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1"/>
        <w:gridCol w:w="3126"/>
        <w:gridCol w:w="3124"/>
      </w:tblGrid>
      <w:tr w:rsidR="00691743" w14:paraId="1A520D36" w14:textId="77777777" w:rsidTr="00691743">
        <w:tc>
          <w:tcPr>
            <w:tcW w:w="3189" w:type="dxa"/>
          </w:tcPr>
          <w:p w14:paraId="2FBB51E6" w14:textId="77777777" w:rsidR="00691743" w:rsidRDefault="00691743" w:rsidP="00691743">
            <w:pPr>
              <w:spacing w:after="0"/>
              <w:jc w:val="center"/>
              <w:rPr>
                <w:rFonts w:cs="Calibri"/>
                <w:b/>
                <w:szCs w:val="22"/>
              </w:rPr>
            </w:pPr>
            <w:r>
              <w:rPr>
                <w:rFonts w:cs="Calibri"/>
                <w:b/>
                <w:noProof/>
                <w:szCs w:val="22"/>
                <w:lang w:val="en-US"/>
              </w:rPr>
              <w:drawing>
                <wp:anchor distT="0" distB="0" distL="114300" distR="114300" simplePos="0" relativeHeight="251660800" behindDoc="1" locked="0" layoutInCell="1" allowOverlap="1" wp14:anchorId="11484D62" wp14:editId="1DCD6512">
                  <wp:simplePos x="0" y="0"/>
                  <wp:positionH relativeFrom="column">
                    <wp:posOffset>682625</wp:posOffset>
                  </wp:positionH>
                  <wp:positionV relativeFrom="paragraph">
                    <wp:posOffset>1270</wp:posOffset>
                  </wp:positionV>
                  <wp:extent cx="434975" cy="887095"/>
                  <wp:effectExtent l="19050" t="0" r="3175" b="0"/>
                  <wp:wrapThrough wrapText="bothSides">
                    <wp:wrapPolygon edited="0">
                      <wp:start x="-946" y="0"/>
                      <wp:lineTo x="-946" y="21337"/>
                      <wp:lineTo x="21758" y="21337"/>
                      <wp:lineTo x="21758" y="0"/>
                      <wp:lineTo x="-946" y="0"/>
                    </wp:wrapPolygon>
                  </wp:wrapThrough>
                  <wp:docPr id="32" name="Kuva 407"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07" descr="undp3"/>
                          <pic:cNvPicPr>
                            <a:picLocks noChangeAspect="1" noChangeArrowheads="1"/>
                          </pic:cNvPicPr>
                        </pic:nvPicPr>
                        <pic:blipFill>
                          <a:blip r:embed="rId9"/>
                          <a:srcRect/>
                          <a:stretch>
                            <a:fillRect/>
                          </a:stretch>
                        </pic:blipFill>
                        <pic:spPr bwMode="auto">
                          <a:xfrm>
                            <a:off x="0" y="0"/>
                            <a:ext cx="434975" cy="887095"/>
                          </a:xfrm>
                          <a:prstGeom prst="rect">
                            <a:avLst/>
                          </a:prstGeom>
                          <a:noFill/>
                        </pic:spPr>
                      </pic:pic>
                    </a:graphicData>
                  </a:graphic>
                </wp:anchor>
              </w:drawing>
            </w:r>
          </w:p>
        </w:tc>
        <w:tc>
          <w:tcPr>
            <w:tcW w:w="3189" w:type="dxa"/>
          </w:tcPr>
          <w:p w14:paraId="4041BFBE" w14:textId="77777777" w:rsidR="00691743" w:rsidRDefault="00691743" w:rsidP="00691743">
            <w:pPr>
              <w:spacing w:after="0"/>
              <w:jc w:val="center"/>
              <w:rPr>
                <w:rFonts w:cs="Calibri"/>
                <w:b/>
                <w:szCs w:val="22"/>
              </w:rPr>
            </w:pPr>
            <w:r w:rsidRPr="00691743">
              <w:rPr>
                <w:rFonts w:cs="Calibri"/>
                <w:b/>
                <w:noProof/>
                <w:szCs w:val="22"/>
                <w:lang w:val="en-US"/>
              </w:rPr>
              <w:drawing>
                <wp:inline distT="0" distB="0" distL="0" distR="0" wp14:anchorId="6BAB2D6B" wp14:editId="20FA3F75">
                  <wp:extent cx="844550" cy="844550"/>
                  <wp:effectExtent l="19050" t="0" r="0" b="0"/>
                  <wp:docPr id="1" name="il_fi" descr="ANd9GcR08AGD2FSaSH9kfzi8Bo8ZNfcxaAMRqE1PVRWGczY3GIZSj-zt&amp;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Nd9GcR08AGD2FSaSH9kfzi8Bo8ZNfcxaAMRqE1PVRWGczY3GIZSj-zt&amp;t=1"/>
                          <pic:cNvPicPr>
                            <a:picLocks noChangeAspect="1" noChangeArrowheads="1"/>
                          </pic:cNvPicPr>
                        </pic:nvPicPr>
                        <pic:blipFill>
                          <a:blip r:embed="rId10"/>
                          <a:srcRect/>
                          <a:stretch>
                            <a:fillRect/>
                          </a:stretch>
                        </pic:blipFill>
                        <pic:spPr bwMode="auto">
                          <a:xfrm>
                            <a:off x="0" y="0"/>
                            <a:ext cx="844550" cy="844550"/>
                          </a:xfrm>
                          <a:prstGeom prst="rect">
                            <a:avLst/>
                          </a:prstGeom>
                          <a:noFill/>
                          <a:ln w="9525">
                            <a:noFill/>
                            <a:miter lim="800000"/>
                            <a:headEnd/>
                            <a:tailEnd/>
                          </a:ln>
                        </pic:spPr>
                      </pic:pic>
                    </a:graphicData>
                  </a:graphic>
                </wp:inline>
              </w:drawing>
            </w:r>
          </w:p>
        </w:tc>
        <w:tc>
          <w:tcPr>
            <w:tcW w:w="3189" w:type="dxa"/>
          </w:tcPr>
          <w:p w14:paraId="3565B809" w14:textId="77777777" w:rsidR="00691743" w:rsidRDefault="00691743" w:rsidP="00691743">
            <w:pPr>
              <w:spacing w:after="0"/>
              <w:jc w:val="center"/>
              <w:rPr>
                <w:rFonts w:cs="Calibri"/>
                <w:b/>
                <w:szCs w:val="22"/>
              </w:rPr>
            </w:pPr>
            <w:r w:rsidRPr="00691743">
              <w:rPr>
                <w:rFonts w:cs="Calibri"/>
                <w:b/>
                <w:noProof/>
                <w:szCs w:val="22"/>
                <w:lang w:val="en-US"/>
              </w:rPr>
              <w:drawing>
                <wp:anchor distT="0" distB="0" distL="114300" distR="114300" simplePos="0" relativeHeight="251662848" behindDoc="0" locked="0" layoutInCell="1" allowOverlap="1" wp14:anchorId="3B614066" wp14:editId="1CF05B2E">
                  <wp:simplePos x="0" y="0"/>
                  <wp:positionH relativeFrom="column">
                    <wp:posOffset>442595</wp:posOffset>
                  </wp:positionH>
                  <wp:positionV relativeFrom="paragraph">
                    <wp:posOffset>1270</wp:posOffset>
                  </wp:positionV>
                  <wp:extent cx="823595" cy="914400"/>
                  <wp:effectExtent l="19050" t="0" r="0" b="0"/>
                  <wp:wrapThrough wrapText="bothSides">
                    <wp:wrapPolygon edited="0">
                      <wp:start x="-500" y="0"/>
                      <wp:lineTo x="-500" y="21150"/>
                      <wp:lineTo x="21483" y="21150"/>
                      <wp:lineTo x="21483" y="0"/>
                      <wp:lineTo x="-500" y="0"/>
                    </wp:wrapPolygon>
                  </wp:wrapThrough>
                  <wp:docPr id="24" name="Picture 2" descr="GEF-notag-lowres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F-notag-lowres_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3595" cy="914400"/>
                          </a:xfrm>
                          <a:prstGeom prst="rect">
                            <a:avLst/>
                          </a:prstGeom>
                          <a:noFill/>
                        </pic:spPr>
                      </pic:pic>
                    </a:graphicData>
                  </a:graphic>
                </wp:anchor>
              </w:drawing>
            </w:r>
          </w:p>
        </w:tc>
      </w:tr>
    </w:tbl>
    <w:p w14:paraId="58D17F39" w14:textId="77777777" w:rsidR="00691743" w:rsidRDefault="00691743" w:rsidP="00691743">
      <w:pPr>
        <w:spacing w:after="0"/>
        <w:rPr>
          <w:b/>
        </w:rPr>
      </w:pPr>
    </w:p>
    <w:p w14:paraId="780A86CB" w14:textId="77777777" w:rsidR="00E66A05" w:rsidRPr="00943D63" w:rsidRDefault="00E66A05" w:rsidP="00E66A05">
      <w:pPr>
        <w:spacing w:after="0"/>
        <w:jc w:val="center"/>
        <w:rPr>
          <w:rFonts w:cs="Calibri"/>
          <w:b/>
          <w:szCs w:val="22"/>
        </w:rPr>
      </w:pPr>
      <w:r w:rsidRPr="00943D63">
        <w:rPr>
          <w:rFonts w:cs="Calibri"/>
          <w:b/>
          <w:szCs w:val="22"/>
        </w:rPr>
        <w:t>United Nations Development Programme</w:t>
      </w:r>
    </w:p>
    <w:p w14:paraId="46E218D3" w14:textId="77777777" w:rsidR="00E1433A" w:rsidRDefault="00224B94" w:rsidP="00943D63">
      <w:pPr>
        <w:spacing w:after="0"/>
        <w:jc w:val="center"/>
        <w:rPr>
          <w:rFonts w:cs="Calibri"/>
          <w:b/>
          <w:szCs w:val="22"/>
        </w:rPr>
      </w:pPr>
      <w:r w:rsidRPr="00943D63">
        <w:rPr>
          <w:rFonts w:cs="Calibri"/>
          <w:b/>
          <w:szCs w:val="22"/>
        </w:rPr>
        <w:t xml:space="preserve">Country:  </w:t>
      </w:r>
      <w:r w:rsidR="005F58E6">
        <w:rPr>
          <w:rFonts w:cs="Calibri"/>
          <w:b/>
          <w:szCs w:val="22"/>
        </w:rPr>
        <w:t>Turkmenistan</w:t>
      </w:r>
    </w:p>
    <w:p w14:paraId="6ADF32E3" w14:textId="77777777" w:rsidR="00A93128" w:rsidRPr="00943D63" w:rsidRDefault="00A93128" w:rsidP="00943D63">
      <w:pPr>
        <w:spacing w:after="0"/>
        <w:jc w:val="center"/>
        <w:rPr>
          <w:rFonts w:cs="Calibri"/>
          <w:b/>
          <w:szCs w:val="22"/>
        </w:rPr>
      </w:pPr>
    </w:p>
    <w:p w14:paraId="0FB01F4F" w14:textId="77777777" w:rsidR="00E1433A" w:rsidRPr="00943D63" w:rsidRDefault="00E1433A" w:rsidP="00943D63">
      <w:pPr>
        <w:spacing w:after="0"/>
        <w:jc w:val="center"/>
        <w:rPr>
          <w:rFonts w:cs="Calibri"/>
          <w:b/>
          <w:szCs w:val="22"/>
        </w:rPr>
      </w:pPr>
      <w:r w:rsidRPr="00943D63">
        <w:rPr>
          <w:rFonts w:cs="Calibri"/>
          <w:b/>
          <w:szCs w:val="22"/>
        </w:rPr>
        <w:t>PROJECT DOCUMENT</w:t>
      </w:r>
    </w:p>
    <w:tbl>
      <w:tblPr>
        <w:tblW w:w="5000" w:type="pct"/>
        <w:tblLook w:val="01E0" w:firstRow="1" w:lastRow="1" w:firstColumn="1" w:lastColumn="1" w:noHBand="0" w:noVBand="0"/>
      </w:tblPr>
      <w:tblGrid>
        <w:gridCol w:w="9102"/>
        <w:gridCol w:w="249"/>
      </w:tblGrid>
      <w:tr w:rsidR="008B1975" w:rsidRPr="00943D63" w14:paraId="7C75574D" w14:textId="77777777" w:rsidTr="00D74DB2">
        <w:trPr>
          <w:trHeight w:val="484"/>
        </w:trPr>
        <w:tc>
          <w:tcPr>
            <w:tcW w:w="5000" w:type="pct"/>
            <w:gridSpan w:val="2"/>
            <w:vAlign w:val="center"/>
          </w:tcPr>
          <w:p w14:paraId="72ADE274" w14:textId="77777777" w:rsidR="00E66A05" w:rsidRDefault="00E66A05" w:rsidP="001B53C9">
            <w:pPr>
              <w:spacing w:after="0"/>
              <w:rPr>
                <w:rFonts w:cs="Calibri"/>
                <w:b/>
                <w:bCs/>
                <w:szCs w:val="22"/>
              </w:rPr>
            </w:pPr>
          </w:p>
          <w:p w14:paraId="13D5644B" w14:textId="77777777" w:rsidR="008B1975" w:rsidRPr="00943D63" w:rsidRDefault="008B1975" w:rsidP="00E200F6">
            <w:pPr>
              <w:spacing w:after="0"/>
              <w:rPr>
                <w:rFonts w:cs="Calibri"/>
                <w:szCs w:val="22"/>
                <w:shd w:val="clear" w:color="auto" w:fill="E0E0E0"/>
              </w:rPr>
            </w:pPr>
            <w:r w:rsidRPr="00943D63">
              <w:rPr>
                <w:rFonts w:cs="Calibri"/>
                <w:b/>
                <w:bCs/>
                <w:szCs w:val="22"/>
              </w:rPr>
              <w:t xml:space="preserve">Project Title:  </w:t>
            </w:r>
            <w:r w:rsidR="00E200F6">
              <w:rPr>
                <w:rFonts w:cs="Calibri"/>
                <w:b/>
                <w:bCs/>
                <w:i/>
                <w:szCs w:val="22"/>
              </w:rPr>
              <w:t>Energy Efficiency and Renewable Energy for Sustainable</w:t>
            </w:r>
            <w:r w:rsidR="00F15EE8">
              <w:rPr>
                <w:rFonts w:cs="Calibri"/>
                <w:b/>
                <w:bCs/>
                <w:i/>
                <w:szCs w:val="22"/>
              </w:rPr>
              <w:t xml:space="preserve"> </w:t>
            </w:r>
            <w:r w:rsidR="00ED7806" w:rsidRPr="00F15EE8">
              <w:rPr>
                <w:rFonts w:cs="Calibri"/>
                <w:b/>
                <w:bCs/>
                <w:i/>
                <w:szCs w:val="22"/>
              </w:rPr>
              <w:t>Water Management</w:t>
            </w:r>
            <w:r w:rsidR="00E200F6">
              <w:rPr>
                <w:rFonts w:cs="Calibri"/>
                <w:b/>
                <w:bCs/>
                <w:i/>
                <w:szCs w:val="22"/>
              </w:rPr>
              <w:t xml:space="preserve"> </w:t>
            </w:r>
            <w:r w:rsidR="00ED7806" w:rsidRPr="00F15EE8">
              <w:rPr>
                <w:rFonts w:cs="Calibri"/>
                <w:b/>
                <w:bCs/>
                <w:i/>
                <w:szCs w:val="22"/>
              </w:rPr>
              <w:t>in Turkmenistan</w:t>
            </w:r>
          </w:p>
        </w:tc>
      </w:tr>
      <w:tr w:rsidR="00E1433A" w:rsidRPr="00943D63" w14:paraId="0CCBE17B" w14:textId="77777777" w:rsidTr="00C921E0">
        <w:trPr>
          <w:trHeight w:val="242"/>
        </w:trPr>
        <w:tc>
          <w:tcPr>
            <w:tcW w:w="4867" w:type="pct"/>
            <w:vAlign w:val="center"/>
          </w:tcPr>
          <w:p w14:paraId="3CA31ECE" w14:textId="77777777" w:rsidR="00F15EE8" w:rsidRDefault="00E1433A" w:rsidP="00ED7806">
            <w:pPr>
              <w:autoSpaceDE w:val="0"/>
              <w:autoSpaceDN w:val="0"/>
              <w:adjustRightInd w:val="0"/>
              <w:spacing w:after="0"/>
              <w:jc w:val="left"/>
              <w:rPr>
                <w:rFonts w:cs="Calibri"/>
                <w:b/>
                <w:bCs/>
                <w:szCs w:val="22"/>
              </w:rPr>
            </w:pPr>
            <w:r w:rsidRPr="00943D63">
              <w:rPr>
                <w:rFonts w:cs="Calibri"/>
                <w:b/>
                <w:bCs/>
                <w:szCs w:val="22"/>
              </w:rPr>
              <w:t>UNDAF Outcome(s):</w:t>
            </w:r>
            <w:r w:rsidR="00B13A9A">
              <w:rPr>
                <w:rFonts w:cs="Calibri"/>
                <w:b/>
                <w:bCs/>
                <w:szCs w:val="22"/>
              </w:rPr>
              <w:t xml:space="preserve"> </w:t>
            </w:r>
            <w:r w:rsidR="00ED7806">
              <w:rPr>
                <w:rFonts w:cs="Calibri"/>
                <w:b/>
                <w:bCs/>
                <w:szCs w:val="22"/>
              </w:rPr>
              <w:t xml:space="preserve"> </w:t>
            </w:r>
          </w:p>
          <w:p w14:paraId="58E1AC29" w14:textId="77777777" w:rsidR="006E5DC9" w:rsidRDefault="00ED7806" w:rsidP="00F15EE8">
            <w:pPr>
              <w:autoSpaceDE w:val="0"/>
              <w:autoSpaceDN w:val="0"/>
              <w:adjustRightInd w:val="0"/>
              <w:spacing w:after="0"/>
              <w:ind w:left="180"/>
              <w:jc w:val="left"/>
              <w:rPr>
                <w:rFonts w:cs="Calibri"/>
                <w:bCs/>
                <w:szCs w:val="22"/>
              </w:rPr>
            </w:pPr>
            <w:r w:rsidRPr="00ED7806">
              <w:rPr>
                <w:rFonts w:cs="Calibri"/>
                <w:bCs/>
                <w:szCs w:val="22"/>
              </w:rPr>
              <w:t>Outcome 2.2</w:t>
            </w:r>
            <w:r>
              <w:rPr>
                <w:rFonts w:cs="Calibri"/>
                <w:bCs/>
                <w:szCs w:val="22"/>
              </w:rPr>
              <w:t xml:space="preserve"> – </w:t>
            </w:r>
            <w:r w:rsidRPr="00ED7806">
              <w:rPr>
                <w:rFonts w:cs="Calibri"/>
                <w:bCs/>
                <w:szCs w:val="22"/>
              </w:rPr>
              <w:t>Environmentally sustainable use of natural resources contributes to effectiveness of economic processes and increased quality of life</w:t>
            </w:r>
          </w:p>
          <w:p w14:paraId="64968D3D" w14:textId="77777777" w:rsidR="00C66968" w:rsidRDefault="00DD177D">
            <w:pPr>
              <w:autoSpaceDE w:val="0"/>
              <w:autoSpaceDN w:val="0"/>
              <w:adjustRightInd w:val="0"/>
              <w:spacing w:after="0"/>
              <w:jc w:val="left"/>
              <w:rPr>
                <w:rFonts w:cs="Calibri"/>
                <w:bCs/>
                <w:szCs w:val="22"/>
              </w:rPr>
            </w:pPr>
            <w:r>
              <w:rPr>
                <w:rFonts w:cs="Calibri"/>
                <w:b/>
                <w:bCs/>
                <w:szCs w:val="22"/>
              </w:rPr>
              <w:t>U</w:t>
            </w:r>
            <w:r w:rsidR="00082C6A">
              <w:rPr>
                <w:rFonts w:cs="Calibri"/>
                <w:b/>
                <w:bCs/>
                <w:szCs w:val="22"/>
              </w:rPr>
              <w:t>NDP Strategi</w:t>
            </w:r>
            <w:r>
              <w:rPr>
                <w:rFonts w:cs="Calibri"/>
                <w:b/>
                <w:bCs/>
                <w:szCs w:val="22"/>
              </w:rPr>
              <w:t xml:space="preserve">c Plan Outcome:  </w:t>
            </w:r>
            <w:r>
              <w:rPr>
                <w:rFonts w:cs="Calibri"/>
                <w:bCs/>
                <w:szCs w:val="22"/>
              </w:rPr>
              <w:t>1.  Growth and development are inclusive and sustainable</w:t>
            </w:r>
          </w:p>
        </w:tc>
        <w:tc>
          <w:tcPr>
            <w:tcW w:w="133" w:type="pct"/>
            <w:vAlign w:val="center"/>
          </w:tcPr>
          <w:p w14:paraId="7EB55006" w14:textId="77777777" w:rsidR="00E1433A" w:rsidRPr="00943D63" w:rsidRDefault="00E1433A" w:rsidP="001B53C9">
            <w:pPr>
              <w:spacing w:after="0"/>
              <w:rPr>
                <w:rFonts w:cs="Calibri"/>
                <w:szCs w:val="22"/>
                <w:highlight w:val="yellow"/>
                <w:shd w:val="clear" w:color="auto" w:fill="E0E0E0"/>
              </w:rPr>
            </w:pPr>
          </w:p>
        </w:tc>
      </w:tr>
      <w:tr w:rsidR="00E1433A" w:rsidRPr="00943D63" w14:paraId="193A583A" w14:textId="77777777" w:rsidTr="00BC16F8">
        <w:tc>
          <w:tcPr>
            <w:tcW w:w="5000" w:type="pct"/>
            <w:gridSpan w:val="2"/>
            <w:vAlign w:val="center"/>
          </w:tcPr>
          <w:p w14:paraId="0495E35C" w14:textId="77777777" w:rsidR="00ED7806" w:rsidRDefault="00734CAB" w:rsidP="001B53C9">
            <w:pPr>
              <w:spacing w:after="0"/>
              <w:rPr>
                <w:rFonts w:cs="Calibri"/>
                <w:b/>
                <w:bCs/>
                <w:szCs w:val="22"/>
              </w:rPr>
            </w:pPr>
            <w:r w:rsidRPr="00B44A6B">
              <w:rPr>
                <w:rFonts w:cs="Calibri"/>
                <w:b/>
                <w:bCs/>
                <w:szCs w:val="22"/>
              </w:rPr>
              <w:t>Expected CPAP Output(s):</w:t>
            </w:r>
            <w:r w:rsidR="00943D63" w:rsidRPr="00B44A6B">
              <w:rPr>
                <w:rFonts w:cs="Calibri"/>
                <w:b/>
                <w:bCs/>
                <w:szCs w:val="22"/>
              </w:rPr>
              <w:t xml:space="preserve"> </w:t>
            </w:r>
          </w:p>
          <w:p w14:paraId="053FF254" w14:textId="77777777" w:rsidR="00ED7806" w:rsidRDefault="00ED7806" w:rsidP="00F15EE8">
            <w:pPr>
              <w:spacing w:after="0"/>
              <w:ind w:left="180"/>
              <w:rPr>
                <w:rFonts w:cs="Calibri"/>
                <w:bCs/>
                <w:szCs w:val="22"/>
              </w:rPr>
            </w:pPr>
            <w:r>
              <w:rPr>
                <w:rFonts w:cs="Calibri"/>
                <w:bCs/>
                <w:szCs w:val="22"/>
              </w:rPr>
              <w:t xml:space="preserve">Output 3.2.1 – National authorities better plan, manage, and monitor the environment sector; </w:t>
            </w:r>
          </w:p>
          <w:p w14:paraId="014032F2" w14:textId="77777777" w:rsidR="00ED7806" w:rsidRDefault="00ED7806" w:rsidP="00F15EE8">
            <w:pPr>
              <w:spacing w:after="0"/>
              <w:ind w:left="180"/>
              <w:rPr>
                <w:rFonts w:cs="Calibri"/>
                <w:bCs/>
                <w:szCs w:val="22"/>
              </w:rPr>
            </w:pPr>
            <w:r>
              <w:rPr>
                <w:rFonts w:cs="Calibri"/>
                <w:bCs/>
                <w:szCs w:val="22"/>
              </w:rPr>
              <w:t>Output 3.2.2 – Local communities contribute to and benefit from sustainable use of natural resources;</w:t>
            </w:r>
          </w:p>
          <w:p w14:paraId="16EF2AC2" w14:textId="77777777" w:rsidR="005E7D50" w:rsidRPr="00ED7806" w:rsidRDefault="00ED7806" w:rsidP="00F15EE8">
            <w:pPr>
              <w:spacing w:after="0"/>
              <w:ind w:left="180"/>
              <w:rPr>
                <w:rFonts w:cs="Calibri"/>
                <w:szCs w:val="22"/>
              </w:rPr>
            </w:pPr>
            <w:r>
              <w:rPr>
                <w:rFonts w:cs="Calibri"/>
                <w:bCs/>
                <w:szCs w:val="22"/>
              </w:rPr>
              <w:t>Output 3.2.3 – Government introduces carbon reduction and energy saving technologies.</w:t>
            </w:r>
          </w:p>
          <w:p w14:paraId="70481AD5" w14:textId="77777777" w:rsidR="006E5DC9" w:rsidRPr="00B44A6B" w:rsidRDefault="00943D63" w:rsidP="00503272">
            <w:pPr>
              <w:spacing w:after="0"/>
              <w:rPr>
                <w:rFonts w:cs="Calibri"/>
                <w:szCs w:val="22"/>
              </w:rPr>
            </w:pPr>
            <w:r w:rsidRPr="00B44A6B">
              <w:rPr>
                <w:rFonts w:cs="Calibri"/>
                <w:b/>
                <w:szCs w:val="22"/>
              </w:rPr>
              <w:t>Exec</w:t>
            </w:r>
            <w:r w:rsidR="00734CAB" w:rsidRPr="00B44A6B">
              <w:rPr>
                <w:rFonts w:cs="Calibri"/>
                <w:b/>
                <w:szCs w:val="22"/>
              </w:rPr>
              <w:t>uting Entity / Implementing Partner:</w:t>
            </w:r>
            <w:r w:rsidRPr="00B44A6B">
              <w:rPr>
                <w:rFonts w:cs="Calibri"/>
                <w:b/>
                <w:szCs w:val="22"/>
              </w:rPr>
              <w:t xml:space="preserve"> </w:t>
            </w:r>
            <w:r w:rsidR="00CE5ABE">
              <w:rPr>
                <w:rFonts w:cs="Calibri"/>
                <w:bCs/>
                <w:szCs w:val="22"/>
              </w:rPr>
              <w:t>Ministry of Water Economy</w:t>
            </w:r>
            <w:r w:rsidR="00503272">
              <w:rPr>
                <w:rFonts w:cs="Calibri"/>
                <w:bCs/>
                <w:szCs w:val="22"/>
              </w:rPr>
              <w:t xml:space="preserve"> of Turkmenistan</w:t>
            </w:r>
            <w:r w:rsidR="005E63D4" w:rsidRPr="00B44A6B">
              <w:rPr>
                <w:rFonts w:cs="Calibri"/>
                <w:bCs/>
                <w:szCs w:val="22"/>
              </w:rPr>
              <w:t xml:space="preserve"> </w:t>
            </w:r>
          </w:p>
        </w:tc>
      </w:tr>
      <w:tr w:rsidR="00E1433A" w:rsidRPr="00943D63" w14:paraId="117BA990" w14:textId="77777777" w:rsidTr="00C921E0">
        <w:tc>
          <w:tcPr>
            <w:tcW w:w="4867" w:type="pct"/>
            <w:vAlign w:val="center"/>
          </w:tcPr>
          <w:p w14:paraId="2A40E49E" w14:textId="7082A83E" w:rsidR="00311CF9" w:rsidRPr="00B44A6B" w:rsidRDefault="00E1433A" w:rsidP="00150CC3">
            <w:pPr>
              <w:spacing w:after="0"/>
              <w:rPr>
                <w:rFonts w:cs="Calibri"/>
                <w:bCs/>
                <w:szCs w:val="22"/>
              </w:rPr>
            </w:pPr>
            <w:r w:rsidRPr="00B44A6B">
              <w:rPr>
                <w:rFonts w:cs="Calibri"/>
                <w:b/>
                <w:bCs/>
                <w:szCs w:val="22"/>
              </w:rPr>
              <w:t xml:space="preserve">Implementing </w:t>
            </w:r>
            <w:r w:rsidR="00320044" w:rsidRPr="00B44A6B">
              <w:rPr>
                <w:rFonts w:cs="Calibri"/>
                <w:b/>
                <w:bCs/>
                <w:szCs w:val="22"/>
              </w:rPr>
              <w:t>Entity</w:t>
            </w:r>
            <w:r w:rsidR="00E61BB0" w:rsidRPr="00B44A6B">
              <w:rPr>
                <w:rFonts w:cs="Calibri"/>
                <w:b/>
                <w:bCs/>
                <w:szCs w:val="22"/>
              </w:rPr>
              <w:t>/</w:t>
            </w:r>
            <w:r w:rsidRPr="00B44A6B">
              <w:rPr>
                <w:rFonts w:cs="Calibri"/>
                <w:b/>
                <w:bCs/>
                <w:szCs w:val="22"/>
              </w:rPr>
              <w:t>Responsible Partners:</w:t>
            </w:r>
            <w:r w:rsidR="00943D63" w:rsidRPr="00B44A6B">
              <w:rPr>
                <w:rFonts w:cs="Calibri"/>
                <w:b/>
                <w:bCs/>
                <w:szCs w:val="22"/>
              </w:rPr>
              <w:t xml:space="preserve"> </w:t>
            </w:r>
            <w:r w:rsidR="00150CC3" w:rsidRPr="00150CC3">
              <w:rPr>
                <w:rFonts w:cs="Calibri"/>
                <w:bCs/>
                <w:szCs w:val="22"/>
              </w:rPr>
              <w:t>UNDP</w:t>
            </w:r>
          </w:p>
        </w:tc>
        <w:tc>
          <w:tcPr>
            <w:tcW w:w="133" w:type="pct"/>
            <w:vAlign w:val="center"/>
          </w:tcPr>
          <w:p w14:paraId="168F45F6" w14:textId="77777777" w:rsidR="00E1433A" w:rsidRPr="00943D63" w:rsidRDefault="00E1433A" w:rsidP="001B53C9">
            <w:pPr>
              <w:spacing w:after="0"/>
              <w:rPr>
                <w:rFonts w:cs="Calibri"/>
                <w:szCs w:val="22"/>
                <w:shd w:val="clear" w:color="auto" w:fill="E0E0E0"/>
              </w:rPr>
            </w:pPr>
          </w:p>
        </w:tc>
      </w:tr>
    </w:tbl>
    <w:p w14:paraId="5024BFD2" w14:textId="77777777" w:rsidR="00AA0F67" w:rsidRPr="00943D63" w:rsidRDefault="00FB02E6" w:rsidP="00943D63">
      <w:pPr>
        <w:spacing w:after="0"/>
        <w:rPr>
          <w:rFonts w:cs="Calibri"/>
          <w:szCs w:val="22"/>
        </w:rPr>
      </w:pPr>
      <w:r>
        <w:rPr>
          <w:rFonts w:cs="Calibri"/>
          <w:noProof/>
          <w:szCs w:val="22"/>
          <w:lang w:val="en-US"/>
        </w:rPr>
        <mc:AlternateContent>
          <mc:Choice Requires="wps">
            <w:drawing>
              <wp:inline distT="0" distB="0" distL="0" distR="0" wp14:anchorId="4BE6AA2F" wp14:editId="6B1BA8EF">
                <wp:extent cx="6037580" cy="1684655"/>
                <wp:effectExtent l="0" t="0" r="13335" b="7620"/>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7580" cy="1684655"/>
                        </a:xfrm>
                        <a:prstGeom prst="rect">
                          <a:avLst/>
                        </a:prstGeom>
                        <a:solidFill>
                          <a:srgbClr val="FFFFFF"/>
                        </a:solidFill>
                        <a:ln w="9525">
                          <a:solidFill>
                            <a:srgbClr val="000000"/>
                          </a:solidFill>
                          <a:miter lim="800000"/>
                          <a:headEnd/>
                          <a:tailEnd/>
                        </a:ln>
                      </wps:spPr>
                      <wps:txbx>
                        <w:txbxContent>
                          <w:p w14:paraId="67183656" w14:textId="77777777" w:rsidR="002F5DE8" w:rsidRDefault="002F5DE8" w:rsidP="00311CF9">
                            <w:pPr>
                              <w:jc w:val="center"/>
                              <w:rPr>
                                <w:b/>
                                <w:bCs/>
                                <w:sz w:val="20"/>
                              </w:rPr>
                            </w:pPr>
                            <w:r>
                              <w:rPr>
                                <w:b/>
                                <w:bCs/>
                                <w:sz w:val="20"/>
                              </w:rPr>
                              <w:t>Brief Description</w:t>
                            </w:r>
                          </w:p>
                          <w:p w14:paraId="26E97F80" w14:textId="77777777" w:rsidR="002F5DE8" w:rsidRPr="009B3F6B" w:rsidRDefault="002F5DE8" w:rsidP="00504157">
                            <w:pPr>
                              <w:rPr>
                                <w:bCs/>
                                <w:iCs/>
                                <w:sz w:val="20"/>
                                <w:szCs w:val="20"/>
                              </w:rPr>
                            </w:pPr>
                            <w:r w:rsidRPr="009B3F6B">
                              <w:rPr>
                                <w:bCs/>
                                <w:iCs/>
                                <w:sz w:val="20"/>
                                <w:szCs w:val="20"/>
                              </w:rPr>
                              <w:t xml:space="preserve">Water management is a defining aspect of the economy and environment in the hot, arid conditions of Turkmenistan.  Irrigated agriculture accounts for 90 percent of total water consumption, supplied by aging, energy-intensive infrastructure.  About 50 percent of water is lost between withdrawal and ultimate delivery.  </w:t>
                            </w:r>
                            <w:r w:rsidRPr="00504157">
                              <w:rPr>
                                <w:sz w:val="20"/>
                                <w:szCs w:val="20"/>
                              </w:rPr>
                              <w:t xml:space="preserve">Water management also plays a direct role as both a cause and a potential remedy for extensive and often severe problems of land </w:t>
                            </w:r>
                            <w:r>
                              <w:rPr>
                                <w:sz w:val="20"/>
                                <w:szCs w:val="20"/>
                              </w:rPr>
                              <w:t>degradation in Turkmenistan</w:t>
                            </w:r>
                            <w:r w:rsidRPr="00504157">
                              <w:rPr>
                                <w:sz w:val="20"/>
                                <w:szCs w:val="20"/>
                              </w:rPr>
                              <w:t xml:space="preserve">. </w:t>
                            </w:r>
                            <w:r w:rsidRPr="009B3F6B">
                              <w:rPr>
                                <w:bCs/>
                                <w:iCs/>
                                <w:sz w:val="20"/>
                                <w:szCs w:val="20"/>
                              </w:rPr>
                              <w:t>Through technology transfer, investment, and policy reform, this project will seek to promote</w:t>
                            </w:r>
                            <w:r>
                              <w:rPr>
                                <w:bCs/>
                                <w:iCs/>
                                <w:sz w:val="20"/>
                                <w:szCs w:val="20"/>
                              </w:rPr>
                              <w:t xml:space="preserve"> an</w:t>
                            </w:r>
                            <w:r w:rsidRPr="009B3F6B">
                              <w:rPr>
                                <w:bCs/>
                                <w:iCs/>
                                <w:sz w:val="20"/>
                                <w:szCs w:val="20"/>
                              </w:rPr>
                              <w:t xml:space="preserve"> integrated </w:t>
                            </w:r>
                            <w:r>
                              <w:rPr>
                                <w:bCs/>
                                <w:iCs/>
                                <w:sz w:val="20"/>
                                <w:szCs w:val="20"/>
                              </w:rPr>
                              <w:t xml:space="preserve">approach to </w:t>
                            </w:r>
                            <w:r w:rsidRPr="009B3F6B">
                              <w:rPr>
                                <w:bCs/>
                                <w:iCs/>
                                <w:sz w:val="20"/>
                                <w:szCs w:val="20"/>
                              </w:rPr>
                              <w:t xml:space="preserve">water management that is energy and water efficient, reduces </w:t>
                            </w:r>
                            <w:r>
                              <w:rPr>
                                <w:bCs/>
                                <w:iCs/>
                                <w:sz w:val="20"/>
                                <w:szCs w:val="20"/>
                              </w:rPr>
                              <w:t xml:space="preserve">root causes of </w:t>
                            </w:r>
                            <w:r w:rsidRPr="009B3F6B">
                              <w:rPr>
                                <w:bCs/>
                                <w:iCs/>
                                <w:sz w:val="20"/>
                                <w:szCs w:val="20"/>
                              </w:rPr>
                              <w:t xml:space="preserve">land degradation, </w:t>
                            </w:r>
                            <w:r>
                              <w:rPr>
                                <w:bCs/>
                                <w:iCs/>
                                <w:sz w:val="20"/>
                                <w:szCs w:val="20"/>
                              </w:rPr>
                              <w:t xml:space="preserve">and </w:t>
                            </w:r>
                            <w:r w:rsidRPr="009B3F6B">
                              <w:rPr>
                                <w:bCs/>
                                <w:iCs/>
                                <w:sz w:val="20"/>
                                <w:szCs w:val="20"/>
                              </w:rPr>
                              <w:t>enhances local livelihoods and public service delivery</w:t>
                            </w:r>
                            <w:r w:rsidRPr="00504157">
                              <w:rPr>
                                <w:bCs/>
                                <w:iCs/>
                                <w:sz w:val="20"/>
                                <w:szCs w:val="20"/>
                              </w:rPr>
                              <w:t>.</w:t>
                            </w:r>
                            <w:r w:rsidRPr="00504157">
                              <w:rPr>
                                <w:sz w:val="20"/>
                                <w:szCs w:val="20"/>
                              </w:rPr>
                              <w:t xml:space="preserve"> </w:t>
                            </w:r>
                          </w:p>
                        </w:txbxContent>
                      </wps:txbx>
                      <wps:bodyPr rot="0" vert="horz" wrap="square" lIns="91440" tIns="45720" rIns="91440" bIns="45720" anchor="t" anchorCtr="0" upright="1">
                        <a:noAutofit/>
                      </wps:bodyPr>
                    </wps:wsp>
                  </a:graphicData>
                </a:graphic>
              </wp:inline>
            </w:drawing>
          </mc:Choice>
          <mc:Fallback>
            <w:pict>
              <v:shapetype w14:anchorId="4BE6AA2F" id="_x0000_t202" coordsize="21600,21600" o:spt="202" path="m,l,21600r21600,l21600,xe">
                <v:stroke joinstyle="miter"/>
                <v:path gradientshapeok="t" o:connecttype="rect"/>
              </v:shapetype>
              <v:shape id="Text Box 36" o:spid="_x0000_s1026" type="#_x0000_t202" style="width:475.4pt;height:1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">
                <v:textbox>
                  <w:txbxContent>
                    <w:p w14:paraId="67183656" w14:textId="77777777" w:rsidR="002F5DE8" w:rsidRDefault="002F5DE8" w:rsidP="00311CF9">
                      <w:pPr>
                        <w:jc w:val="center"/>
                        <w:rPr>
                          <w:b/>
                          <w:bCs/>
                          <w:sz w:val="20"/>
                        </w:rPr>
                      </w:pPr>
                      <w:r>
                        <w:rPr>
                          <w:b/>
                          <w:bCs/>
                          <w:sz w:val="20"/>
                        </w:rPr>
                        <w:t>Brief Description</w:t>
                      </w:r>
                    </w:p>
                    <w:p w14:paraId="26E97F80" w14:textId="77777777" w:rsidR="002F5DE8" w:rsidRPr="009B3F6B" w:rsidRDefault="002F5DE8" w:rsidP="00504157">
                      <w:pPr>
                        <w:rPr>
                          <w:bCs/>
                          <w:iCs/>
                          <w:sz w:val="20"/>
                          <w:szCs w:val="20"/>
                        </w:rPr>
                      </w:pPr>
                      <w:r w:rsidRPr="009B3F6B">
                        <w:rPr>
                          <w:bCs/>
                          <w:iCs/>
                          <w:sz w:val="20"/>
                          <w:szCs w:val="20"/>
                        </w:rPr>
                        <w:t xml:space="preserve">Water management is a defining aspect of the economy and environment in the hot, arid conditions of Turkmenistan.  Irrigated agriculture accounts for 90 percent of total water consumption, supplied by aging, energy-intensive infrastructure.  About 50 percent of water is lost between withdrawal and ultimate delivery.  </w:t>
                      </w:r>
                      <w:r w:rsidRPr="00504157">
                        <w:rPr>
                          <w:sz w:val="20"/>
                          <w:szCs w:val="20"/>
                        </w:rPr>
                        <w:t xml:space="preserve">Water management also plays a direct role as both a cause and a potential remedy for extensive and often severe problems of land </w:t>
                      </w:r>
                      <w:r>
                        <w:rPr>
                          <w:sz w:val="20"/>
                          <w:szCs w:val="20"/>
                        </w:rPr>
                        <w:t>degradation in Turkmenistan</w:t>
                      </w:r>
                      <w:r w:rsidRPr="00504157">
                        <w:rPr>
                          <w:sz w:val="20"/>
                          <w:szCs w:val="20"/>
                        </w:rPr>
                        <w:t xml:space="preserve">. </w:t>
                      </w:r>
                      <w:r w:rsidRPr="009B3F6B">
                        <w:rPr>
                          <w:bCs/>
                          <w:iCs/>
                          <w:sz w:val="20"/>
                          <w:szCs w:val="20"/>
                        </w:rPr>
                        <w:t>Through technology transfer, investment, and policy reform, this project will seek to promote</w:t>
                      </w:r>
                      <w:r>
                        <w:rPr>
                          <w:bCs/>
                          <w:iCs/>
                          <w:sz w:val="20"/>
                          <w:szCs w:val="20"/>
                        </w:rPr>
                        <w:t xml:space="preserve"> an</w:t>
                      </w:r>
                      <w:r w:rsidRPr="009B3F6B">
                        <w:rPr>
                          <w:bCs/>
                          <w:iCs/>
                          <w:sz w:val="20"/>
                          <w:szCs w:val="20"/>
                        </w:rPr>
                        <w:t xml:space="preserve"> integrated </w:t>
                      </w:r>
                      <w:r>
                        <w:rPr>
                          <w:bCs/>
                          <w:iCs/>
                          <w:sz w:val="20"/>
                          <w:szCs w:val="20"/>
                        </w:rPr>
                        <w:t xml:space="preserve">approach to </w:t>
                      </w:r>
                      <w:r w:rsidRPr="009B3F6B">
                        <w:rPr>
                          <w:bCs/>
                          <w:iCs/>
                          <w:sz w:val="20"/>
                          <w:szCs w:val="20"/>
                        </w:rPr>
                        <w:t xml:space="preserve">water management that is energy and water efficient, reduces </w:t>
                      </w:r>
                      <w:r>
                        <w:rPr>
                          <w:bCs/>
                          <w:iCs/>
                          <w:sz w:val="20"/>
                          <w:szCs w:val="20"/>
                        </w:rPr>
                        <w:t xml:space="preserve">root causes of </w:t>
                      </w:r>
                      <w:r w:rsidRPr="009B3F6B">
                        <w:rPr>
                          <w:bCs/>
                          <w:iCs/>
                          <w:sz w:val="20"/>
                          <w:szCs w:val="20"/>
                        </w:rPr>
                        <w:t xml:space="preserve">land degradation, </w:t>
                      </w:r>
                      <w:r>
                        <w:rPr>
                          <w:bCs/>
                          <w:iCs/>
                          <w:sz w:val="20"/>
                          <w:szCs w:val="20"/>
                        </w:rPr>
                        <w:t xml:space="preserve">and </w:t>
                      </w:r>
                      <w:r w:rsidRPr="009B3F6B">
                        <w:rPr>
                          <w:bCs/>
                          <w:iCs/>
                          <w:sz w:val="20"/>
                          <w:szCs w:val="20"/>
                        </w:rPr>
                        <w:t>enhances local livelihoods and public service delivery</w:t>
                      </w:r>
                      <w:r w:rsidRPr="00504157">
                        <w:rPr>
                          <w:bCs/>
                          <w:iCs/>
                          <w:sz w:val="20"/>
                          <w:szCs w:val="20"/>
                        </w:rPr>
                        <w:t>.</w:t>
                      </w:r>
                      <w:r w:rsidRPr="00504157">
                        <w:rPr>
                          <w:sz w:val="20"/>
                          <w:szCs w:val="20"/>
                        </w:rPr>
                        <w:t xml:space="preserve"> </w:t>
                      </w:r>
                    </w:p>
                  </w:txbxContent>
                </v:textbox>
                <w10:anchorlock/>
              </v:shape>
            </w:pict>
          </mc:Fallback>
        </mc:AlternateContent>
      </w:r>
    </w:p>
    <w:p w14:paraId="2CDFB235" w14:textId="77777777" w:rsidR="008F37D6" w:rsidRPr="00943D63" w:rsidRDefault="008F37D6" w:rsidP="00943D63">
      <w:pPr>
        <w:spacing w:after="0"/>
        <w:rPr>
          <w:rFonts w:cs="Calibri"/>
          <w:szCs w:val="22"/>
        </w:rPr>
      </w:pPr>
    </w:p>
    <w:p w14:paraId="1CC469B5" w14:textId="77777777" w:rsidR="008F37D6" w:rsidRPr="00943D63" w:rsidRDefault="00FB02E6" w:rsidP="00943D63">
      <w:pPr>
        <w:spacing w:after="0"/>
        <w:rPr>
          <w:rFonts w:cs="Calibri"/>
          <w:szCs w:val="22"/>
        </w:rPr>
      </w:pPr>
      <w:r>
        <w:rPr>
          <w:rFonts w:cs="Calibri"/>
          <w:noProof/>
          <w:szCs w:val="22"/>
          <w:lang w:val="en-US"/>
        </w:rPr>
        <mc:AlternateContent>
          <mc:Choice Requires="wps">
            <w:drawing>
              <wp:anchor distT="0" distB="0" distL="114300" distR="114300" simplePos="0" relativeHeight="251657728" behindDoc="1" locked="0" layoutInCell="1" allowOverlap="1" wp14:anchorId="1F2CCD31" wp14:editId="14C887BA">
                <wp:simplePos x="0" y="0"/>
                <wp:positionH relativeFrom="column">
                  <wp:posOffset>-6350</wp:posOffset>
                </wp:positionH>
                <wp:positionV relativeFrom="paragraph">
                  <wp:posOffset>4445</wp:posOffset>
                </wp:positionV>
                <wp:extent cx="2748915" cy="1435735"/>
                <wp:effectExtent l="0" t="0" r="19685" b="37465"/>
                <wp:wrapTight wrapText="bothSides">
                  <wp:wrapPolygon edited="0">
                    <wp:start x="0" y="0"/>
                    <wp:lineTo x="0" y="21782"/>
                    <wp:lineTo x="21555" y="21782"/>
                    <wp:lineTo x="21555" y="0"/>
                    <wp:lineTo x="0" y="0"/>
                  </wp:wrapPolygon>
                </wp:wrapTight>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435735"/>
                        </a:xfrm>
                        <a:prstGeom prst="rect">
                          <a:avLst/>
                        </a:prstGeom>
                        <a:solidFill>
                          <a:srgbClr val="FFFFFF"/>
                        </a:solidFill>
                        <a:ln w="9525">
                          <a:solidFill>
                            <a:srgbClr val="000000"/>
                          </a:solidFill>
                          <a:miter lim="800000"/>
                          <a:headEnd/>
                          <a:tailEnd/>
                        </a:ln>
                      </wps:spPr>
                      <wps:txbx>
                        <w:txbxContent>
                          <w:p w14:paraId="62A39839" w14:textId="77777777" w:rsidR="002F5DE8" w:rsidRPr="00E01C82" w:rsidRDefault="002F5DE8" w:rsidP="00A03D70">
                            <w:pPr>
                              <w:spacing w:after="0"/>
                              <w:rPr>
                                <w:rFonts w:cs="Calibri"/>
                                <w:sz w:val="20"/>
                                <w:szCs w:val="20"/>
                              </w:rPr>
                            </w:pPr>
                            <w:r w:rsidRPr="00E01C82">
                              <w:rPr>
                                <w:rFonts w:cs="Calibri"/>
                                <w:sz w:val="20"/>
                                <w:szCs w:val="20"/>
                              </w:rPr>
                              <w:t>Programme Period:</w:t>
                            </w:r>
                            <w:r w:rsidRPr="00E01C82">
                              <w:rPr>
                                <w:rFonts w:cs="Calibri"/>
                                <w:sz w:val="20"/>
                                <w:szCs w:val="20"/>
                              </w:rPr>
                              <w:tab/>
                            </w:r>
                            <w:r w:rsidRPr="00E01C82">
                              <w:rPr>
                                <w:rFonts w:cs="Calibri"/>
                                <w:sz w:val="20"/>
                                <w:szCs w:val="20"/>
                              </w:rPr>
                              <w:tab/>
                            </w:r>
                            <w:r>
                              <w:rPr>
                                <w:rFonts w:cs="Calibri"/>
                                <w:sz w:val="20"/>
                                <w:szCs w:val="20"/>
                                <w:u w:val="single"/>
                              </w:rPr>
                              <w:t>2015-2021</w:t>
                            </w:r>
                          </w:p>
                          <w:p w14:paraId="3913AD8E" w14:textId="3CB8B263" w:rsidR="002F5DE8" w:rsidRPr="00503272" w:rsidRDefault="002F5DE8" w:rsidP="00A03D70">
                            <w:pPr>
                              <w:spacing w:after="0"/>
                              <w:rPr>
                                <w:rFonts w:cs="Calibri"/>
                                <w:sz w:val="20"/>
                                <w:szCs w:val="20"/>
                                <w:lang w:val="en-US"/>
                              </w:rPr>
                            </w:pPr>
                            <w:r w:rsidRPr="00D1400A">
                              <w:rPr>
                                <w:rFonts w:cs="Calibri"/>
                                <w:sz w:val="20"/>
                                <w:szCs w:val="20"/>
                                <w:lang w:val="en-US"/>
                              </w:rPr>
                              <w:t>Atlas Award ID:</w:t>
                            </w:r>
                            <w:r w:rsidRPr="00D1400A">
                              <w:rPr>
                                <w:rFonts w:cs="Calibri"/>
                                <w:sz w:val="20"/>
                                <w:szCs w:val="20"/>
                                <w:lang w:val="en-US"/>
                              </w:rPr>
                              <w:tab/>
                            </w:r>
                            <w:r w:rsidRPr="00D1400A">
                              <w:rPr>
                                <w:rFonts w:cs="Calibri"/>
                                <w:sz w:val="20"/>
                                <w:szCs w:val="20"/>
                                <w:lang w:val="en-US"/>
                              </w:rPr>
                              <w:tab/>
                            </w:r>
                            <w:r w:rsidRPr="00D1400A">
                              <w:rPr>
                                <w:rFonts w:cs="Calibri"/>
                                <w:sz w:val="20"/>
                                <w:szCs w:val="20"/>
                                <w:lang w:val="en-US"/>
                              </w:rPr>
                              <w:tab/>
                            </w:r>
                            <w:r w:rsidRPr="00297463">
                              <w:rPr>
                                <w:rFonts w:cs="Calibri"/>
                                <w:sz w:val="20"/>
                                <w:szCs w:val="20"/>
                                <w:u w:val="single"/>
                                <w:lang w:val="en-US"/>
                              </w:rPr>
                              <w:t>00080840</w:t>
                            </w:r>
                          </w:p>
                          <w:p w14:paraId="42F5FB2D" w14:textId="43FE0CA3" w:rsidR="002F5DE8" w:rsidRPr="00E01C82" w:rsidRDefault="002F5DE8" w:rsidP="00A03D70">
                            <w:pPr>
                              <w:spacing w:after="0"/>
                              <w:rPr>
                                <w:rFonts w:cs="Calibri"/>
                                <w:sz w:val="20"/>
                                <w:szCs w:val="20"/>
                                <w:lang w:val="en-US"/>
                              </w:rPr>
                            </w:pPr>
                            <w:r w:rsidRPr="00D1400A">
                              <w:rPr>
                                <w:rFonts w:cs="Calibri"/>
                                <w:sz w:val="20"/>
                                <w:szCs w:val="20"/>
                                <w:lang w:val="en-US"/>
                              </w:rPr>
                              <w:t>Project ID:</w:t>
                            </w:r>
                            <w:r w:rsidRPr="00D1400A">
                              <w:rPr>
                                <w:rFonts w:cs="Calibri"/>
                                <w:sz w:val="20"/>
                                <w:szCs w:val="20"/>
                                <w:lang w:val="en-US"/>
                              </w:rPr>
                              <w:tab/>
                            </w:r>
                            <w:r w:rsidRPr="00D1400A">
                              <w:rPr>
                                <w:rFonts w:cs="Calibri"/>
                                <w:sz w:val="20"/>
                                <w:szCs w:val="20"/>
                                <w:lang w:val="en-US"/>
                              </w:rPr>
                              <w:tab/>
                            </w:r>
                            <w:r w:rsidRPr="00D1400A">
                              <w:rPr>
                                <w:rFonts w:cs="Calibri"/>
                                <w:sz w:val="20"/>
                                <w:szCs w:val="20"/>
                                <w:lang w:val="en-US"/>
                              </w:rPr>
                              <w:tab/>
                            </w:r>
                            <w:r w:rsidRPr="00D1400A">
                              <w:rPr>
                                <w:rFonts w:cs="Calibri"/>
                                <w:sz w:val="20"/>
                                <w:szCs w:val="20"/>
                                <w:u w:val="single"/>
                                <w:lang w:val="en-US"/>
                              </w:rPr>
                              <w:t>0</w:t>
                            </w:r>
                            <w:r w:rsidRPr="00297463">
                              <w:rPr>
                                <w:rFonts w:cs="Calibri"/>
                                <w:sz w:val="20"/>
                                <w:szCs w:val="20"/>
                                <w:u w:val="single"/>
                                <w:lang w:val="en-US"/>
                              </w:rPr>
                              <w:t>0090400</w:t>
                            </w:r>
                          </w:p>
                          <w:p w14:paraId="71B1B7F9" w14:textId="77777777" w:rsidR="002F5DE8" w:rsidRPr="00241238" w:rsidRDefault="002F5DE8" w:rsidP="00A03D70">
                            <w:pPr>
                              <w:pStyle w:val="FootnoteText"/>
                              <w:spacing w:after="0"/>
                              <w:rPr>
                                <w:rFonts w:ascii="Calibri" w:hAnsi="Calibri" w:cs="Calibri"/>
                              </w:rPr>
                            </w:pPr>
                            <w:r w:rsidRPr="00E01C82">
                              <w:rPr>
                                <w:rFonts w:ascii="Calibri" w:hAnsi="Calibri" w:cs="Calibri"/>
                              </w:rPr>
                              <w:t>PIMS #</w:t>
                            </w:r>
                            <w:r w:rsidRPr="00E01C82">
                              <w:rPr>
                                <w:rFonts w:ascii="Calibri" w:hAnsi="Calibri" w:cs="Calibri"/>
                              </w:rPr>
                              <w:tab/>
                            </w:r>
                            <w:r w:rsidRPr="00E01C82">
                              <w:rPr>
                                <w:rFonts w:ascii="Calibri" w:hAnsi="Calibri" w:cs="Calibri"/>
                              </w:rPr>
                              <w:tab/>
                            </w:r>
                            <w:r w:rsidRPr="00E01C82">
                              <w:rPr>
                                <w:rFonts w:ascii="Calibri" w:hAnsi="Calibri" w:cs="Calibri"/>
                              </w:rPr>
                              <w:tab/>
                            </w:r>
                            <w:r w:rsidRPr="00E01C82">
                              <w:rPr>
                                <w:rFonts w:ascii="Calibri" w:hAnsi="Calibri" w:cs="Calibri"/>
                              </w:rPr>
                              <w:tab/>
                            </w:r>
                            <w:r>
                              <w:rPr>
                                <w:rFonts w:ascii="Calibri" w:hAnsi="Calibri" w:cs="Calibri"/>
                                <w:u w:val="single"/>
                              </w:rPr>
                              <w:t>4947</w:t>
                            </w:r>
                          </w:p>
                          <w:p w14:paraId="49EBC85D" w14:textId="69B6225E" w:rsidR="002F5DE8" w:rsidRPr="00241238" w:rsidRDefault="002F5DE8" w:rsidP="00A03D70">
                            <w:pPr>
                              <w:pStyle w:val="FootnoteText"/>
                              <w:spacing w:after="0"/>
                              <w:rPr>
                                <w:rFonts w:ascii="Calibri" w:hAnsi="Calibri" w:cs="Calibri"/>
                              </w:rPr>
                            </w:pPr>
                            <w:r w:rsidRPr="00241238">
                              <w:rPr>
                                <w:rFonts w:ascii="Calibri" w:hAnsi="Calibri" w:cs="Calibri"/>
                              </w:rPr>
                              <w:t>Start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Sep 1, 2015</w:t>
                            </w:r>
                            <w:r w:rsidRPr="00241238">
                              <w:rPr>
                                <w:rFonts w:ascii="Calibri" w:hAnsi="Calibri" w:cs="Calibri"/>
                                <w:u w:val="single"/>
                              </w:rPr>
                              <w:t xml:space="preserve"> </w:t>
                            </w:r>
                          </w:p>
                          <w:p w14:paraId="757269D4" w14:textId="0B516377" w:rsidR="002F5DE8" w:rsidRPr="00241238" w:rsidRDefault="002F5DE8" w:rsidP="00A03D70">
                            <w:pPr>
                              <w:pStyle w:val="FootnoteText"/>
                              <w:spacing w:after="0"/>
                              <w:rPr>
                                <w:rFonts w:ascii="Calibri" w:hAnsi="Calibri" w:cs="Calibri"/>
                                <w:u w:val="single"/>
                              </w:rPr>
                            </w:pPr>
                            <w:r w:rsidRPr="00241238">
                              <w:rPr>
                                <w:rFonts w:ascii="Calibri" w:hAnsi="Calibri" w:cs="Calibri"/>
                              </w:rPr>
                              <w:t>End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Aug 31, 2021</w:t>
                            </w:r>
                          </w:p>
                          <w:p w14:paraId="4152E63F" w14:textId="23E5B774" w:rsidR="002F5DE8" w:rsidRPr="005F29CD" w:rsidRDefault="002F5DE8" w:rsidP="00A03D70">
                            <w:pPr>
                              <w:pStyle w:val="FootnoteText"/>
                              <w:spacing w:after="0"/>
                              <w:rPr>
                                <w:rFonts w:ascii="Calibri" w:hAnsi="Calibri" w:cs="Calibri"/>
                              </w:rPr>
                            </w:pPr>
                            <w:r w:rsidRPr="005F29CD">
                              <w:rPr>
                                <w:rFonts w:ascii="Calibri" w:hAnsi="Calibri" w:cs="Calibri"/>
                              </w:rPr>
                              <w:t>Management Arrangements</w:t>
                            </w:r>
                            <w:r w:rsidRPr="005F29CD">
                              <w:rPr>
                                <w:rFonts w:ascii="Calibri" w:hAnsi="Calibri" w:cs="Calibri"/>
                              </w:rPr>
                              <w:tab/>
                            </w:r>
                            <w:r>
                              <w:rPr>
                                <w:rFonts w:ascii="Calibri" w:hAnsi="Calibri" w:cs="Calibri"/>
                              </w:rPr>
                              <w:t>NIM</w:t>
                            </w:r>
                          </w:p>
                          <w:p w14:paraId="2457DF06" w14:textId="3EBBA141" w:rsidR="002F5DE8" w:rsidRPr="00BC77ED" w:rsidRDefault="002F5DE8" w:rsidP="00A03D70">
                            <w:pPr>
                              <w:pStyle w:val="FootnoteText"/>
                              <w:spacing w:after="0"/>
                              <w:rPr>
                                <w:rFonts w:ascii="Arial Narrow" w:hAnsi="Arial Narrow" w:cs="Arial"/>
                              </w:rPr>
                            </w:pPr>
                            <w:r w:rsidRPr="005F29CD">
                              <w:rPr>
                                <w:rFonts w:ascii="Calibri" w:hAnsi="Calibri" w:cs="Calibri"/>
                              </w:rPr>
                              <w:t>PAC Meeting Date</w:t>
                            </w:r>
                            <w:r w:rsidRPr="005F29CD">
                              <w:rPr>
                                <w:rFonts w:ascii="Calibri" w:hAnsi="Calibri" w:cs="Calibri"/>
                              </w:rPr>
                              <w:tab/>
                            </w:r>
                            <w:r w:rsidRPr="005F29CD">
                              <w:rPr>
                                <w:rFonts w:ascii="Calibri" w:hAnsi="Calibri" w:cs="Arial"/>
                              </w:rPr>
                              <w:t xml:space="preserve">               </w:t>
                            </w:r>
                            <w:r>
                              <w:rPr>
                                <w:rFonts w:ascii="Calibri" w:hAnsi="Calibri" w:cs="Calibri"/>
                                <w:u w:val="single"/>
                              </w:rPr>
                              <w:t>tba</w:t>
                            </w:r>
                          </w:p>
                          <w:p w14:paraId="5A139E61" w14:textId="77777777" w:rsidR="002F5DE8" w:rsidRPr="00D659F6" w:rsidRDefault="002F5DE8" w:rsidP="00A03D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CD31" id="Text Box 31" o:spid="_x0000_s1027" type="#_x0000_t202" style="position:absolute;left:0;text-align:left;margin-left:-.5pt;margin-top:.35pt;width:216.45pt;height:113.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">
                <v:textbox>
                  <w:txbxContent>
                    <w:p w14:paraId="62A39839" w14:textId="77777777" w:rsidR="002F5DE8" w:rsidRPr="00E01C82" w:rsidRDefault="002F5DE8" w:rsidP="00A03D70">
                      <w:pPr>
                        <w:spacing w:after="0"/>
                        <w:rPr>
                          <w:rFonts w:cs="Calibri"/>
                          <w:sz w:val="20"/>
                          <w:szCs w:val="20"/>
                        </w:rPr>
                      </w:pPr>
                      <w:r w:rsidRPr="00E01C82">
                        <w:rPr>
                          <w:rFonts w:cs="Calibri"/>
                          <w:sz w:val="20"/>
                          <w:szCs w:val="20"/>
                        </w:rPr>
                        <w:t>Programme Period:</w:t>
                      </w:r>
                      <w:r w:rsidRPr="00E01C82">
                        <w:rPr>
                          <w:rFonts w:cs="Calibri"/>
                          <w:sz w:val="20"/>
                          <w:szCs w:val="20"/>
                        </w:rPr>
                        <w:tab/>
                      </w:r>
                      <w:r w:rsidRPr="00E01C82">
                        <w:rPr>
                          <w:rFonts w:cs="Calibri"/>
                          <w:sz w:val="20"/>
                          <w:szCs w:val="20"/>
                        </w:rPr>
                        <w:tab/>
                      </w:r>
                      <w:r>
                        <w:rPr>
                          <w:rFonts w:cs="Calibri"/>
                          <w:sz w:val="20"/>
                          <w:szCs w:val="20"/>
                          <w:u w:val="single"/>
                        </w:rPr>
                        <w:t>2015-2021</w:t>
                      </w:r>
                    </w:p>
                    <w:p w14:paraId="3913AD8E" w14:textId="3CB8B263" w:rsidR="002F5DE8" w:rsidRPr="00503272" w:rsidRDefault="002F5DE8" w:rsidP="00A03D70">
                      <w:pPr>
                        <w:spacing w:after="0"/>
                        <w:rPr>
                          <w:rFonts w:cs="Calibri"/>
                          <w:sz w:val="20"/>
                          <w:szCs w:val="20"/>
                          <w:lang w:val="en-US"/>
                        </w:rPr>
                      </w:pPr>
                      <w:r w:rsidRPr="00D1400A">
                        <w:rPr>
                          <w:rFonts w:cs="Calibri"/>
                          <w:sz w:val="20"/>
                          <w:szCs w:val="20"/>
                          <w:lang w:val="en-US"/>
                        </w:rPr>
                        <w:t>Atlas Award ID:</w:t>
                      </w:r>
                      <w:r w:rsidRPr="00D1400A">
                        <w:rPr>
                          <w:rFonts w:cs="Calibri"/>
                          <w:sz w:val="20"/>
                          <w:szCs w:val="20"/>
                          <w:lang w:val="en-US"/>
                        </w:rPr>
                        <w:tab/>
                      </w:r>
                      <w:r w:rsidRPr="00D1400A">
                        <w:rPr>
                          <w:rFonts w:cs="Calibri"/>
                          <w:sz w:val="20"/>
                          <w:szCs w:val="20"/>
                          <w:lang w:val="en-US"/>
                        </w:rPr>
                        <w:tab/>
                      </w:r>
                      <w:r w:rsidRPr="00D1400A">
                        <w:rPr>
                          <w:rFonts w:cs="Calibri"/>
                          <w:sz w:val="20"/>
                          <w:szCs w:val="20"/>
                          <w:lang w:val="en-US"/>
                        </w:rPr>
                        <w:tab/>
                      </w:r>
                      <w:r w:rsidRPr="00297463">
                        <w:rPr>
                          <w:rFonts w:cs="Calibri"/>
                          <w:sz w:val="20"/>
                          <w:szCs w:val="20"/>
                          <w:u w:val="single"/>
                          <w:lang w:val="en-US"/>
                        </w:rPr>
                        <w:t>00080840</w:t>
                      </w:r>
                    </w:p>
                    <w:p w14:paraId="42F5FB2D" w14:textId="43FE0CA3" w:rsidR="002F5DE8" w:rsidRPr="00E01C82" w:rsidRDefault="002F5DE8" w:rsidP="00A03D70">
                      <w:pPr>
                        <w:spacing w:after="0"/>
                        <w:rPr>
                          <w:rFonts w:cs="Calibri"/>
                          <w:sz w:val="20"/>
                          <w:szCs w:val="20"/>
                          <w:lang w:val="en-US"/>
                        </w:rPr>
                      </w:pPr>
                      <w:r w:rsidRPr="00D1400A">
                        <w:rPr>
                          <w:rFonts w:cs="Calibri"/>
                          <w:sz w:val="20"/>
                          <w:szCs w:val="20"/>
                          <w:lang w:val="en-US"/>
                        </w:rPr>
                        <w:t>Project ID:</w:t>
                      </w:r>
                      <w:r w:rsidRPr="00D1400A">
                        <w:rPr>
                          <w:rFonts w:cs="Calibri"/>
                          <w:sz w:val="20"/>
                          <w:szCs w:val="20"/>
                          <w:lang w:val="en-US"/>
                        </w:rPr>
                        <w:tab/>
                      </w:r>
                      <w:r w:rsidRPr="00D1400A">
                        <w:rPr>
                          <w:rFonts w:cs="Calibri"/>
                          <w:sz w:val="20"/>
                          <w:szCs w:val="20"/>
                          <w:lang w:val="en-US"/>
                        </w:rPr>
                        <w:tab/>
                      </w:r>
                      <w:r w:rsidRPr="00D1400A">
                        <w:rPr>
                          <w:rFonts w:cs="Calibri"/>
                          <w:sz w:val="20"/>
                          <w:szCs w:val="20"/>
                          <w:lang w:val="en-US"/>
                        </w:rPr>
                        <w:tab/>
                      </w:r>
                      <w:r w:rsidRPr="00D1400A">
                        <w:rPr>
                          <w:rFonts w:cs="Calibri"/>
                          <w:sz w:val="20"/>
                          <w:szCs w:val="20"/>
                          <w:u w:val="single"/>
                          <w:lang w:val="en-US"/>
                        </w:rPr>
                        <w:t>0</w:t>
                      </w:r>
                      <w:r w:rsidRPr="00297463">
                        <w:rPr>
                          <w:rFonts w:cs="Calibri"/>
                          <w:sz w:val="20"/>
                          <w:szCs w:val="20"/>
                          <w:u w:val="single"/>
                          <w:lang w:val="en-US"/>
                        </w:rPr>
                        <w:t>0090400</w:t>
                      </w:r>
                    </w:p>
                    <w:p w14:paraId="71B1B7F9" w14:textId="77777777" w:rsidR="002F5DE8" w:rsidRPr="00241238" w:rsidRDefault="002F5DE8" w:rsidP="00A03D70">
                      <w:pPr>
                        <w:pStyle w:val="FootnoteText"/>
                        <w:spacing w:after="0"/>
                        <w:rPr>
                          <w:rFonts w:ascii="Calibri" w:hAnsi="Calibri" w:cs="Calibri"/>
                        </w:rPr>
                      </w:pPr>
                      <w:r w:rsidRPr="00E01C82">
                        <w:rPr>
                          <w:rFonts w:ascii="Calibri" w:hAnsi="Calibri" w:cs="Calibri"/>
                        </w:rPr>
                        <w:t>PIMS #</w:t>
                      </w:r>
                      <w:r w:rsidRPr="00E01C82">
                        <w:rPr>
                          <w:rFonts w:ascii="Calibri" w:hAnsi="Calibri" w:cs="Calibri"/>
                        </w:rPr>
                        <w:tab/>
                      </w:r>
                      <w:r w:rsidRPr="00E01C82">
                        <w:rPr>
                          <w:rFonts w:ascii="Calibri" w:hAnsi="Calibri" w:cs="Calibri"/>
                        </w:rPr>
                        <w:tab/>
                      </w:r>
                      <w:r w:rsidRPr="00E01C82">
                        <w:rPr>
                          <w:rFonts w:ascii="Calibri" w:hAnsi="Calibri" w:cs="Calibri"/>
                        </w:rPr>
                        <w:tab/>
                      </w:r>
                      <w:r w:rsidRPr="00E01C82">
                        <w:rPr>
                          <w:rFonts w:ascii="Calibri" w:hAnsi="Calibri" w:cs="Calibri"/>
                        </w:rPr>
                        <w:tab/>
                      </w:r>
                      <w:r>
                        <w:rPr>
                          <w:rFonts w:ascii="Calibri" w:hAnsi="Calibri" w:cs="Calibri"/>
                          <w:u w:val="single"/>
                        </w:rPr>
                        <w:t>4947</w:t>
                      </w:r>
                    </w:p>
                    <w:p w14:paraId="49EBC85D" w14:textId="69B6225E" w:rsidR="002F5DE8" w:rsidRPr="00241238" w:rsidRDefault="002F5DE8" w:rsidP="00A03D70">
                      <w:pPr>
                        <w:pStyle w:val="FootnoteText"/>
                        <w:spacing w:after="0"/>
                        <w:rPr>
                          <w:rFonts w:ascii="Calibri" w:hAnsi="Calibri" w:cs="Calibri"/>
                        </w:rPr>
                      </w:pPr>
                      <w:r w:rsidRPr="00241238">
                        <w:rPr>
                          <w:rFonts w:ascii="Calibri" w:hAnsi="Calibri" w:cs="Calibri"/>
                        </w:rPr>
                        <w:t>Start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Sep 1, 2015</w:t>
                      </w:r>
                      <w:r w:rsidRPr="00241238">
                        <w:rPr>
                          <w:rFonts w:ascii="Calibri" w:hAnsi="Calibri" w:cs="Calibri"/>
                          <w:u w:val="single"/>
                        </w:rPr>
                        <w:t xml:space="preserve"> </w:t>
                      </w:r>
                    </w:p>
                    <w:p w14:paraId="757269D4" w14:textId="0B516377" w:rsidR="002F5DE8" w:rsidRPr="00241238" w:rsidRDefault="002F5DE8" w:rsidP="00A03D70">
                      <w:pPr>
                        <w:pStyle w:val="FootnoteText"/>
                        <w:spacing w:after="0"/>
                        <w:rPr>
                          <w:rFonts w:ascii="Calibri" w:hAnsi="Calibri" w:cs="Calibri"/>
                          <w:u w:val="single"/>
                        </w:rPr>
                      </w:pPr>
                      <w:r w:rsidRPr="00241238">
                        <w:rPr>
                          <w:rFonts w:ascii="Calibri" w:hAnsi="Calibri" w:cs="Calibri"/>
                        </w:rPr>
                        <w:t>End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Aug 31, 2021</w:t>
                      </w:r>
                    </w:p>
                    <w:p w14:paraId="4152E63F" w14:textId="23E5B774" w:rsidR="002F5DE8" w:rsidRPr="005F29CD" w:rsidRDefault="002F5DE8" w:rsidP="00A03D70">
                      <w:pPr>
                        <w:pStyle w:val="FootnoteText"/>
                        <w:spacing w:after="0"/>
                        <w:rPr>
                          <w:rFonts w:ascii="Calibri" w:hAnsi="Calibri" w:cs="Calibri"/>
                        </w:rPr>
                      </w:pPr>
                      <w:r w:rsidRPr="005F29CD">
                        <w:rPr>
                          <w:rFonts w:ascii="Calibri" w:hAnsi="Calibri" w:cs="Calibri"/>
                        </w:rPr>
                        <w:t>Management Arrangements</w:t>
                      </w:r>
                      <w:r w:rsidRPr="005F29CD">
                        <w:rPr>
                          <w:rFonts w:ascii="Calibri" w:hAnsi="Calibri" w:cs="Calibri"/>
                        </w:rPr>
                        <w:tab/>
                      </w:r>
                      <w:r>
                        <w:rPr>
                          <w:rFonts w:ascii="Calibri" w:hAnsi="Calibri" w:cs="Calibri"/>
                        </w:rPr>
                        <w:t>NIM</w:t>
                      </w:r>
                    </w:p>
                    <w:p w14:paraId="2457DF06" w14:textId="3EBBA141" w:rsidR="002F5DE8" w:rsidRPr="00BC77ED" w:rsidRDefault="002F5DE8" w:rsidP="00A03D70">
                      <w:pPr>
                        <w:pStyle w:val="FootnoteText"/>
                        <w:spacing w:after="0"/>
                        <w:rPr>
                          <w:rFonts w:ascii="Arial Narrow" w:hAnsi="Arial Narrow" w:cs="Arial"/>
                        </w:rPr>
                      </w:pPr>
                      <w:r w:rsidRPr="005F29CD">
                        <w:rPr>
                          <w:rFonts w:ascii="Calibri" w:hAnsi="Calibri" w:cs="Calibri"/>
                        </w:rPr>
                        <w:t>PAC Meeting Date</w:t>
                      </w:r>
                      <w:r w:rsidRPr="005F29CD">
                        <w:rPr>
                          <w:rFonts w:ascii="Calibri" w:hAnsi="Calibri" w:cs="Calibri"/>
                        </w:rPr>
                        <w:tab/>
                      </w:r>
                      <w:r w:rsidRPr="005F29CD">
                        <w:rPr>
                          <w:rFonts w:ascii="Calibri" w:hAnsi="Calibri" w:cs="Arial"/>
                        </w:rPr>
                        <w:t xml:space="preserve">               </w:t>
                      </w:r>
                      <w:r>
                        <w:rPr>
                          <w:rFonts w:ascii="Calibri" w:hAnsi="Calibri" w:cs="Calibri"/>
                          <w:u w:val="single"/>
                        </w:rPr>
                        <w:t>tba</w:t>
                      </w:r>
                    </w:p>
                    <w:p w14:paraId="5A139E61" w14:textId="77777777" w:rsidR="002F5DE8" w:rsidRPr="00D659F6" w:rsidRDefault="002F5DE8" w:rsidP="00A03D70"/>
                  </w:txbxContent>
                </v:textbox>
                <w10:wrap type="tight"/>
              </v:shape>
            </w:pict>
          </mc:Fallback>
        </mc:AlternateContent>
      </w:r>
      <w:r>
        <w:rPr>
          <w:rFonts w:cs="Calibri"/>
          <w:noProof/>
          <w:szCs w:val="22"/>
          <w:lang w:val="en-US"/>
        </w:rPr>
        <mc:AlternateContent>
          <mc:Choice Requires="wps">
            <w:drawing>
              <wp:anchor distT="0" distB="0" distL="114300" distR="114300" simplePos="0" relativeHeight="251654656" behindDoc="0" locked="0" layoutInCell="1" allowOverlap="1" wp14:anchorId="6C0BA383" wp14:editId="158CDA98">
                <wp:simplePos x="0" y="0"/>
                <wp:positionH relativeFrom="column">
                  <wp:posOffset>276225</wp:posOffset>
                </wp:positionH>
                <wp:positionV relativeFrom="paragraph">
                  <wp:posOffset>4445</wp:posOffset>
                </wp:positionV>
                <wp:extent cx="2889250" cy="1435735"/>
                <wp:effectExtent l="0" t="0" r="31750" b="37465"/>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435735"/>
                        </a:xfrm>
                        <a:prstGeom prst="rect">
                          <a:avLst/>
                        </a:prstGeom>
                        <a:solidFill>
                          <a:srgbClr val="FFFFFF"/>
                        </a:solidFill>
                        <a:ln w="9525">
                          <a:solidFill>
                            <a:srgbClr val="000000"/>
                          </a:solidFill>
                          <a:miter lim="800000"/>
                          <a:headEnd/>
                          <a:tailEnd/>
                        </a:ln>
                      </wps:spPr>
                      <wps:txbx>
                        <w:txbxContent>
                          <w:p w14:paraId="1B8E1845" w14:textId="77777777" w:rsidR="002F5DE8" w:rsidRPr="00EC23BE" w:rsidRDefault="002F5DE8" w:rsidP="00D469FC">
                            <w:pPr>
                              <w:tabs>
                                <w:tab w:val="right" w:pos="4230"/>
                              </w:tabs>
                              <w:spacing w:after="0"/>
                              <w:rPr>
                                <w:sz w:val="20"/>
                                <w:szCs w:val="20"/>
                              </w:rPr>
                            </w:pPr>
                            <w:r w:rsidRPr="003633DA">
                              <w:rPr>
                                <w:sz w:val="20"/>
                                <w:szCs w:val="20"/>
                              </w:rPr>
                              <w:t>Total resources required</w:t>
                            </w:r>
                            <w:r>
                              <w:rPr>
                                <w:sz w:val="20"/>
                                <w:szCs w:val="20"/>
                              </w:rPr>
                              <w:t xml:space="preserve">:                </w:t>
                            </w:r>
                            <w:r w:rsidRPr="00EC23BE">
                              <w:rPr>
                                <w:sz w:val="20"/>
                                <w:szCs w:val="20"/>
                                <w:u w:val="single"/>
                              </w:rPr>
                              <w:t xml:space="preserve">US$   </w:t>
                            </w:r>
                            <w:r>
                              <w:rPr>
                                <w:sz w:val="20"/>
                                <w:szCs w:val="20"/>
                                <w:u w:val="single"/>
                              </w:rPr>
                              <w:t>409,502,143</w:t>
                            </w:r>
                          </w:p>
                          <w:p w14:paraId="3545BF8C" w14:textId="77777777" w:rsidR="002F5DE8" w:rsidRDefault="002F5DE8" w:rsidP="00D469FC">
                            <w:pPr>
                              <w:tabs>
                                <w:tab w:val="right" w:pos="4230"/>
                              </w:tabs>
                              <w:spacing w:after="0"/>
                              <w:rPr>
                                <w:sz w:val="20"/>
                                <w:szCs w:val="20"/>
                                <w:u w:val="single"/>
                              </w:rPr>
                            </w:pPr>
                            <w:r w:rsidRPr="00EC23BE">
                              <w:rPr>
                                <w:sz w:val="20"/>
                                <w:szCs w:val="20"/>
                              </w:rPr>
                              <w:t>Total allocated resources:</w:t>
                            </w:r>
                            <w:r w:rsidRPr="00EC23BE">
                              <w:rPr>
                                <w:sz w:val="20"/>
                                <w:szCs w:val="20"/>
                              </w:rPr>
                              <w:tab/>
                              <w:t xml:space="preserve">             </w:t>
                            </w:r>
                            <w:r w:rsidRPr="00EC23BE">
                              <w:rPr>
                                <w:sz w:val="20"/>
                                <w:szCs w:val="20"/>
                                <w:u w:val="single"/>
                              </w:rPr>
                              <w:t xml:space="preserve">US$   </w:t>
                            </w:r>
                            <w:r>
                              <w:rPr>
                                <w:sz w:val="20"/>
                                <w:szCs w:val="20"/>
                                <w:u w:val="single"/>
                              </w:rPr>
                              <w:t>409,502,143</w:t>
                            </w:r>
                          </w:p>
                          <w:p w14:paraId="4FD22557" w14:textId="77777777" w:rsidR="002F5DE8" w:rsidRPr="00EC23BE" w:rsidRDefault="002F5DE8" w:rsidP="00D469FC">
                            <w:pPr>
                              <w:tabs>
                                <w:tab w:val="right" w:pos="4230"/>
                              </w:tabs>
                              <w:spacing w:after="0"/>
                              <w:rPr>
                                <w:sz w:val="20"/>
                                <w:szCs w:val="20"/>
                              </w:rPr>
                            </w:pPr>
                            <w:r w:rsidRPr="00EC23BE">
                              <w:rPr>
                                <w:sz w:val="20"/>
                                <w:szCs w:val="20"/>
                              </w:rPr>
                              <w:t xml:space="preserve"> </w:t>
                            </w:r>
                          </w:p>
                          <w:p w14:paraId="4BEF5F62" w14:textId="77777777" w:rsidR="002F5DE8" w:rsidRPr="00241238" w:rsidRDefault="002F5DE8" w:rsidP="00D469FC">
                            <w:pPr>
                              <w:tabs>
                                <w:tab w:val="right" w:pos="4230"/>
                              </w:tabs>
                              <w:spacing w:after="0"/>
                              <w:jc w:val="left"/>
                              <w:rPr>
                                <w:sz w:val="20"/>
                                <w:szCs w:val="20"/>
                              </w:rPr>
                            </w:pPr>
                            <w:r w:rsidRPr="00EC23BE">
                              <w:rPr>
                                <w:sz w:val="20"/>
                                <w:szCs w:val="20"/>
                              </w:rPr>
                              <w:t xml:space="preserve">Regular UNDP (TRAC)     </w:t>
                            </w:r>
                            <w:r w:rsidRPr="00EC23BE">
                              <w:rPr>
                                <w:sz w:val="20"/>
                                <w:szCs w:val="20"/>
                              </w:rPr>
                              <w:tab/>
                              <w:t xml:space="preserve">             </w:t>
                            </w:r>
                            <w:r w:rsidRPr="00EC23BE">
                              <w:rPr>
                                <w:sz w:val="20"/>
                                <w:szCs w:val="20"/>
                                <w:u w:val="single"/>
                              </w:rPr>
                              <w:t xml:space="preserve">US$        </w:t>
                            </w:r>
                            <w:r>
                              <w:rPr>
                                <w:sz w:val="20"/>
                                <w:szCs w:val="20"/>
                                <w:u w:val="single"/>
                              </w:rPr>
                              <w:t>10</w:t>
                            </w:r>
                            <w:r w:rsidRPr="00EC23BE">
                              <w:rPr>
                                <w:sz w:val="20"/>
                                <w:szCs w:val="20"/>
                                <w:u w:val="single"/>
                              </w:rPr>
                              <w:t>0,000</w:t>
                            </w:r>
                          </w:p>
                          <w:p w14:paraId="392B1834" w14:textId="77777777" w:rsidR="002F5DE8" w:rsidRPr="00241238" w:rsidRDefault="002F5DE8" w:rsidP="00E34EF9">
                            <w:pPr>
                              <w:spacing w:after="0"/>
                              <w:jc w:val="left"/>
                              <w:rPr>
                                <w:sz w:val="20"/>
                                <w:szCs w:val="20"/>
                              </w:rPr>
                            </w:pPr>
                            <w:r w:rsidRPr="00241238">
                              <w:rPr>
                                <w:sz w:val="20"/>
                                <w:szCs w:val="20"/>
                              </w:rPr>
                              <w:t>Other:</w:t>
                            </w:r>
                          </w:p>
                          <w:p w14:paraId="454C686B" w14:textId="77777777" w:rsidR="002F5DE8" w:rsidRPr="00241238" w:rsidRDefault="002F5DE8" w:rsidP="00EC23BE">
                            <w:pPr>
                              <w:numPr>
                                <w:ilvl w:val="1"/>
                                <w:numId w:val="1"/>
                              </w:numPr>
                              <w:tabs>
                                <w:tab w:val="num" w:pos="540"/>
                                <w:tab w:val="num" w:pos="1260"/>
                                <w:tab w:val="right" w:pos="3870"/>
                              </w:tabs>
                              <w:spacing w:after="0"/>
                              <w:ind w:left="0"/>
                              <w:jc w:val="left"/>
                              <w:rPr>
                                <w:sz w:val="20"/>
                                <w:szCs w:val="20"/>
                              </w:rPr>
                            </w:pPr>
                            <w:r>
                              <w:rPr>
                                <w:sz w:val="20"/>
                                <w:szCs w:val="20"/>
                              </w:rPr>
                              <w:t>GEF</w:t>
                            </w:r>
                            <w:r>
                              <w:rPr>
                                <w:sz w:val="20"/>
                                <w:szCs w:val="20"/>
                              </w:rPr>
                              <w:tab/>
                            </w:r>
                            <w:r>
                              <w:rPr>
                                <w:sz w:val="20"/>
                                <w:szCs w:val="20"/>
                              </w:rPr>
                              <w:tab/>
                            </w:r>
                            <w:r>
                              <w:rPr>
                                <w:sz w:val="20"/>
                                <w:szCs w:val="20"/>
                              </w:rPr>
                              <w:tab/>
                            </w:r>
                            <w:r w:rsidRPr="00241238">
                              <w:rPr>
                                <w:sz w:val="20"/>
                                <w:szCs w:val="20"/>
                                <w:u w:val="single"/>
                              </w:rPr>
                              <w:t xml:space="preserve">US$        </w:t>
                            </w:r>
                            <w:r>
                              <w:rPr>
                                <w:sz w:val="20"/>
                                <w:szCs w:val="20"/>
                                <w:u w:val="single"/>
                              </w:rPr>
                              <w:t>6</w:t>
                            </w:r>
                            <w:r w:rsidRPr="00241238">
                              <w:rPr>
                                <w:sz w:val="20"/>
                                <w:szCs w:val="20"/>
                                <w:u w:val="single"/>
                              </w:rPr>
                              <w:t>,</w:t>
                            </w:r>
                            <w:r>
                              <w:rPr>
                                <w:sz w:val="20"/>
                                <w:szCs w:val="20"/>
                                <w:u w:val="single"/>
                              </w:rPr>
                              <w:t>185</w:t>
                            </w:r>
                            <w:r w:rsidRPr="00241238">
                              <w:rPr>
                                <w:sz w:val="20"/>
                                <w:szCs w:val="20"/>
                                <w:u w:val="single"/>
                              </w:rPr>
                              <w:t>,</w:t>
                            </w:r>
                            <w:r>
                              <w:rPr>
                                <w:sz w:val="20"/>
                                <w:szCs w:val="20"/>
                                <w:u w:val="single"/>
                              </w:rPr>
                              <w:t>000</w:t>
                            </w:r>
                          </w:p>
                          <w:p w14:paraId="1F4EAF6F" w14:textId="77777777" w:rsidR="002F5DE8" w:rsidRPr="000C1D49" w:rsidRDefault="002F5DE8" w:rsidP="003633DA">
                            <w:pPr>
                              <w:numPr>
                                <w:ilvl w:val="1"/>
                                <w:numId w:val="1"/>
                              </w:numPr>
                              <w:tabs>
                                <w:tab w:val="num" w:pos="540"/>
                                <w:tab w:val="num" w:pos="1260"/>
                                <w:tab w:val="right" w:pos="3870"/>
                              </w:tabs>
                              <w:spacing w:after="0"/>
                              <w:ind w:left="0"/>
                              <w:jc w:val="left"/>
                              <w:rPr>
                                <w:sz w:val="20"/>
                                <w:szCs w:val="20"/>
                              </w:rPr>
                            </w:pPr>
                            <w:r>
                              <w:rPr>
                                <w:sz w:val="20"/>
                                <w:szCs w:val="20"/>
                              </w:rPr>
                              <w:t>Other  Cash</w:t>
                            </w:r>
                            <w:r>
                              <w:rPr>
                                <w:sz w:val="20"/>
                                <w:szCs w:val="20"/>
                              </w:rPr>
                              <w:tab/>
                            </w:r>
                            <w:r>
                              <w:rPr>
                                <w:sz w:val="20"/>
                                <w:szCs w:val="20"/>
                              </w:rPr>
                              <w:tab/>
                            </w:r>
                            <w:r w:rsidRPr="00241238">
                              <w:rPr>
                                <w:sz w:val="20"/>
                                <w:szCs w:val="20"/>
                                <w:u w:val="single"/>
                              </w:rPr>
                              <w:t xml:space="preserve">US$   </w:t>
                            </w:r>
                            <w:r>
                              <w:rPr>
                                <w:sz w:val="20"/>
                                <w:szCs w:val="20"/>
                                <w:u w:val="single"/>
                              </w:rPr>
                              <w:t>403,217,143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BA383" id="Text Box 30" o:spid="_x0000_s1028" type="#_x0000_t202" style="position:absolute;left:0;text-align:left;margin-left:21.75pt;margin-top:.35pt;width:227.5pt;height:113.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">
                <v:textbox>
                  <w:txbxContent>
                    <w:p w14:paraId="1B8E1845" w14:textId="77777777" w:rsidR="002F5DE8" w:rsidRPr="00EC23BE" w:rsidRDefault="002F5DE8" w:rsidP="00D469FC">
                      <w:pPr>
                        <w:tabs>
                          <w:tab w:val="right" w:pos="4230"/>
                        </w:tabs>
                        <w:spacing w:after="0"/>
                        <w:rPr>
                          <w:sz w:val="20"/>
                          <w:szCs w:val="20"/>
                        </w:rPr>
                      </w:pPr>
                      <w:r w:rsidRPr="003633DA">
                        <w:rPr>
                          <w:sz w:val="20"/>
                          <w:szCs w:val="20"/>
                        </w:rPr>
                        <w:t>Total resources required</w:t>
                      </w:r>
                      <w:r>
                        <w:rPr>
                          <w:sz w:val="20"/>
                          <w:szCs w:val="20"/>
                        </w:rPr>
                        <w:t xml:space="preserve">:                </w:t>
                      </w:r>
                      <w:r w:rsidRPr="00EC23BE">
                        <w:rPr>
                          <w:sz w:val="20"/>
                          <w:szCs w:val="20"/>
                          <w:u w:val="single"/>
                        </w:rPr>
                        <w:t xml:space="preserve">US$   </w:t>
                      </w:r>
                      <w:r>
                        <w:rPr>
                          <w:sz w:val="20"/>
                          <w:szCs w:val="20"/>
                          <w:u w:val="single"/>
                        </w:rPr>
                        <w:t>409,502,143</w:t>
                      </w:r>
                    </w:p>
                    <w:p w14:paraId="3545BF8C" w14:textId="77777777" w:rsidR="002F5DE8" w:rsidRDefault="002F5DE8" w:rsidP="00D469FC">
                      <w:pPr>
                        <w:tabs>
                          <w:tab w:val="right" w:pos="4230"/>
                        </w:tabs>
                        <w:spacing w:after="0"/>
                        <w:rPr>
                          <w:sz w:val="20"/>
                          <w:szCs w:val="20"/>
                          <w:u w:val="single"/>
                        </w:rPr>
                      </w:pPr>
                      <w:r w:rsidRPr="00EC23BE">
                        <w:rPr>
                          <w:sz w:val="20"/>
                          <w:szCs w:val="20"/>
                        </w:rPr>
                        <w:t>Total allocated resources:</w:t>
                      </w:r>
                      <w:r w:rsidRPr="00EC23BE">
                        <w:rPr>
                          <w:sz w:val="20"/>
                          <w:szCs w:val="20"/>
                        </w:rPr>
                        <w:tab/>
                        <w:t xml:space="preserve">             </w:t>
                      </w:r>
                      <w:r w:rsidRPr="00EC23BE">
                        <w:rPr>
                          <w:sz w:val="20"/>
                          <w:szCs w:val="20"/>
                          <w:u w:val="single"/>
                        </w:rPr>
                        <w:t xml:space="preserve">US$   </w:t>
                      </w:r>
                      <w:r>
                        <w:rPr>
                          <w:sz w:val="20"/>
                          <w:szCs w:val="20"/>
                          <w:u w:val="single"/>
                        </w:rPr>
                        <w:t>409,502,143</w:t>
                      </w:r>
                    </w:p>
                    <w:p w14:paraId="4FD22557" w14:textId="77777777" w:rsidR="002F5DE8" w:rsidRPr="00EC23BE" w:rsidRDefault="002F5DE8" w:rsidP="00D469FC">
                      <w:pPr>
                        <w:tabs>
                          <w:tab w:val="right" w:pos="4230"/>
                        </w:tabs>
                        <w:spacing w:after="0"/>
                        <w:rPr>
                          <w:sz w:val="20"/>
                          <w:szCs w:val="20"/>
                        </w:rPr>
                      </w:pPr>
                      <w:r w:rsidRPr="00EC23BE">
                        <w:rPr>
                          <w:sz w:val="20"/>
                          <w:szCs w:val="20"/>
                        </w:rPr>
                        <w:t xml:space="preserve"> </w:t>
                      </w:r>
                    </w:p>
                    <w:p w14:paraId="4BEF5F62" w14:textId="77777777" w:rsidR="002F5DE8" w:rsidRPr="00241238" w:rsidRDefault="002F5DE8" w:rsidP="00D469FC">
                      <w:pPr>
                        <w:tabs>
                          <w:tab w:val="right" w:pos="4230"/>
                        </w:tabs>
                        <w:spacing w:after="0"/>
                        <w:jc w:val="left"/>
                        <w:rPr>
                          <w:sz w:val="20"/>
                          <w:szCs w:val="20"/>
                        </w:rPr>
                      </w:pPr>
                      <w:r w:rsidRPr="00EC23BE">
                        <w:rPr>
                          <w:sz w:val="20"/>
                          <w:szCs w:val="20"/>
                        </w:rPr>
                        <w:t xml:space="preserve">Regular UNDP (TRAC)     </w:t>
                      </w:r>
                      <w:r w:rsidRPr="00EC23BE">
                        <w:rPr>
                          <w:sz w:val="20"/>
                          <w:szCs w:val="20"/>
                        </w:rPr>
                        <w:tab/>
                        <w:t xml:space="preserve">             </w:t>
                      </w:r>
                      <w:r w:rsidRPr="00EC23BE">
                        <w:rPr>
                          <w:sz w:val="20"/>
                          <w:szCs w:val="20"/>
                          <w:u w:val="single"/>
                        </w:rPr>
                        <w:t xml:space="preserve">US$        </w:t>
                      </w:r>
                      <w:r>
                        <w:rPr>
                          <w:sz w:val="20"/>
                          <w:szCs w:val="20"/>
                          <w:u w:val="single"/>
                        </w:rPr>
                        <w:t>10</w:t>
                      </w:r>
                      <w:r w:rsidRPr="00EC23BE">
                        <w:rPr>
                          <w:sz w:val="20"/>
                          <w:szCs w:val="20"/>
                          <w:u w:val="single"/>
                        </w:rPr>
                        <w:t>0,000</w:t>
                      </w:r>
                    </w:p>
                    <w:p w14:paraId="392B1834" w14:textId="77777777" w:rsidR="002F5DE8" w:rsidRPr="00241238" w:rsidRDefault="002F5DE8" w:rsidP="00E34EF9">
                      <w:pPr>
                        <w:spacing w:after="0"/>
                        <w:jc w:val="left"/>
                        <w:rPr>
                          <w:sz w:val="20"/>
                          <w:szCs w:val="20"/>
                        </w:rPr>
                      </w:pPr>
                      <w:r w:rsidRPr="00241238">
                        <w:rPr>
                          <w:sz w:val="20"/>
                          <w:szCs w:val="20"/>
                        </w:rPr>
                        <w:t>Other:</w:t>
                      </w:r>
                    </w:p>
                    <w:p w14:paraId="454C686B" w14:textId="77777777" w:rsidR="002F5DE8" w:rsidRPr="00241238" w:rsidRDefault="002F5DE8" w:rsidP="00EC23BE">
                      <w:pPr>
                        <w:numPr>
                          <w:ilvl w:val="1"/>
                          <w:numId w:val="1"/>
                        </w:numPr>
                        <w:tabs>
                          <w:tab w:val="num" w:pos="540"/>
                          <w:tab w:val="num" w:pos="1260"/>
                          <w:tab w:val="right" w:pos="3870"/>
                        </w:tabs>
                        <w:spacing w:after="0"/>
                        <w:ind w:left="0"/>
                        <w:jc w:val="left"/>
                        <w:rPr>
                          <w:sz w:val="20"/>
                          <w:szCs w:val="20"/>
                        </w:rPr>
                      </w:pPr>
                      <w:r>
                        <w:rPr>
                          <w:sz w:val="20"/>
                          <w:szCs w:val="20"/>
                        </w:rPr>
                        <w:t>GEF</w:t>
                      </w:r>
                      <w:r>
                        <w:rPr>
                          <w:sz w:val="20"/>
                          <w:szCs w:val="20"/>
                        </w:rPr>
                        <w:tab/>
                      </w:r>
                      <w:r>
                        <w:rPr>
                          <w:sz w:val="20"/>
                          <w:szCs w:val="20"/>
                        </w:rPr>
                        <w:tab/>
                      </w:r>
                      <w:r>
                        <w:rPr>
                          <w:sz w:val="20"/>
                          <w:szCs w:val="20"/>
                        </w:rPr>
                        <w:tab/>
                      </w:r>
                      <w:r w:rsidRPr="00241238">
                        <w:rPr>
                          <w:sz w:val="20"/>
                          <w:szCs w:val="20"/>
                          <w:u w:val="single"/>
                        </w:rPr>
                        <w:t xml:space="preserve">US$        </w:t>
                      </w:r>
                      <w:r>
                        <w:rPr>
                          <w:sz w:val="20"/>
                          <w:szCs w:val="20"/>
                          <w:u w:val="single"/>
                        </w:rPr>
                        <w:t>6</w:t>
                      </w:r>
                      <w:r w:rsidRPr="00241238">
                        <w:rPr>
                          <w:sz w:val="20"/>
                          <w:szCs w:val="20"/>
                          <w:u w:val="single"/>
                        </w:rPr>
                        <w:t>,</w:t>
                      </w:r>
                      <w:r>
                        <w:rPr>
                          <w:sz w:val="20"/>
                          <w:szCs w:val="20"/>
                          <w:u w:val="single"/>
                        </w:rPr>
                        <w:t>185</w:t>
                      </w:r>
                      <w:r w:rsidRPr="00241238">
                        <w:rPr>
                          <w:sz w:val="20"/>
                          <w:szCs w:val="20"/>
                          <w:u w:val="single"/>
                        </w:rPr>
                        <w:t>,</w:t>
                      </w:r>
                      <w:r>
                        <w:rPr>
                          <w:sz w:val="20"/>
                          <w:szCs w:val="20"/>
                          <w:u w:val="single"/>
                        </w:rPr>
                        <w:t>000</w:t>
                      </w:r>
                    </w:p>
                    <w:p w14:paraId="1F4EAF6F" w14:textId="77777777" w:rsidR="002F5DE8" w:rsidRPr="000C1D49" w:rsidRDefault="002F5DE8" w:rsidP="003633DA">
                      <w:pPr>
                        <w:numPr>
                          <w:ilvl w:val="1"/>
                          <w:numId w:val="1"/>
                        </w:numPr>
                        <w:tabs>
                          <w:tab w:val="num" w:pos="540"/>
                          <w:tab w:val="num" w:pos="1260"/>
                          <w:tab w:val="right" w:pos="3870"/>
                        </w:tabs>
                        <w:spacing w:after="0"/>
                        <w:ind w:left="0"/>
                        <w:jc w:val="left"/>
                        <w:rPr>
                          <w:sz w:val="20"/>
                          <w:szCs w:val="20"/>
                        </w:rPr>
                      </w:pPr>
                      <w:r>
                        <w:rPr>
                          <w:sz w:val="20"/>
                          <w:szCs w:val="20"/>
                        </w:rPr>
                        <w:t>Other  Cash</w:t>
                      </w:r>
                      <w:r>
                        <w:rPr>
                          <w:sz w:val="20"/>
                          <w:szCs w:val="20"/>
                        </w:rPr>
                        <w:tab/>
                      </w:r>
                      <w:r>
                        <w:rPr>
                          <w:sz w:val="20"/>
                          <w:szCs w:val="20"/>
                        </w:rPr>
                        <w:tab/>
                      </w:r>
                      <w:r w:rsidRPr="00241238">
                        <w:rPr>
                          <w:sz w:val="20"/>
                          <w:szCs w:val="20"/>
                          <w:u w:val="single"/>
                        </w:rPr>
                        <w:t xml:space="preserve">US$   </w:t>
                      </w:r>
                      <w:r>
                        <w:rPr>
                          <w:sz w:val="20"/>
                          <w:szCs w:val="20"/>
                          <w:u w:val="single"/>
                        </w:rPr>
                        <w:t>403,217,143</w:t>
                      </w:r>
                    </w:p>
                  </w:txbxContent>
                </v:textbox>
              </v:shape>
            </w:pict>
          </mc:Fallback>
        </mc:AlternateContent>
      </w:r>
    </w:p>
    <w:p w14:paraId="3617FF0D" w14:textId="77777777" w:rsidR="005E7D50" w:rsidRPr="00943D63" w:rsidRDefault="005E7D50" w:rsidP="00943D63">
      <w:pPr>
        <w:spacing w:after="0"/>
        <w:rPr>
          <w:rFonts w:cs="Calibri"/>
          <w:szCs w:val="22"/>
        </w:rPr>
      </w:pPr>
    </w:p>
    <w:p w14:paraId="51A05556" w14:textId="77777777" w:rsidR="008F37D6" w:rsidRPr="00943D63" w:rsidRDefault="008F37D6" w:rsidP="00943D63">
      <w:pPr>
        <w:spacing w:after="0"/>
        <w:rPr>
          <w:rFonts w:cs="Calibri"/>
          <w:szCs w:val="22"/>
        </w:rPr>
      </w:pPr>
    </w:p>
    <w:p w14:paraId="0EF6A640" w14:textId="77777777" w:rsidR="007961A1" w:rsidRPr="00943D63" w:rsidRDefault="007961A1" w:rsidP="00943D63">
      <w:pPr>
        <w:spacing w:after="0"/>
        <w:rPr>
          <w:rFonts w:cs="Arial"/>
          <w:szCs w:val="22"/>
        </w:rPr>
      </w:pPr>
    </w:p>
    <w:p w14:paraId="2754AF35" w14:textId="77777777" w:rsidR="006E5DC9" w:rsidRPr="00943D63" w:rsidRDefault="006E5DC9" w:rsidP="00943D63">
      <w:pPr>
        <w:spacing w:after="0"/>
        <w:jc w:val="left"/>
        <w:rPr>
          <w:rFonts w:cs="Arial"/>
          <w:szCs w:val="22"/>
        </w:rPr>
      </w:pPr>
    </w:p>
    <w:p w14:paraId="76D24271" w14:textId="77777777" w:rsidR="006E5DC9" w:rsidRPr="00943D63" w:rsidRDefault="006E5DC9" w:rsidP="00943D63">
      <w:pPr>
        <w:spacing w:after="0"/>
        <w:jc w:val="left"/>
        <w:rPr>
          <w:rFonts w:cs="Arial"/>
          <w:szCs w:val="22"/>
        </w:rPr>
      </w:pPr>
    </w:p>
    <w:p w14:paraId="7B4BE01C" w14:textId="77777777" w:rsidR="006E5DC9" w:rsidRPr="00943D63" w:rsidRDefault="006E5DC9" w:rsidP="00943D63">
      <w:pPr>
        <w:spacing w:after="0"/>
        <w:jc w:val="left"/>
        <w:rPr>
          <w:rFonts w:cs="Arial"/>
          <w:szCs w:val="22"/>
        </w:rPr>
      </w:pPr>
    </w:p>
    <w:p w14:paraId="28E18424" w14:textId="77777777" w:rsidR="006E5DC9" w:rsidRPr="00943D63" w:rsidRDefault="006E5DC9" w:rsidP="00943D63">
      <w:pPr>
        <w:spacing w:after="0"/>
        <w:jc w:val="left"/>
        <w:rPr>
          <w:rFonts w:cs="Arial"/>
          <w:szCs w:val="22"/>
        </w:rPr>
      </w:pPr>
    </w:p>
    <w:p w14:paraId="6E971731" w14:textId="77777777" w:rsidR="000D5198" w:rsidRPr="00241238" w:rsidRDefault="000D5198" w:rsidP="00943D63">
      <w:pPr>
        <w:pBdr>
          <w:bottom w:val="single" w:sz="4" w:space="1" w:color="auto"/>
        </w:pBdr>
        <w:spacing w:after="0"/>
        <w:jc w:val="left"/>
        <w:rPr>
          <w:rFonts w:cs="Arial"/>
          <w:b/>
          <w:szCs w:val="22"/>
          <w:u w:val="single"/>
        </w:rPr>
      </w:pPr>
    </w:p>
    <w:p w14:paraId="3561A2E5" w14:textId="77777777" w:rsidR="00355E53" w:rsidRPr="00241238" w:rsidRDefault="008C2878" w:rsidP="00943D63">
      <w:pPr>
        <w:pBdr>
          <w:bottom w:val="single" w:sz="4" w:space="1" w:color="auto"/>
        </w:pBdr>
        <w:spacing w:after="0"/>
        <w:jc w:val="left"/>
        <w:rPr>
          <w:rFonts w:cs="Arial"/>
          <w:i/>
          <w:szCs w:val="22"/>
        </w:rPr>
      </w:pPr>
      <w:r w:rsidRPr="00241238">
        <w:rPr>
          <w:rFonts w:cs="Arial"/>
          <w:b/>
          <w:szCs w:val="22"/>
          <w:u w:val="single"/>
        </w:rPr>
        <w:t xml:space="preserve">Agreed by </w:t>
      </w:r>
      <w:r w:rsidR="00CE5ABE">
        <w:rPr>
          <w:rFonts w:cs="Arial"/>
          <w:b/>
          <w:szCs w:val="22"/>
          <w:u w:val="single"/>
        </w:rPr>
        <w:t>Ministry of Water Economy</w:t>
      </w:r>
      <w:r w:rsidR="006E775C">
        <w:rPr>
          <w:rFonts w:cs="Arial"/>
          <w:b/>
          <w:szCs w:val="22"/>
          <w:u w:val="single"/>
        </w:rPr>
        <w:t xml:space="preserve"> of Turkmenistan</w:t>
      </w:r>
      <w:r w:rsidRPr="00241238">
        <w:rPr>
          <w:rFonts w:cs="Arial"/>
          <w:b/>
          <w:szCs w:val="22"/>
        </w:rPr>
        <w:t>:</w:t>
      </w:r>
    </w:p>
    <w:p w14:paraId="7DB2FAD6" w14:textId="77777777" w:rsidR="000C1D49" w:rsidRPr="000C1D49" w:rsidRDefault="001B53C9" w:rsidP="000C1D49">
      <w:pPr>
        <w:rPr>
          <w:rFonts w:cs="Arial"/>
          <w:szCs w:val="22"/>
        </w:rPr>
      </w:pPr>
      <w:r w:rsidRPr="00241238">
        <w:rPr>
          <w:rFonts w:cs="Arial"/>
          <w:szCs w:val="22"/>
        </w:rPr>
        <w:t>NAME                                    SIGNATURE                                               Date/Month/Year</w:t>
      </w:r>
    </w:p>
    <w:p w14:paraId="564DE72A" w14:textId="77777777" w:rsidR="00CC5E4F" w:rsidRDefault="00CC5E4F" w:rsidP="00CC5E4F">
      <w:pPr>
        <w:pBdr>
          <w:bottom w:val="single" w:sz="4" w:space="0" w:color="auto"/>
        </w:pBdr>
        <w:spacing w:after="0"/>
        <w:rPr>
          <w:b/>
          <w:szCs w:val="22"/>
        </w:rPr>
      </w:pPr>
    </w:p>
    <w:p w14:paraId="05AA272E" w14:textId="77777777" w:rsidR="00DD177D" w:rsidRDefault="00DD177D" w:rsidP="00CC5E4F">
      <w:pPr>
        <w:pBdr>
          <w:bottom w:val="single" w:sz="4" w:space="0" w:color="auto"/>
        </w:pBdr>
        <w:spacing w:after="0"/>
        <w:rPr>
          <w:b/>
          <w:szCs w:val="22"/>
        </w:rPr>
      </w:pPr>
    </w:p>
    <w:p w14:paraId="6BADB8EB" w14:textId="552A3307" w:rsidR="001B53C9" w:rsidRPr="00241238" w:rsidRDefault="001B53C9" w:rsidP="00CC5E4F">
      <w:pPr>
        <w:pBdr>
          <w:bottom w:val="single" w:sz="4" w:space="0" w:color="auto"/>
        </w:pBdr>
        <w:spacing w:after="0"/>
        <w:rPr>
          <w:b/>
          <w:szCs w:val="22"/>
        </w:rPr>
      </w:pPr>
      <w:r w:rsidRPr="00241238">
        <w:rPr>
          <w:b/>
          <w:szCs w:val="22"/>
        </w:rPr>
        <w:t>Agreed by UNDP</w:t>
      </w:r>
      <w:r w:rsidR="002F5DE8">
        <w:rPr>
          <w:b/>
          <w:szCs w:val="22"/>
        </w:rPr>
        <w:t>3</w:t>
      </w:r>
      <w:r w:rsidRPr="00241238">
        <w:rPr>
          <w:b/>
          <w:szCs w:val="22"/>
        </w:rPr>
        <w:t xml:space="preserve">: </w:t>
      </w:r>
    </w:p>
    <w:p w14:paraId="029C0BD5" w14:textId="77777777" w:rsidR="000D5198" w:rsidRDefault="000D5198" w:rsidP="00CC5E4F">
      <w:pPr>
        <w:spacing w:after="0"/>
        <w:rPr>
          <w:rFonts w:cs="Arial"/>
          <w:szCs w:val="22"/>
        </w:rPr>
      </w:pPr>
      <w:r w:rsidRPr="00241238">
        <w:rPr>
          <w:rFonts w:cs="Arial"/>
          <w:szCs w:val="22"/>
        </w:rPr>
        <w:t>NAME                                    SIGNATURE                                               Date/Month/Year</w:t>
      </w:r>
    </w:p>
    <w:p w14:paraId="377E929E" w14:textId="77777777" w:rsidR="00D0337B" w:rsidRDefault="009739AF" w:rsidP="00BC312F">
      <w:pPr>
        <w:pageBreakBefore/>
        <w:spacing w:after="0"/>
        <w:jc w:val="center"/>
        <w:rPr>
          <w:rFonts w:cs="Calibri"/>
          <w:b/>
          <w:caps/>
          <w:smallCaps/>
          <w:sz w:val="24"/>
        </w:rPr>
      </w:pPr>
      <w:r w:rsidRPr="00943D63">
        <w:rPr>
          <w:rFonts w:cs="Calibri"/>
          <w:b/>
          <w:caps/>
          <w:smallCaps/>
          <w:sz w:val="24"/>
        </w:rPr>
        <w:lastRenderedPageBreak/>
        <w:t>Table of Contents</w:t>
      </w:r>
    </w:p>
    <w:p w14:paraId="0DCB7FA3" w14:textId="77777777" w:rsidR="00081AC5" w:rsidRPr="00943D63" w:rsidRDefault="00081AC5" w:rsidP="00943D63">
      <w:pPr>
        <w:spacing w:after="0"/>
        <w:jc w:val="center"/>
        <w:rPr>
          <w:rFonts w:cs="Calibri"/>
          <w:b/>
          <w:caps/>
          <w:smallCaps/>
          <w:sz w:val="24"/>
        </w:rPr>
      </w:pPr>
    </w:p>
    <w:p w14:paraId="52EC383A" w14:textId="77777777" w:rsidR="00396197" w:rsidRDefault="005D5C58">
      <w:pPr>
        <w:pStyle w:val="TOC1"/>
        <w:rPr>
          <w:rFonts w:asciiTheme="minorHAnsi" w:eastAsiaTheme="minorEastAsia" w:hAnsiTheme="minorHAnsi" w:cstheme="minorBidi"/>
          <w:b w:val="0"/>
          <w:bCs w:val="0"/>
          <w:caps w:val="0"/>
          <w:lang w:val="en-US"/>
        </w:rPr>
      </w:pPr>
      <w:r w:rsidRPr="00943D63">
        <w:fldChar w:fldCharType="begin"/>
      </w:r>
      <w:r w:rsidR="0078437D" w:rsidRPr="00943D63">
        <w:instrText xml:space="preserve"> TOC \o "1-3" \h \z \u </w:instrText>
      </w:r>
      <w:r w:rsidRPr="00943D63">
        <w:fldChar w:fldCharType="separate"/>
      </w:r>
      <w:hyperlink w:anchor="_Toc416428271" w:history="1">
        <w:r w:rsidR="00396197" w:rsidRPr="004B48EE">
          <w:rPr>
            <w:rStyle w:val="Hyperlink"/>
          </w:rPr>
          <w:t>List of Abbreviations</w:t>
        </w:r>
        <w:r w:rsidR="00396197">
          <w:rPr>
            <w:webHidden/>
          </w:rPr>
          <w:tab/>
        </w:r>
        <w:r>
          <w:rPr>
            <w:webHidden/>
          </w:rPr>
          <w:fldChar w:fldCharType="begin"/>
        </w:r>
        <w:r w:rsidR="00396197">
          <w:rPr>
            <w:webHidden/>
          </w:rPr>
          <w:instrText xml:space="preserve"> PAGEREF _Toc416428271 \h </w:instrText>
        </w:r>
        <w:r>
          <w:rPr>
            <w:webHidden/>
          </w:rPr>
        </w:r>
        <w:r>
          <w:rPr>
            <w:webHidden/>
          </w:rPr>
          <w:fldChar w:fldCharType="separate"/>
        </w:r>
        <w:r w:rsidR="000B23C7">
          <w:rPr>
            <w:webHidden/>
          </w:rPr>
          <w:t>4</w:t>
        </w:r>
        <w:r>
          <w:rPr>
            <w:webHidden/>
          </w:rPr>
          <w:fldChar w:fldCharType="end"/>
        </w:r>
      </w:hyperlink>
    </w:p>
    <w:p w14:paraId="4B35E2C2" w14:textId="77777777" w:rsidR="00396197" w:rsidRDefault="002F5DE8">
      <w:pPr>
        <w:pStyle w:val="TOC1"/>
        <w:rPr>
          <w:rFonts w:asciiTheme="minorHAnsi" w:eastAsiaTheme="minorEastAsia" w:hAnsiTheme="minorHAnsi" w:cstheme="minorBidi"/>
          <w:b w:val="0"/>
          <w:bCs w:val="0"/>
          <w:caps w:val="0"/>
          <w:lang w:val="en-US"/>
        </w:rPr>
      </w:pPr>
      <w:hyperlink w:anchor="_Toc416428272" w:history="1">
        <w:r w:rsidR="00396197" w:rsidRPr="004B48EE">
          <w:rPr>
            <w:rStyle w:val="Hyperlink"/>
          </w:rPr>
          <w:t>1.</w:t>
        </w:r>
        <w:r w:rsidR="00396197">
          <w:rPr>
            <w:rFonts w:asciiTheme="minorHAnsi" w:eastAsiaTheme="minorEastAsia" w:hAnsiTheme="minorHAnsi" w:cstheme="minorBidi"/>
            <w:b w:val="0"/>
            <w:bCs w:val="0"/>
            <w:caps w:val="0"/>
            <w:lang w:val="en-US"/>
          </w:rPr>
          <w:tab/>
        </w:r>
        <w:r w:rsidR="00396197" w:rsidRPr="004B48EE">
          <w:rPr>
            <w:rStyle w:val="Hyperlink"/>
          </w:rPr>
          <w:t>Situation Analysis</w:t>
        </w:r>
        <w:r w:rsidR="00396197">
          <w:rPr>
            <w:webHidden/>
          </w:rPr>
          <w:tab/>
        </w:r>
        <w:r w:rsidR="005D5C58">
          <w:rPr>
            <w:webHidden/>
          </w:rPr>
          <w:fldChar w:fldCharType="begin"/>
        </w:r>
        <w:r w:rsidR="00396197">
          <w:rPr>
            <w:webHidden/>
          </w:rPr>
          <w:instrText xml:space="preserve"> PAGEREF _Toc416428272 \h </w:instrText>
        </w:r>
        <w:r w:rsidR="005D5C58">
          <w:rPr>
            <w:webHidden/>
          </w:rPr>
        </w:r>
        <w:r w:rsidR="005D5C58">
          <w:rPr>
            <w:webHidden/>
          </w:rPr>
          <w:fldChar w:fldCharType="separate"/>
        </w:r>
        <w:r w:rsidR="000B23C7">
          <w:rPr>
            <w:webHidden/>
          </w:rPr>
          <w:t>5</w:t>
        </w:r>
        <w:r w:rsidR="005D5C58">
          <w:rPr>
            <w:webHidden/>
          </w:rPr>
          <w:fldChar w:fldCharType="end"/>
        </w:r>
      </w:hyperlink>
    </w:p>
    <w:p w14:paraId="6D491693" w14:textId="77777777" w:rsidR="00396197" w:rsidRDefault="002F5DE8">
      <w:pPr>
        <w:pStyle w:val="TOC2"/>
        <w:rPr>
          <w:rFonts w:asciiTheme="minorHAnsi" w:eastAsiaTheme="minorEastAsia" w:hAnsiTheme="minorHAnsi" w:cstheme="minorBidi"/>
          <w:b w:val="0"/>
          <w:szCs w:val="22"/>
          <w:lang w:val="en-US"/>
        </w:rPr>
      </w:pPr>
      <w:hyperlink w:anchor="_Toc416428273" w:history="1">
        <w:r w:rsidR="00396197" w:rsidRPr="004B48EE">
          <w:rPr>
            <w:rStyle w:val="Hyperlink"/>
          </w:rPr>
          <w:t>1.1.   Water management in Turkmenistan</w:t>
        </w:r>
        <w:r w:rsidR="00396197">
          <w:rPr>
            <w:webHidden/>
          </w:rPr>
          <w:tab/>
        </w:r>
        <w:r w:rsidR="005D5C58">
          <w:rPr>
            <w:webHidden/>
          </w:rPr>
          <w:fldChar w:fldCharType="begin"/>
        </w:r>
        <w:r w:rsidR="00396197">
          <w:rPr>
            <w:webHidden/>
          </w:rPr>
          <w:instrText xml:space="preserve"> PAGEREF _Toc416428273 \h </w:instrText>
        </w:r>
        <w:r w:rsidR="005D5C58">
          <w:rPr>
            <w:webHidden/>
          </w:rPr>
        </w:r>
        <w:r w:rsidR="005D5C58">
          <w:rPr>
            <w:webHidden/>
          </w:rPr>
          <w:fldChar w:fldCharType="separate"/>
        </w:r>
        <w:r w:rsidR="000B23C7">
          <w:rPr>
            <w:webHidden/>
          </w:rPr>
          <w:t>5</w:t>
        </w:r>
        <w:r w:rsidR="005D5C58">
          <w:rPr>
            <w:webHidden/>
          </w:rPr>
          <w:fldChar w:fldCharType="end"/>
        </w:r>
      </w:hyperlink>
    </w:p>
    <w:p w14:paraId="27F3E709" w14:textId="77777777" w:rsidR="00396197" w:rsidRDefault="002F5DE8">
      <w:pPr>
        <w:pStyle w:val="TOC2"/>
        <w:rPr>
          <w:rFonts w:asciiTheme="minorHAnsi" w:eastAsiaTheme="minorEastAsia" w:hAnsiTheme="minorHAnsi" w:cstheme="minorBidi"/>
          <w:b w:val="0"/>
          <w:szCs w:val="22"/>
          <w:lang w:val="en-US"/>
        </w:rPr>
      </w:pPr>
      <w:hyperlink w:anchor="_Toc416428274" w:history="1">
        <w:r w:rsidR="00396197" w:rsidRPr="004B48EE">
          <w:rPr>
            <w:rStyle w:val="Hyperlink"/>
          </w:rPr>
          <w:t>1.2.   Energy consumption for water management</w:t>
        </w:r>
        <w:r w:rsidR="00396197">
          <w:rPr>
            <w:webHidden/>
          </w:rPr>
          <w:tab/>
        </w:r>
        <w:r w:rsidR="005D5C58">
          <w:rPr>
            <w:webHidden/>
          </w:rPr>
          <w:fldChar w:fldCharType="begin"/>
        </w:r>
        <w:r w:rsidR="00396197">
          <w:rPr>
            <w:webHidden/>
          </w:rPr>
          <w:instrText xml:space="preserve"> PAGEREF _Toc416428274 \h </w:instrText>
        </w:r>
        <w:r w:rsidR="005D5C58">
          <w:rPr>
            <w:webHidden/>
          </w:rPr>
        </w:r>
        <w:r w:rsidR="005D5C58">
          <w:rPr>
            <w:webHidden/>
          </w:rPr>
          <w:fldChar w:fldCharType="separate"/>
        </w:r>
        <w:r w:rsidR="000B23C7">
          <w:rPr>
            <w:webHidden/>
          </w:rPr>
          <w:t>8</w:t>
        </w:r>
        <w:r w:rsidR="005D5C58">
          <w:rPr>
            <w:webHidden/>
          </w:rPr>
          <w:fldChar w:fldCharType="end"/>
        </w:r>
      </w:hyperlink>
    </w:p>
    <w:p w14:paraId="52F311D2" w14:textId="77777777" w:rsidR="00396197" w:rsidRDefault="002F5DE8">
      <w:pPr>
        <w:pStyle w:val="TOC2"/>
        <w:rPr>
          <w:rFonts w:asciiTheme="minorHAnsi" w:eastAsiaTheme="minorEastAsia" w:hAnsiTheme="minorHAnsi" w:cstheme="minorBidi"/>
          <w:b w:val="0"/>
          <w:szCs w:val="22"/>
          <w:lang w:val="en-US"/>
        </w:rPr>
      </w:pPr>
      <w:hyperlink w:anchor="_Toc416428275" w:history="1">
        <w:r w:rsidR="00396197" w:rsidRPr="004B48EE">
          <w:rPr>
            <w:rStyle w:val="Hyperlink"/>
          </w:rPr>
          <w:t>1.3.   Land degradation:  Problems and potential solutions from water management</w:t>
        </w:r>
        <w:r w:rsidR="00396197">
          <w:rPr>
            <w:webHidden/>
          </w:rPr>
          <w:tab/>
        </w:r>
        <w:r w:rsidR="005D5C58">
          <w:rPr>
            <w:webHidden/>
          </w:rPr>
          <w:fldChar w:fldCharType="begin"/>
        </w:r>
        <w:r w:rsidR="00396197">
          <w:rPr>
            <w:webHidden/>
          </w:rPr>
          <w:instrText xml:space="preserve"> PAGEREF _Toc416428275 \h </w:instrText>
        </w:r>
        <w:r w:rsidR="005D5C58">
          <w:rPr>
            <w:webHidden/>
          </w:rPr>
        </w:r>
        <w:r w:rsidR="005D5C58">
          <w:rPr>
            <w:webHidden/>
          </w:rPr>
          <w:fldChar w:fldCharType="separate"/>
        </w:r>
        <w:r w:rsidR="000B23C7">
          <w:rPr>
            <w:webHidden/>
          </w:rPr>
          <w:t>9</w:t>
        </w:r>
        <w:r w:rsidR="005D5C58">
          <w:rPr>
            <w:webHidden/>
          </w:rPr>
          <w:fldChar w:fldCharType="end"/>
        </w:r>
      </w:hyperlink>
    </w:p>
    <w:p w14:paraId="51FF7F0D" w14:textId="77777777" w:rsidR="00396197" w:rsidRDefault="002F5DE8">
      <w:pPr>
        <w:pStyle w:val="TOC2"/>
        <w:rPr>
          <w:rFonts w:asciiTheme="minorHAnsi" w:eastAsiaTheme="minorEastAsia" w:hAnsiTheme="minorHAnsi" w:cstheme="minorBidi"/>
          <w:b w:val="0"/>
          <w:szCs w:val="22"/>
          <w:lang w:val="en-US"/>
        </w:rPr>
      </w:pPr>
      <w:hyperlink w:anchor="_Toc416428276" w:history="1">
        <w:r w:rsidR="00396197" w:rsidRPr="004B48EE">
          <w:rPr>
            <w:rStyle w:val="Hyperlink"/>
          </w:rPr>
          <w:t>1.4.  Non-energy GHG emissions from agriculture in Turkmenistan</w:t>
        </w:r>
        <w:r w:rsidR="00396197">
          <w:rPr>
            <w:webHidden/>
          </w:rPr>
          <w:tab/>
        </w:r>
        <w:r w:rsidR="005D5C58">
          <w:rPr>
            <w:webHidden/>
          </w:rPr>
          <w:fldChar w:fldCharType="begin"/>
        </w:r>
        <w:r w:rsidR="00396197">
          <w:rPr>
            <w:webHidden/>
          </w:rPr>
          <w:instrText xml:space="preserve"> PAGEREF _Toc416428276 \h </w:instrText>
        </w:r>
        <w:r w:rsidR="005D5C58">
          <w:rPr>
            <w:webHidden/>
          </w:rPr>
        </w:r>
        <w:r w:rsidR="005D5C58">
          <w:rPr>
            <w:webHidden/>
          </w:rPr>
          <w:fldChar w:fldCharType="separate"/>
        </w:r>
        <w:r w:rsidR="000B23C7">
          <w:rPr>
            <w:webHidden/>
          </w:rPr>
          <w:t>11</w:t>
        </w:r>
        <w:r w:rsidR="005D5C58">
          <w:rPr>
            <w:webHidden/>
          </w:rPr>
          <w:fldChar w:fldCharType="end"/>
        </w:r>
      </w:hyperlink>
    </w:p>
    <w:p w14:paraId="51BA06CA" w14:textId="77777777" w:rsidR="00396197" w:rsidRDefault="002F5DE8">
      <w:pPr>
        <w:pStyle w:val="TOC2"/>
        <w:rPr>
          <w:rFonts w:asciiTheme="minorHAnsi" w:eastAsiaTheme="minorEastAsia" w:hAnsiTheme="minorHAnsi" w:cstheme="minorBidi"/>
          <w:b w:val="0"/>
          <w:szCs w:val="22"/>
          <w:lang w:val="en-US"/>
        </w:rPr>
      </w:pPr>
      <w:hyperlink w:anchor="_Toc416428277" w:history="1">
        <w:r w:rsidR="00396197" w:rsidRPr="004B48EE">
          <w:rPr>
            <w:rStyle w:val="Hyperlink"/>
          </w:rPr>
          <w:t>1.5.   Barriers</w:t>
        </w:r>
        <w:r w:rsidR="00396197">
          <w:rPr>
            <w:webHidden/>
          </w:rPr>
          <w:tab/>
        </w:r>
        <w:r w:rsidR="005D5C58">
          <w:rPr>
            <w:webHidden/>
          </w:rPr>
          <w:fldChar w:fldCharType="begin"/>
        </w:r>
        <w:r w:rsidR="00396197">
          <w:rPr>
            <w:webHidden/>
          </w:rPr>
          <w:instrText xml:space="preserve"> PAGEREF _Toc416428277 \h </w:instrText>
        </w:r>
        <w:r w:rsidR="005D5C58">
          <w:rPr>
            <w:webHidden/>
          </w:rPr>
        </w:r>
        <w:r w:rsidR="005D5C58">
          <w:rPr>
            <w:webHidden/>
          </w:rPr>
          <w:fldChar w:fldCharType="separate"/>
        </w:r>
        <w:r w:rsidR="000B23C7">
          <w:rPr>
            <w:webHidden/>
          </w:rPr>
          <w:t>11</w:t>
        </w:r>
        <w:r w:rsidR="005D5C58">
          <w:rPr>
            <w:webHidden/>
          </w:rPr>
          <w:fldChar w:fldCharType="end"/>
        </w:r>
      </w:hyperlink>
    </w:p>
    <w:p w14:paraId="68A350E4" w14:textId="77777777" w:rsidR="00396197" w:rsidRDefault="002F5DE8">
      <w:pPr>
        <w:pStyle w:val="TOC2"/>
        <w:rPr>
          <w:rFonts w:asciiTheme="minorHAnsi" w:eastAsiaTheme="minorEastAsia" w:hAnsiTheme="minorHAnsi" w:cstheme="minorBidi"/>
          <w:b w:val="0"/>
          <w:szCs w:val="22"/>
          <w:lang w:val="en-US"/>
        </w:rPr>
      </w:pPr>
      <w:hyperlink w:anchor="_Toc416428278" w:history="1">
        <w:r w:rsidR="00396197" w:rsidRPr="004B48EE">
          <w:rPr>
            <w:rStyle w:val="Hyperlink"/>
          </w:rPr>
          <w:t>1.6.   Baseline activity of the Government and international organizations</w:t>
        </w:r>
        <w:r w:rsidR="00396197">
          <w:rPr>
            <w:webHidden/>
          </w:rPr>
          <w:tab/>
        </w:r>
        <w:r w:rsidR="005D5C58">
          <w:rPr>
            <w:webHidden/>
          </w:rPr>
          <w:fldChar w:fldCharType="begin"/>
        </w:r>
        <w:r w:rsidR="00396197">
          <w:rPr>
            <w:webHidden/>
          </w:rPr>
          <w:instrText xml:space="preserve"> PAGEREF _Toc416428278 \h </w:instrText>
        </w:r>
        <w:r w:rsidR="005D5C58">
          <w:rPr>
            <w:webHidden/>
          </w:rPr>
        </w:r>
        <w:r w:rsidR="005D5C58">
          <w:rPr>
            <w:webHidden/>
          </w:rPr>
          <w:fldChar w:fldCharType="separate"/>
        </w:r>
        <w:r w:rsidR="000B23C7">
          <w:rPr>
            <w:webHidden/>
          </w:rPr>
          <w:t>13</w:t>
        </w:r>
        <w:r w:rsidR="005D5C58">
          <w:rPr>
            <w:webHidden/>
          </w:rPr>
          <w:fldChar w:fldCharType="end"/>
        </w:r>
      </w:hyperlink>
    </w:p>
    <w:p w14:paraId="5C632F0A" w14:textId="77777777" w:rsidR="00396197" w:rsidRDefault="002F5DE8">
      <w:pPr>
        <w:pStyle w:val="TOC2"/>
        <w:rPr>
          <w:rFonts w:asciiTheme="minorHAnsi" w:eastAsiaTheme="minorEastAsia" w:hAnsiTheme="minorHAnsi" w:cstheme="minorBidi"/>
          <w:b w:val="0"/>
          <w:szCs w:val="22"/>
          <w:lang w:val="en-US"/>
        </w:rPr>
      </w:pPr>
      <w:hyperlink w:anchor="_Toc416428279" w:history="1">
        <w:r w:rsidR="00396197" w:rsidRPr="004B48EE">
          <w:rPr>
            <w:rStyle w:val="Hyperlink"/>
          </w:rPr>
          <w:t>1.7.   Strategic directions of the United Nations and UNDP in Turkmenistan</w:t>
        </w:r>
        <w:r w:rsidR="00396197">
          <w:rPr>
            <w:webHidden/>
          </w:rPr>
          <w:tab/>
        </w:r>
        <w:r w:rsidR="005D5C58">
          <w:rPr>
            <w:webHidden/>
          </w:rPr>
          <w:fldChar w:fldCharType="begin"/>
        </w:r>
        <w:r w:rsidR="00396197">
          <w:rPr>
            <w:webHidden/>
          </w:rPr>
          <w:instrText xml:space="preserve"> PAGEREF _Toc416428279 \h </w:instrText>
        </w:r>
        <w:r w:rsidR="005D5C58">
          <w:rPr>
            <w:webHidden/>
          </w:rPr>
        </w:r>
        <w:r w:rsidR="005D5C58">
          <w:rPr>
            <w:webHidden/>
          </w:rPr>
          <w:fldChar w:fldCharType="separate"/>
        </w:r>
        <w:r w:rsidR="000B23C7">
          <w:rPr>
            <w:webHidden/>
          </w:rPr>
          <w:t>16</w:t>
        </w:r>
        <w:r w:rsidR="005D5C58">
          <w:rPr>
            <w:webHidden/>
          </w:rPr>
          <w:fldChar w:fldCharType="end"/>
        </w:r>
      </w:hyperlink>
    </w:p>
    <w:p w14:paraId="64108845" w14:textId="77777777" w:rsidR="00396197" w:rsidRDefault="002F5DE8">
      <w:pPr>
        <w:pStyle w:val="TOC1"/>
        <w:rPr>
          <w:rFonts w:asciiTheme="minorHAnsi" w:eastAsiaTheme="minorEastAsia" w:hAnsiTheme="minorHAnsi" w:cstheme="minorBidi"/>
          <w:b w:val="0"/>
          <w:bCs w:val="0"/>
          <w:caps w:val="0"/>
          <w:lang w:val="en-US"/>
        </w:rPr>
      </w:pPr>
      <w:hyperlink w:anchor="_Toc416428280" w:history="1">
        <w:r w:rsidR="00396197" w:rsidRPr="004B48EE">
          <w:rPr>
            <w:rStyle w:val="Hyperlink"/>
          </w:rPr>
          <w:t>2.</w:t>
        </w:r>
        <w:r w:rsidR="00396197">
          <w:rPr>
            <w:rFonts w:asciiTheme="minorHAnsi" w:eastAsiaTheme="minorEastAsia" w:hAnsiTheme="minorHAnsi" w:cstheme="minorBidi"/>
            <w:b w:val="0"/>
            <w:bCs w:val="0"/>
            <w:caps w:val="0"/>
            <w:lang w:val="en-US"/>
          </w:rPr>
          <w:tab/>
        </w:r>
        <w:r w:rsidR="00396197" w:rsidRPr="004B48EE">
          <w:rPr>
            <w:rStyle w:val="Hyperlink"/>
          </w:rPr>
          <w:t>Project Strategy</w:t>
        </w:r>
        <w:r w:rsidR="00396197">
          <w:rPr>
            <w:webHidden/>
          </w:rPr>
          <w:tab/>
        </w:r>
        <w:r w:rsidR="005D5C58">
          <w:rPr>
            <w:webHidden/>
          </w:rPr>
          <w:fldChar w:fldCharType="begin"/>
        </w:r>
        <w:r w:rsidR="00396197">
          <w:rPr>
            <w:webHidden/>
          </w:rPr>
          <w:instrText xml:space="preserve"> PAGEREF _Toc416428280 \h </w:instrText>
        </w:r>
        <w:r w:rsidR="005D5C58">
          <w:rPr>
            <w:webHidden/>
          </w:rPr>
        </w:r>
        <w:r w:rsidR="005D5C58">
          <w:rPr>
            <w:webHidden/>
          </w:rPr>
          <w:fldChar w:fldCharType="separate"/>
        </w:r>
        <w:r w:rsidR="000B23C7">
          <w:rPr>
            <w:webHidden/>
          </w:rPr>
          <w:t>18</w:t>
        </w:r>
        <w:r w:rsidR="005D5C58">
          <w:rPr>
            <w:webHidden/>
          </w:rPr>
          <w:fldChar w:fldCharType="end"/>
        </w:r>
      </w:hyperlink>
    </w:p>
    <w:p w14:paraId="69489FA6" w14:textId="77777777" w:rsidR="00396197" w:rsidRDefault="002F5DE8">
      <w:pPr>
        <w:pStyle w:val="TOC2"/>
        <w:rPr>
          <w:rFonts w:asciiTheme="minorHAnsi" w:eastAsiaTheme="minorEastAsia" w:hAnsiTheme="minorHAnsi" w:cstheme="minorBidi"/>
          <w:b w:val="0"/>
          <w:szCs w:val="22"/>
          <w:lang w:val="en-US"/>
        </w:rPr>
      </w:pPr>
      <w:hyperlink w:anchor="_Toc416428281" w:history="1">
        <w:r w:rsidR="00396197" w:rsidRPr="004B48EE">
          <w:rPr>
            <w:rStyle w:val="Hyperlink"/>
          </w:rPr>
          <w:t>2.1.   Project objectives and strategic approach</w:t>
        </w:r>
        <w:r w:rsidR="00396197">
          <w:rPr>
            <w:webHidden/>
          </w:rPr>
          <w:tab/>
        </w:r>
        <w:r w:rsidR="005D5C58">
          <w:rPr>
            <w:webHidden/>
          </w:rPr>
          <w:fldChar w:fldCharType="begin"/>
        </w:r>
        <w:r w:rsidR="00396197">
          <w:rPr>
            <w:webHidden/>
          </w:rPr>
          <w:instrText xml:space="preserve"> PAGEREF _Toc416428281 \h </w:instrText>
        </w:r>
        <w:r w:rsidR="005D5C58">
          <w:rPr>
            <w:webHidden/>
          </w:rPr>
        </w:r>
        <w:r w:rsidR="005D5C58">
          <w:rPr>
            <w:webHidden/>
          </w:rPr>
          <w:fldChar w:fldCharType="separate"/>
        </w:r>
        <w:r w:rsidR="000B23C7">
          <w:rPr>
            <w:webHidden/>
          </w:rPr>
          <w:t>18</w:t>
        </w:r>
        <w:r w:rsidR="005D5C58">
          <w:rPr>
            <w:webHidden/>
          </w:rPr>
          <w:fldChar w:fldCharType="end"/>
        </w:r>
      </w:hyperlink>
    </w:p>
    <w:p w14:paraId="22218251" w14:textId="77777777" w:rsidR="00396197" w:rsidRDefault="002F5DE8">
      <w:pPr>
        <w:pStyle w:val="TOC2"/>
        <w:rPr>
          <w:rFonts w:asciiTheme="minorHAnsi" w:eastAsiaTheme="minorEastAsia" w:hAnsiTheme="minorHAnsi" w:cstheme="minorBidi"/>
          <w:b w:val="0"/>
          <w:szCs w:val="22"/>
          <w:lang w:val="en-US"/>
        </w:rPr>
      </w:pPr>
      <w:hyperlink w:anchor="_Toc416428282" w:history="1">
        <w:r w:rsidR="00396197" w:rsidRPr="004B48EE">
          <w:rPr>
            <w:rStyle w:val="Hyperlink"/>
          </w:rPr>
          <w:t>2.2.   Project components:  outcomes, baseline conditions, and incremental activities of the UNDP/GEF project</w:t>
        </w:r>
        <w:r w:rsidR="00396197">
          <w:rPr>
            <w:webHidden/>
          </w:rPr>
          <w:tab/>
        </w:r>
        <w:r w:rsidR="005D5C58">
          <w:rPr>
            <w:webHidden/>
          </w:rPr>
          <w:fldChar w:fldCharType="begin"/>
        </w:r>
        <w:r w:rsidR="00396197">
          <w:rPr>
            <w:webHidden/>
          </w:rPr>
          <w:instrText xml:space="preserve"> PAGEREF _Toc416428282 \h </w:instrText>
        </w:r>
        <w:r w:rsidR="005D5C58">
          <w:rPr>
            <w:webHidden/>
          </w:rPr>
        </w:r>
        <w:r w:rsidR="005D5C58">
          <w:rPr>
            <w:webHidden/>
          </w:rPr>
          <w:fldChar w:fldCharType="separate"/>
        </w:r>
        <w:r w:rsidR="000B23C7">
          <w:rPr>
            <w:webHidden/>
          </w:rPr>
          <w:t>19</w:t>
        </w:r>
        <w:r w:rsidR="005D5C58">
          <w:rPr>
            <w:webHidden/>
          </w:rPr>
          <w:fldChar w:fldCharType="end"/>
        </w:r>
      </w:hyperlink>
    </w:p>
    <w:p w14:paraId="7A911D30" w14:textId="77777777" w:rsidR="00396197" w:rsidRDefault="002F5DE8">
      <w:pPr>
        <w:pStyle w:val="TOC2"/>
        <w:rPr>
          <w:rFonts w:asciiTheme="minorHAnsi" w:eastAsiaTheme="minorEastAsia" w:hAnsiTheme="minorHAnsi" w:cstheme="minorBidi"/>
          <w:b w:val="0"/>
          <w:szCs w:val="22"/>
          <w:lang w:val="en-US"/>
        </w:rPr>
      </w:pPr>
      <w:hyperlink w:anchor="_Toc416428283" w:history="1">
        <w:r w:rsidR="00396197" w:rsidRPr="004B48EE">
          <w:rPr>
            <w:rStyle w:val="Hyperlink"/>
          </w:rPr>
          <w:t>2.3.  Changes in project formulation since PIF approval</w:t>
        </w:r>
        <w:r w:rsidR="00396197">
          <w:rPr>
            <w:webHidden/>
          </w:rPr>
          <w:tab/>
        </w:r>
        <w:r w:rsidR="005D5C58">
          <w:rPr>
            <w:webHidden/>
          </w:rPr>
          <w:fldChar w:fldCharType="begin"/>
        </w:r>
        <w:r w:rsidR="00396197">
          <w:rPr>
            <w:webHidden/>
          </w:rPr>
          <w:instrText xml:space="preserve"> PAGEREF _Toc416428283 \h </w:instrText>
        </w:r>
        <w:r w:rsidR="005D5C58">
          <w:rPr>
            <w:webHidden/>
          </w:rPr>
        </w:r>
        <w:r w:rsidR="005D5C58">
          <w:rPr>
            <w:webHidden/>
          </w:rPr>
          <w:fldChar w:fldCharType="separate"/>
        </w:r>
        <w:r w:rsidR="000B23C7">
          <w:rPr>
            <w:webHidden/>
          </w:rPr>
          <w:t>29</w:t>
        </w:r>
        <w:r w:rsidR="005D5C58">
          <w:rPr>
            <w:webHidden/>
          </w:rPr>
          <w:fldChar w:fldCharType="end"/>
        </w:r>
      </w:hyperlink>
    </w:p>
    <w:p w14:paraId="2C19AA62" w14:textId="77777777" w:rsidR="00396197" w:rsidRDefault="002F5DE8">
      <w:pPr>
        <w:pStyle w:val="TOC2"/>
        <w:rPr>
          <w:rFonts w:asciiTheme="minorHAnsi" w:eastAsiaTheme="minorEastAsia" w:hAnsiTheme="minorHAnsi" w:cstheme="minorBidi"/>
          <w:b w:val="0"/>
          <w:szCs w:val="22"/>
          <w:lang w:val="en-US"/>
        </w:rPr>
      </w:pPr>
      <w:hyperlink w:anchor="_Toc416428284" w:history="1">
        <w:r w:rsidR="00396197" w:rsidRPr="004B48EE">
          <w:rPr>
            <w:rStyle w:val="Hyperlink"/>
          </w:rPr>
          <w:t>2.4  Project risks and assumptions</w:t>
        </w:r>
        <w:r w:rsidR="00396197">
          <w:rPr>
            <w:webHidden/>
          </w:rPr>
          <w:tab/>
        </w:r>
        <w:r w:rsidR="005D5C58">
          <w:rPr>
            <w:webHidden/>
          </w:rPr>
          <w:fldChar w:fldCharType="begin"/>
        </w:r>
        <w:r w:rsidR="00396197">
          <w:rPr>
            <w:webHidden/>
          </w:rPr>
          <w:instrText xml:space="preserve"> PAGEREF _Toc416428284 \h </w:instrText>
        </w:r>
        <w:r w:rsidR="005D5C58">
          <w:rPr>
            <w:webHidden/>
          </w:rPr>
        </w:r>
        <w:r w:rsidR="005D5C58">
          <w:rPr>
            <w:webHidden/>
          </w:rPr>
          <w:fldChar w:fldCharType="separate"/>
        </w:r>
        <w:r w:rsidR="000B23C7">
          <w:rPr>
            <w:webHidden/>
          </w:rPr>
          <w:t>30</w:t>
        </w:r>
        <w:r w:rsidR="005D5C58">
          <w:rPr>
            <w:webHidden/>
          </w:rPr>
          <w:fldChar w:fldCharType="end"/>
        </w:r>
      </w:hyperlink>
    </w:p>
    <w:p w14:paraId="6FAA3376" w14:textId="77777777" w:rsidR="00396197" w:rsidRDefault="002F5DE8">
      <w:pPr>
        <w:pStyle w:val="TOC2"/>
        <w:rPr>
          <w:rFonts w:asciiTheme="minorHAnsi" w:eastAsiaTheme="minorEastAsia" w:hAnsiTheme="minorHAnsi" w:cstheme="minorBidi"/>
          <w:b w:val="0"/>
          <w:szCs w:val="22"/>
          <w:lang w:val="en-US"/>
        </w:rPr>
      </w:pPr>
      <w:hyperlink w:anchor="_Toc416428285" w:history="1">
        <w:r w:rsidR="00396197" w:rsidRPr="004B48EE">
          <w:rPr>
            <w:rStyle w:val="Hyperlink"/>
          </w:rPr>
          <w:t>2.5  Expected global, national and local benefits</w:t>
        </w:r>
        <w:r w:rsidR="00396197">
          <w:rPr>
            <w:webHidden/>
          </w:rPr>
          <w:tab/>
        </w:r>
        <w:r w:rsidR="005D5C58">
          <w:rPr>
            <w:webHidden/>
          </w:rPr>
          <w:fldChar w:fldCharType="begin"/>
        </w:r>
        <w:r w:rsidR="00396197">
          <w:rPr>
            <w:webHidden/>
          </w:rPr>
          <w:instrText xml:space="preserve"> PAGEREF _Toc416428285 \h </w:instrText>
        </w:r>
        <w:r w:rsidR="005D5C58">
          <w:rPr>
            <w:webHidden/>
          </w:rPr>
        </w:r>
        <w:r w:rsidR="005D5C58">
          <w:rPr>
            <w:webHidden/>
          </w:rPr>
          <w:fldChar w:fldCharType="separate"/>
        </w:r>
        <w:r w:rsidR="000B23C7">
          <w:rPr>
            <w:webHidden/>
          </w:rPr>
          <w:t>32</w:t>
        </w:r>
        <w:r w:rsidR="005D5C58">
          <w:rPr>
            <w:webHidden/>
          </w:rPr>
          <w:fldChar w:fldCharType="end"/>
        </w:r>
      </w:hyperlink>
    </w:p>
    <w:p w14:paraId="6F85291B" w14:textId="77777777" w:rsidR="00396197" w:rsidRDefault="002F5DE8">
      <w:pPr>
        <w:pStyle w:val="TOC2"/>
        <w:rPr>
          <w:rFonts w:asciiTheme="minorHAnsi" w:eastAsiaTheme="minorEastAsia" w:hAnsiTheme="minorHAnsi" w:cstheme="minorBidi"/>
          <w:b w:val="0"/>
          <w:szCs w:val="22"/>
          <w:lang w:val="en-US"/>
        </w:rPr>
      </w:pPr>
      <w:hyperlink w:anchor="_Toc416428286" w:history="1">
        <w:r w:rsidR="00396197" w:rsidRPr="004B48EE">
          <w:rPr>
            <w:rStyle w:val="Hyperlink"/>
          </w:rPr>
          <w:t>2.6  Project rationale and GEF policy conformity</w:t>
        </w:r>
        <w:r w:rsidR="00396197">
          <w:rPr>
            <w:webHidden/>
          </w:rPr>
          <w:tab/>
        </w:r>
        <w:r w:rsidR="005D5C58">
          <w:rPr>
            <w:webHidden/>
          </w:rPr>
          <w:fldChar w:fldCharType="begin"/>
        </w:r>
        <w:r w:rsidR="00396197">
          <w:rPr>
            <w:webHidden/>
          </w:rPr>
          <w:instrText xml:space="preserve"> PAGEREF _Toc416428286 \h </w:instrText>
        </w:r>
        <w:r w:rsidR="005D5C58">
          <w:rPr>
            <w:webHidden/>
          </w:rPr>
        </w:r>
        <w:r w:rsidR="005D5C58">
          <w:rPr>
            <w:webHidden/>
          </w:rPr>
          <w:fldChar w:fldCharType="separate"/>
        </w:r>
        <w:r w:rsidR="000B23C7">
          <w:rPr>
            <w:webHidden/>
          </w:rPr>
          <w:t>35</w:t>
        </w:r>
        <w:r w:rsidR="005D5C58">
          <w:rPr>
            <w:webHidden/>
          </w:rPr>
          <w:fldChar w:fldCharType="end"/>
        </w:r>
      </w:hyperlink>
    </w:p>
    <w:p w14:paraId="6286D8BB" w14:textId="77777777" w:rsidR="00396197" w:rsidRDefault="002F5DE8">
      <w:pPr>
        <w:pStyle w:val="TOC2"/>
        <w:rPr>
          <w:rFonts w:asciiTheme="minorHAnsi" w:eastAsiaTheme="minorEastAsia" w:hAnsiTheme="minorHAnsi" w:cstheme="minorBidi"/>
          <w:b w:val="0"/>
          <w:szCs w:val="22"/>
          <w:lang w:val="en-US"/>
        </w:rPr>
      </w:pPr>
      <w:hyperlink w:anchor="_Toc416428290" w:history="1">
        <w:r w:rsidR="00396197" w:rsidRPr="004B48EE">
          <w:rPr>
            <w:rStyle w:val="Hyperlink"/>
          </w:rPr>
          <w:t>2.7  Country ownership: country eligibility and country-drivenness</w:t>
        </w:r>
        <w:r w:rsidR="00396197">
          <w:rPr>
            <w:webHidden/>
          </w:rPr>
          <w:tab/>
        </w:r>
        <w:r w:rsidR="005D5C58">
          <w:rPr>
            <w:webHidden/>
          </w:rPr>
          <w:fldChar w:fldCharType="begin"/>
        </w:r>
        <w:r w:rsidR="00396197">
          <w:rPr>
            <w:webHidden/>
          </w:rPr>
          <w:instrText xml:space="preserve"> PAGEREF _Toc416428290 \h </w:instrText>
        </w:r>
        <w:r w:rsidR="005D5C58">
          <w:rPr>
            <w:webHidden/>
          </w:rPr>
        </w:r>
        <w:r w:rsidR="005D5C58">
          <w:rPr>
            <w:webHidden/>
          </w:rPr>
          <w:fldChar w:fldCharType="separate"/>
        </w:r>
        <w:r w:rsidR="000B23C7">
          <w:rPr>
            <w:webHidden/>
          </w:rPr>
          <w:t>35</w:t>
        </w:r>
        <w:r w:rsidR="005D5C58">
          <w:rPr>
            <w:webHidden/>
          </w:rPr>
          <w:fldChar w:fldCharType="end"/>
        </w:r>
      </w:hyperlink>
    </w:p>
    <w:p w14:paraId="6A357BBC" w14:textId="77777777" w:rsidR="00396197" w:rsidRDefault="002F5DE8">
      <w:pPr>
        <w:pStyle w:val="TOC2"/>
        <w:rPr>
          <w:rFonts w:asciiTheme="minorHAnsi" w:eastAsiaTheme="minorEastAsia" w:hAnsiTheme="minorHAnsi" w:cstheme="minorBidi"/>
          <w:b w:val="0"/>
          <w:szCs w:val="22"/>
          <w:lang w:val="en-US"/>
        </w:rPr>
      </w:pPr>
      <w:hyperlink w:anchor="_Toc416428291" w:history="1">
        <w:r w:rsidR="00396197" w:rsidRPr="004B48EE">
          <w:rPr>
            <w:rStyle w:val="Hyperlink"/>
          </w:rPr>
          <w:t>2.8   Financial modality and cost-effectiveness</w:t>
        </w:r>
        <w:r w:rsidR="00396197">
          <w:rPr>
            <w:webHidden/>
          </w:rPr>
          <w:tab/>
        </w:r>
        <w:r w:rsidR="005D5C58">
          <w:rPr>
            <w:webHidden/>
          </w:rPr>
          <w:fldChar w:fldCharType="begin"/>
        </w:r>
        <w:r w:rsidR="00396197">
          <w:rPr>
            <w:webHidden/>
          </w:rPr>
          <w:instrText xml:space="preserve"> PAGEREF _Toc416428291 \h </w:instrText>
        </w:r>
        <w:r w:rsidR="005D5C58">
          <w:rPr>
            <w:webHidden/>
          </w:rPr>
        </w:r>
        <w:r w:rsidR="005D5C58">
          <w:rPr>
            <w:webHidden/>
          </w:rPr>
          <w:fldChar w:fldCharType="separate"/>
        </w:r>
        <w:r w:rsidR="000B23C7">
          <w:rPr>
            <w:webHidden/>
          </w:rPr>
          <w:t>36</w:t>
        </w:r>
        <w:r w:rsidR="005D5C58">
          <w:rPr>
            <w:webHidden/>
          </w:rPr>
          <w:fldChar w:fldCharType="end"/>
        </w:r>
      </w:hyperlink>
    </w:p>
    <w:p w14:paraId="20D8DA87" w14:textId="77777777" w:rsidR="00396197" w:rsidRDefault="002F5DE8">
      <w:pPr>
        <w:pStyle w:val="TOC2"/>
        <w:rPr>
          <w:rFonts w:asciiTheme="minorHAnsi" w:eastAsiaTheme="minorEastAsia" w:hAnsiTheme="minorHAnsi" w:cstheme="minorBidi"/>
          <w:b w:val="0"/>
          <w:szCs w:val="22"/>
          <w:lang w:val="en-US"/>
        </w:rPr>
      </w:pPr>
      <w:hyperlink w:anchor="_Toc416428292" w:history="1">
        <w:r w:rsidR="00396197" w:rsidRPr="004B48EE">
          <w:rPr>
            <w:rStyle w:val="Hyperlink"/>
          </w:rPr>
          <w:t>2.9  Sustainability (including financial sustainability)</w:t>
        </w:r>
        <w:r w:rsidR="00396197">
          <w:rPr>
            <w:webHidden/>
          </w:rPr>
          <w:tab/>
        </w:r>
        <w:r w:rsidR="005D5C58">
          <w:rPr>
            <w:webHidden/>
          </w:rPr>
          <w:fldChar w:fldCharType="begin"/>
        </w:r>
        <w:r w:rsidR="00396197">
          <w:rPr>
            <w:webHidden/>
          </w:rPr>
          <w:instrText xml:space="preserve"> PAGEREF _Toc416428292 \h </w:instrText>
        </w:r>
        <w:r w:rsidR="005D5C58">
          <w:rPr>
            <w:webHidden/>
          </w:rPr>
        </w:r>
        <w:r w:rsidR="005D5C58">
          <w:rPr>
            <w:webHidden/>
          </w:rPr>
          <w:fldChar w:fldCharType="separate"/>
        </w:r>
        <w:r w:rsidR="000B23C7">
          <w:rPr>
            <w:webHidden/>
          </w:rPr>
          <w:t>36</w:t>
        </w:r>
        <w:r w:rsidR="005D5C58">
          <w:rPr>
            <w:webHidden/>
          </w:rPr>
          <w:fldChar w:fldCharType="end"/>
        </w:r>
      </w:hyperlink>
    </w:p>
    <w:p w14:paraId="3A4430DB" w14:textId="77777777" w:rsidR="00396197" w:rsidRDefault="002F5DE8">
      <w:pPr>
        <w:pStyle w:val="TOC2"/>
        <w:rPr>
          <w:rFonts w:asciiTheme="minorHAnsi" w:eastAsiaTheme="minorEastAsia" w:hAnsiTheme="minorHAnsi" w:cstheme="minorBidi"/>
          <w:b w:val="0"/>
          <w:szCs w:val="22"/>
          <w:lang w:val="en-US"/>
        </w:rPr>
      </w:pPr>
      <w:hyperlink w:anchor="_Toc416428293" w:history="1">
        <w:r w:rsidR="00396197" w:rsidRPr="004B48EE">
          <w:rPr>
            <w:rStyle w:val="Hyperlink"/>
          </w:rPr>
          <w:t>2.10   Replicability</w:t>
        </w:r>
        <w:r w:rsidR="00396197">
          <w:rPr>
            <w:webHidden/>
          </w:rPr>
          <w:tab/>
        </w:r>
        <w:r w:rsidR="005D5C58">
          <w:rPr>
            <w:webHidden/>
          </w:rPr>
          <w:fldChar w:fldCharType="begin"/>
        </w:r>
        <w:r w:rsidR="00396197">
          <w:rPr>
            <w:webHidden/>
          </w:rPr>
          <w:instrText xml:space="preserve"> PAGEREF _Toc416428293 \h </w:instrText>
        </w:r>
        <w:r w:rsidR="005D5C58">
          <w:rPr>
            <w:webHidden/>
          </w:rPr>
        </w:r>
        <w:r w:rsidR="005D5C58">
          <w:rPr>
            <w:webHidden/>
          </w:rPr>
          <w:fldChar w:fldCharType="separate"/>
        </w:r>
        <w:r w:rsidR="000B23C7">
          <w:rPr>
            <w:webHidden/>
          </w:rPr>
          <w:t>37</w:t>
        </w:r>
        <w:r w:rsidR="005D5C58">
          <w:rPr>
            <w:webHidden/>
          </w:rPr>
          <w:fldChar w:fldCharType="end"/>
        </w:r>
      </w:hyperlink>
    </w:p>
    <w:p w14:paraId="651303CB" w14:textId="77777777" w:rsidR="00396197" w:rsidRDefault="002F5DE8">
      <w:pPr>
        <w:pStyle w:val="TOC2"/>
        <w:rPr>
          <w:rFonts w:asciiTheme="minorHAnsi" w:eastAsiaTheme="minorEastAsia" w:hAnsiTheme="minorHAnsi" w:cstheme="minorBidi"/>
          <w:b w:val="0"/>
          <w:szCs w:val="22"/>
          <w:lang w:val="en-US"/>
        </w:rPr>
      </w:pPr>
      <w:hyperlink w:anchor="_Toc416428294" w:history="1">
        <w:r w:rsidR="00396197" w:rsidRPr="004B48EE">
          <w:rPr>
            <w:rStyle w:val="Hyperlink"/>
          </w:rPr>
          <w:t>2.11    Innovation</w:t>
        </w:r>
        <w:r w:rsidR="00396197">
          <w:rPr>
            <w:webHidden/>
          </w:rPr>
          <w:tab/>
        </w:r>
        <w:r w:rsidR="005D5C58">
          <w:rPr>
            <w:webHidden/>
          </w:rPr>
          <w:fldChar w:fldCharType="begin"/>
        </w:r>
        <w:r w:rsidR="00396197">
          <w:rPr>
            <w:webHidden/>
          </w:rPr>
          <w:instrText xml:space="preserve"> PAGEREF _Toc416428294 \h </w:instrText>
        </w:r>
        <w:r w:rsidR="005D5C58">
          <w:rPr>
            <w:webHidden/>
          </w:rPr>
        </w:r>
        <w:r w:rsidR="005D5C58">
          <w:rPr>
            <w:webHidden/>
          </w:rPr>
          <w:fldChar w:fldCharType="separate"/>
        </w:r>
        <w:r w:rsidR="000B23C7">
          <w:rPr>
            <w:webHidden/>
          </w:rPr>
          <w:t>37</w:t>
        </w:r>
        <w:r w:rsidR="005D5C58">
          <w:rPr>
            <w:webHidden/>
          </w:rPr>
          <w:fldChar w:fldCharType="end"/>
        </w:r>
      </w:hyperlink>
    </w:p>
    <w:p w14:paraId="25857277" w14:textId="77777777" w:rsidR="00396197" w:rsidRDefault="002F5DE8">
      <w:pPr>
        <w:pStyle w:val="TOC1"/>
        <w:rPr>
          <w:rFonts w:asciiTheme="minorHAnsi" w:eastAsiaTheme="minorEastAsia" w:hAnsiTheme="minorHAnsi" w:cstheme="minorBidi"/>
          <w:b w:val="0"/>
          <w:bCs w:val="0"/>
          <w:caps w:val="0"/>
          <w:lang w:val="en-US"/>
        </w:rPr>
      </w:pPr>
      <w:hyperlink w:anchor="_Toc416428295" w:history="1">
        <w:r w:rsidR="00396197" w:rsidRPr="004B48EE">
          <w:rPr>
            <w:rStyle w:val="Hyperlink"/>
          </w:rPr>
          <w:t>3.</w:t>
        </w:r>
        <w:r w:rsidR="00396197">
          <w:rPr>
            <w:rFonts w:asciiTheme="minorHAnsi" w:eastAsiaTheme="minorEastAsia" w:hAnsiTheme="minorHAnsi" w:cstheme="minorBidi"/>
            <w:b w:val="0"/>
            <w:bCs w:val="0"/>
            <w:caps w:val="0"/>
            <w:lang w:val="en-US"/>
          </w:rPr>
          <w:tab/>
        </w:r>
        <w:r w:rsidR="00396197" w:rsidRPr="004B48EE">
          <w:rPr>
            <w:rStyle w:val="Hyperlink"/>
          </w:rPr>
          <w:t>Project Results Framework</w:t>
        </w:r>
        <w:r w:rsidR="00396197">
          <w:rPr>
            <w:webHidden/>
          </w:rPr>
          <w:tab/>
        </w:r>
        <w:r w:rsidR="005D5C58">
          <w:rPr>
            <w:webHidden/>
          </w:rPr>
          <w:fldChar w:fldCharType="begin"/>
        </w:r>
        <w:r w:rsidR="00396197">
          <w:rPr>
            <w:webHidden/>
          </w:rPr>
          <w:instrText xml:space="preserve"> PAGEREF _Toc416428295 \h </w:instrText>
        </w:r>
        <w:r w:rsidR="005D5C58">
          <w:rPr>
            <w:webHidden/>
          </w:rPr>
        </w:r>
        <w:r w:rsidR="005D5C58">
          <w:rPr>
            <w:webHidden/>
          </w:rPr>
          <w:fldChar w:fldCharType="separate"/>
        </w:r>
        <w:r w:rsidR="000B23C7">
          <w:rPr>
            <w:webHidden/>
          </w:rPr>
          <w:t>38</w:t>
        </w:r>
        <w:r w:rsidR="005D5C58">
          <w:rPr>
            <w:webHidden/>
          </w:rPr>
          <w:fldChar w:fldCharType="end"/>
        </w:r>
      </w:hyperlink>
    </w:p>
    <w:p w14:paraId="0B851268" w14:textId="77777777" w:rsidR="00396197" w:rsidRDefault="002F5DE8">
      <w:pPr>
        <w:pStyle w:val="TOC1"/>
        <w:rPr>
          <w:rFonts w:asciiTheme="minorHAnsi" w:eastAsiaTheme="minorEastAsia" w:hAnsiTheme="minorHAnsi" w:cstheme="minorBidi"/>
          <w:b w:val="0"/>
          <w:bCs w:val="0"/>
          <w:caps w:val="0"/>
          <w:lang w:val="en-US"/>
        </w:rPr>
      </w:pPr>
      <w:hyperlink w:anchor="_Toc416428296" w:history="1">
        <w:r w:rsidR="00396197" w:rsidRPr="004B48EE">
          <w:rPr>
            <w:rStyle w:val="Hyperlink"/>
          </w:rPr>
          <w:t>4.</w:t>
        </w:r>
        <w:r w:rsidR="00396197">
          <w:rPr>
            <w:rFonts w:asciiTheme="minorHAnsi" w:eastAsiaTheme="minorEastAsia" w:hAnsiTheme="minorHAnsi" w:cstheme="minorBidi"/>
            <w:b w:val="0"/>
            <w:bCs w:val="0"/>
            <w:caps w:val="0"/>
            <w:lang w:val="en-US"/>
          </w:rPr>
          <w:tab/>
        </w:r>
        <w:r w:rsidR="00396197" w:rsidRPr="004B48EE">
          <w:rPr>
            <w:rStyle w:val="Hyperlink"/>
          </w:rPr>
          <w:t>Total Budget and Workplan</w:t>
        </w:r>
        <w:r w:rsidR="00396197">
          <w:rPr>
            <w:webHidden/>
          </w:rPr>
          <w:tab/>
        </w:r>
        <w:r w:rsidR="005D5C58">
          <w:rPr>
            <w:webHidden/>
          </w:rPr>
          <w:fldChar w:fldCharType="begin"/>
        </w:r>
        <w:r w:rsidR="00396197">
          <w:rPr>
            <w:webHidden/>
          </w:rPr>
          <w:instrText xml:space="preserve"> PAGEREF _Toc416428296 \h </w:instrText>
        </w:r>
        <w:r w:rsidR="005D5C58">
          <w:rPr>
            <w:webHidden/>
          </w:rPr>
        </w:r>
        <w:r w:rsidR="005D5C58">
          <w:rPr>
            <w:webHidden/>
          </w:rPr>
          <w:fldChar w:fldCharType="separate"/>
        </w:r>
        <w:r w:rsidR="000B23C7">
          <w:rPr>
            <w:webHidden/>
          </w:rPr>
          <w:t>45</w:t>
        </w:r>
        <w:r w:rsidR="005D5C58">
          <w:rPr>
            <w:webHidden/>
          </w:rPr>
          <w:fldChar w:fldCharType="end"/>
        </w:r>
      </w:hyperlink>
    </w:p>
    <w:p w14:paraId="0B1FC4B9" w14:textId="77777777" w:rsidR="00396197" w:rsidRDefault="002F5DE8">
      <w:pPr>
        <w:pStyle w:val="TOC1"/>
        <w:rPr>
          <w:rFonts w:asciiTheme="minorHAnsi" w:eastAsiaTheme="minorEastAsia" w:hAnsiTheme="minorHAnsi" w:cstheme="minorBidi"/>
          <w:b w:val="0"/>
          <w:bCs w:val="0"/>
          <w:caps w:val="0"/>
          <w:lang w:val="en-US"/>
        </w:rPr>
      </w:pPr>
      <w:hyperlink w:anchor="_Toc416428304" w:history="1">
        <w:r w:rsidR="00396197" w:rsidRPr="004B48EE">
          <w:rPr>
            <w:rStyle w:val="Hyperlink"/>
          </w:rPr>
          <w:t>5.</w:t>
        </w:r>
        <w:r w:rsidR="00396197">
          <w:rPr>
            <w:rFonts w:asciiTheme="minorHAnsi" w:eastAsiaTheme="minorEastAsia" w:hAnsiTheme="minorHAnsi" w:cstheme="minorBidi"/>
            <w:b w:val="0"/>
            <w:bCs w:val="0"/>
            <w:caps w:val="0"/>
            <w:lang w:val="en-US"/>
          </w:rPr>
          <w:tab/>
        </w:r>
        <w:r w:rsidR="00396197" w:rsidRPr="004B48EE">
          <w:rPr>
            <w:rStyle w:val="Hyperlink"/>
          </w:rPr>
          <w:t>Management Arrangements</w:t>
        </w:r>
        <w:r w:rsidR="00396197">
          <w:rPr>
            <w:webHidden/>
          </w:rPr>
          <w:tab/>
        </w:r>
        <w:r w:rsidR="005D5C58">
          <w:rPr>
            <w:webHidden/>
          </w:rPr>
          <w:fldChar w:fldCharType="begin"/>
        </w:r>
        <w:r w:rsidR="00396197">
          <w:rPr>
            <w:webHidden/>
          </w:rPr>
          <w:instrText xml:space="preserve"> PAGEREF _Toc416428304 \h </w:instrText>
        </w:r>
        <w:r w:rsidR="005D5C58">
          <w:rPr>
            <w:webHidden/>
          </w:rPr>
        </w:r>
        <w:r w:rsidR="005D5C58">
          <w:rPr>
            <w:webHidden/>
          </w:rPr>
          <w:fldChar w:fldCharType="separate"/>
        </w:r>
        <w:r w:rsidR="000B23C7">
          <w:rPr>
            <w:webHidden/>
          </w:rPr>
          <w:t>51</w:t>
        </w:r>
        <w:r w:rsidR="005D5C58">
          <w:rPr>
            <w:webHidden/>
          </w:rPr>
          <w:fldChar w:fldCharType="end"/>
        </w:r>
      </w:hyperlink>
    </w:p>
    <w:p w14:paraId="5CCAB5BC" w14:textId="77777777" w:rsidR="00396197" w:rsidRDefault="002F5DE8">
      <w:pPr>
        <w:pStyle w:val="TOC1"/>
        <w:rPr>
          <w:rFonts w:asciiTheme="minorHAnsi" w:eastAsiaTheme="minorEastAsia" w:hAnsiTheme="minorHAnsi" w:cstheme="minorBidi"/>
          <w:b w:val="0"/>
          <w:bCs w:val="0"/>
          <w:caps w:val="0"/>
          <w:lang w:val="en-US"/>
        </w:rPr>
      </w:pPr>
      <w:hyperlink w:anchor="_Toc416428305" w:history="1">
        <w:r w:rsidR="00396197" w:rsidRPr="004B48EE">
          <w:rPr>
            <w:rStyle w:val="Hyperlink"/>
          </w:rPr>
          <w:t>6.</w:t>
        </w:r>
        <w:r w:rsidR="00396197">
          <w:rPr>
            <w:rFonts w:asciiTheme="minorHAnsi" w:eastAsiaTheme="minorEastAsia" w:hAnsiTheme="minorHAnsi" w:cstheme="minorBidi"/>
            <w:b w:val="0"/>
            <w:bCs w:val="0"/>
            <w:caps w:val="0"/>
            <w:lang w:val="en-US"/>
          </w:rPr>
          <w:tab/>
        </w:r>
        <w:r w:rsidR="00396197" w:rsidRPr="004B48EE">
          <w:rPr>
            <w:rStyle w:val="Hyperlink"/>
          </w:rPr>
          <w:t>Monitoring and Evaluation</w:t>
        </w:r>
        <w:r w:rsidR="00396197">
          <w:rPr>
            <w:webHidden/>
          </w:rPr>
          <w:tab/>
        </w:r>
        <w:r w:rsidR="005D5C58">
          <w:rPr>
            <w:webHidden/>
          </w:rPr>
          <w:fldChar w:fldCharType="begin"/>
        </w:r>
        <w:r w:rsidR="00396197">
          <w:rPr>
            <w:webHidden/>
          </w:rPr>
          <w:instrText xml:space="preserve"> PAGEREF _Toc416428305 \h </w:instrText>
        </w:r>
        <w:r w:rsidR="005D5C58">
          <w:rPr>
            <w:webHidden/>
          </w:rPr>
        </w:r>
        <w:r w:rsidR="005D5C58">
          <w:rPr>
            <w:webHidden/>
          </w:rPr>
          <w:fldChar w:fldCharType="separate"/>
        </w:r>
        <w:r w:rsidR="000B23C7">
          <w:rPr>
            <w:webHidden/>
          </w:rPr>
          <w:t>53</w:t>
        </w:r>
        <w:r w:rsidR="005D5C58">
          <w:rPr>
            <w:webHidden/>
          </w:rPr>
          <w:fldChar w:fldCharType="end"/>
        </w:r>
      </w:hyperlink>
    </w:p>
    <w:p w14:paraId="67AAE6E7" w14:textId="77777777" w:rsidR="00396197" w:rsidRDefault="002F5DE8">
      <w:pPr>
        <w:pStyle w:val="TOC1"/>
        <w:rPr>
          <w:rFonts w:asciiTheme="minorHAnsi" w:eastAsiaTheme="minorEastAsia" w:hAnsiTheme="minorHAnsi" w:cstheme="minorBidi"/>
          <w:b w:val="0"/>
          <w:bCs w:val="0"/>
          <w:caps w:val="0"/>
          <w:lang w:val="en-US"/>
        </w:rPr>
      </w:pPr>
      <w:hyperlink w:anchor="_Toc416428306" w:history="1">
        <w:r w:rsidR="00396197" w:rsidRPr="004B48EE">
          <w:rPr>
            <w:rStyle w:val="Hyperlink"/>
          </w:rPr>
          <w:t>7.</w:t>
        </w:r>
        <w:r w:rsidR="00396197">
          <w:rPr>
            <w:rFonts w:asciiTheme="minorHAnsi" w:eastAsiaTheme="minorEastAsia" w:hAnsiTheme="minorHAnsi" w:cstheme="minorBidi"/>
            <w:b w:val="0"/>
            <w:bCs w:val="0"/>
            <w:caps w:val="0"/>
            <w:lang w:val="en-US"/>
          </w:rPr>
          <w:tab/>
        </w:r>
        <w:r w:rsidR="00396197" w:rsidRPr="004B48EE">
          <w:rPr>
            <w:rStyle w:val="Hyperlink"/>
          </w:rPr>
          <w:t>Legal Context</w:t>
        </w:r>
        <w:r w:rsidR="00396197">
          <w:rPr>
            <w:webHidden/>
          </w:rPr>
          <w:tab/>
        </w:r>
        <w:r w:rsidR="005D5C58">
          <w:rPr>
            <w:webHidden/>
          </w:rPr>
          <w:fldChar w:fldCharType="begin"/>
        </w:r>
        <w:r w:rsidR="00396197">
          <w:rPr>
            <w:webHidden/>
          </w:rPr>
          <w:instrText xml:space="preserve"> PAGEREF _Toc416428306 \h </w:instrText>
        </w:r>
        <w:r w:rsidR="005D5C58">
          <w:rPr>
            <w:webHidden/>
          </w:rPr>
        </w:r>
        <w:r w:rsidR="005D5C58">
          <w:rPr>
            <w:webHidden/>
          </w:rPr>
          <w:fldChar w:fldCharType="separate"/>
        </w:r>
        <w:r w:rsidR="000B23C7">
          <w:rPr>
            <w:webHidden/>
          </w:rPr>
          <w:t>58</w:t>
        </w:r>
        <w:r w:rsidR="005D5C58">
          <w:rPr>
            <w:webHidden/>
          </w:rPr>
          <w:fldChar w:fldCharType="end"/>
        </w:r>
      </w:hyperlink>
    </w:p>
    <w:p w14:paraId="2269248E" w14:textId="77777777" w:rsidR="00396197" w:rsidRDefault="002F5DE8">
      <w:pPr>
        <w:pStyle w:val="TOC1"/>
        <w:rPr>
          <w:rFonts w:asciiTheme="minorHAnsi" w:eastAsiaTheme="minorEastAsia" w:hAnsiTheme="minorHAnsi" w:cstheme="minorBidi"/>
          <w:b w:val="0"/>
          <w:bCs w:val="0"/>
          <w:caps w:val="0"/>
          <w:lang w:val="en-US"/>
        </w:rPr>
      </w:pPr>
      <w:hyperlink w:anchor="_Toc416428307" w:history="1">
        <w:r w:rsidR="00396197" w:rsidRPr="004B48EE">
          <w:rPr>
            <w:rStyle w:val="Hyperlink"/>
          </w:rPr>
          <w:t>Annexes</w:t>
        </w:r>
        <w:r w:rsidR="00396197">
          <w:rPr>
            <w:webHidden/>
          </w:rPr>
          <w:tab/>
        </w:r>
        <w:r w:rsidR="005D5C58">
          <w:rPr>
            <w:webHidden/>
          </w:rPr>
          <w:fldChar w:fldCharType="begin"/>
        </w:r>
        <w:r w:rsidR="00396197">
          <w:rPr>
            <w:webHidden/>
          </w:rPr>
          <w:instrText xml:space="preserve"> PAGEREF _Toc416428307 \h </w:instrText>
        </w:r>
        <w:r w:rsidR="005D5C58">
          <w:rPr>
            <w:webHidden/>
          </w:rPr>
        </w:r>
        <w:r w:rsidR="005D5C58">
          <w:rPr>
            <w:webHidden/>
          </w:rPr>
          <w:fldChar w:fldCharType="separate"/>
        </w:r>
        <w:r w:rsidR="000B23C7">
          <w:rPr>
            <w:webHidden/>
          </w:rPr>
          <w:t>59</w:t>
        </w:r>
        <w:r w:rsidR="005D5C58">
          <w:rPr>
            <w:webHidden/>
          </w:rPr>
          <w:fldChar w:fldCharType="end"/>
        </w:r>
      </w:hyperlink>
    </w:p>
    <w:p w14:paraId="36AC1FFF" w14:textId="77777777" w:rsidR="00396197" w:rsidRDefault="002F5DE8">
      <w:pPr>
        <w:pStyle w:val="TOC2"/>
        <w:rPr>
          <w:rFonts w:asciiTheme="minorHAnsi" w:eastAsiaTheme="minorEastAsia" w:hAnsiTheme="minorHAnsi" w:cstheme="minorBidi"/>
          <w:b w:val="0"/>
          <w:szCs w:val="22"/>
          <w:lang w:val="en-US"/>
        </w:rPr>
      </w:pPr>
      <w:hyperlink w:anchor="_Toc416428308" w:history="1">
        <w:r w:rsidR="00396197" w:rsidRPr="004B48EE">
          <w:rPr>
            <w:rStyle w:val="Hyperlink"/>
          </w:rPr>
          <w:t>Annex 1.  Offline Risk Log</w:t>
        </w:r>
        <w:r w:rsidR="00396197">
          <w:rPr>
            <w:webHidden/>
          </w:rPr>
          <w:tab/>
        </w:r>
        <w:r w:rsidR="005D5C58">
          <w:rPr>
            <w:webHidden/>
          </w:rPr>
          <w:fldChar w:fldCharType="begin"/>
        </w:r>
        <w:r w:rsidR="00396197">
          <w:rPr>
            <w:webHidden/>
          </w:rPr>
          <w:instrText xml:space="preserve"> PAGEREF _Toc416428308 \h </w:instrText>
        </w:r>
        <w:r w:rsidR="005D5C58">
          <w:rPr>
            <w:webHidden/>
          </w:rPr>
        </w:r>
        <w:r w:rsidR="005D5C58">
          <w:rPr>
            <w:webHidden/>
          </w:rPr>
          <w:fldChar w:fldCharType="separate"/>
        </w:r>
        <w:r w:rsidR="000B23C7">
          <w:rPr>
            <w:webHidden/>
          </w:rPr>
          <w:t>59</w:t>
        </w:r>
        <w:r w:rsidR="005D5C58">
          <w:rPr>
            <w:webHidden/>
          </w:rPr>
          <w:fldChar w:fldCharType="end"/>
        </w:r>
      </w:hyperlink>
    </w:p>
    <w:p w14:paraId="04544D43" w14:textId="77777777" w:rsidR="00396197" w:rsidRDefault="002F5DE8">
      <w:pPr>
        <w:pStyle w:val="TOC2"/>
        <w:rPr>
          <w:rFonts w:asciiTheme="minorHAnsi" w:eastAsiaTheme="minorEastAsia" w:hAnsiTheme="minorHAnsi" w:cstheme="minorBidi"/>
          <w:b w:val="0"/>
          <w:szCs w:val="22"/>
          <w:lang w:val="en-US"/>
        </w:rPr>
      </w:pPr>
      <w:hyperlink w:anchor="_Toc416428309" w:history="1">
        <w:r w:rsidR="00396197" w:rsidRPr="004B48EE">
          <w:rPr>
            <w:rStyle w:val="Hyperlink"/>
          </w:rPr>
          <w:t>Annex 2.  Letters of co-financing</w:t>
        </w:r>
        <w:r w:rsidR="00396197">
          <w:rPr>
            <w:webHidden/>
          </w:rPr>
          <w:tab/>
        </w:r>
        <w:r w:rsidR="005D5C58">
          <w:rPr>
            <w:webHidden/>
          </w:rPr>
          <w:fldChar w:fldCharType="begin"/>
        </w:r>
        <w:r w:rsidR="00396197">
          <w:rPr>
            <w:webHidden/>
          </w:rPr>
          <w:instrText xml:space="preserve"> PAGEREF _Toc416428309 \h </w:instrText>
        </w:r>
        <w:r w:rsidR="005D5C58">
          <w:rPr>
            <w:webHidden/>
          </w:rPr>
        </w:r>
        <w:r w:rsidR="005D5C58">
          <w:rPr>
            <w:webHidden/>
          </w:rPr>
          <w:fldChar w:fldCharType="separate"/>
        </w:r>
        <w:r w:rsidR="000B23C7">
          <w:rPr>
            <w:webHidden/>
          </w:rPr>
          <w:t>61</w:t>
        </w:r>
        <w:r w:rsidR="005D5C58">
          <w:rPr>
            <w:webHidden/>
          </w:rPr>
          <w:fldChar w:fldCharType="end"/>
        </w:r>
      </w:hyperlink>
    </w:p>
    <w:p w14:paraId="3124ABBA" w14:textId="77777777" w:rsidR="00396197" w:rsidRDefault="002F5DE8">
      <w:pPr>
        <w:pStyle w:val="TOC2"/>
        <w:rPr>
          <w:rFonts w:asciiTheme="minorHAnsi" w:eastAsiaTheme="minorEastAsia" w:hAnsiTheme="minorHAnsi" w:cstheme="minorBidi"/>
          <w:b w:val="0"/>
          <w:szCs w:val="22"/>
          <w:lang w:val="en-US"/>
        </w:rPr>
      </w:pPr>
      <w:hyperlink w:anchor="_Toc416428310" w:history="1">
        <w:r w:rsidR="00396197" w:rsidRPr="004B48EE">
          <w:rPr>
            <w:rStyle w:val="Hyperlink"/>
          </w:rPr>
          <w:t>Annex 3.  Summary of Responses to Review of PIF by GEF Secretariat and STAP</w:t>
        </w:r>
        <w:r w:rsidR="00396197">
          <w:rPr>
            <w:webHidden/>
          </w:rPr>
          <w:tab/>
        </w:r>
        <w:r w:rsidR="005D5C58">
          <w:rPr>
            <w:webHidden/>
          </w:rPr>
          <w:fldChar w:fldCharType="begin"/>
        </w:r>
        <w:r w:rsidR="00396197">
          <w:rPr>
            <w:webHidden/>
          </w:rPr>
          <w:instrText xml:space="preserve"> PAGEREF _Toc416428310 \h </w:instrText>
        </w:r>
        <w:r w:rsidR="005D5C58">
          <w:rPr>
            <w:webHidden/>
          </w:rPr>
        </w:r>
        <w:r w:rsidR="005D5C58">
          <w:rPr>
            <w:webHidden/>
          </w:rPr>
          <w:fldChar w:fldCharType="separate"/>
        </w:r>
        <w:r w:rsidR="000B23C7">
          <w:rPr>
            <w:webHidden/>
          </w:rPr>
          <w:t>62</w:t>
        </w:r>
        <w:r w:rsidR="005D5C58">
          <w:rPr>
            <w:webHidden/>
          </w:rPr>
          <w:fldChar w:fldCharType="end"/>
        </w:r>
      </w:hyperlink>
    </w:p>
    <w:p w14:paraId="66DCD4BC" w14:textId="77777777" w:rsidR="00396197" w:rsidRDefault="002F5DE8">
      <w:pPr>
        <w:pStyle w:val="TOC2"/>
        <w:rPr>
          <w:rFonts w:asciiTheme="minorHAnsi" w:eastAsiaTheme="minorEastAsia" w:hAnsiTheme="minorHAnsi" w:cstheme="minorBidi"/>
          <w:b w:val="0"/>
          <w:szCs w:val="22"/>
          <w:lang w:val="en-US"/>
        </w:rPr>
      </w:pPr>
      <w:hyperlink w:anchor="_Toc416428311" w:history="1">
        <w:r w:rsidR="00396197" w:rsidRPr="004B48EE">
          <w:rPr>
            <w:rStyle w:val="Hyperlink"/>
          </w:rPr>
          <w:t>Annex 4.  Terms of Reference</w:t>
        </w:r>
        <w:r w:rsidR="00396197">
          <w:rPr>
            <w:webHidden/>
          </w:rPr>
          <w:tab/>
        </w:r>
        <w:r w:rsidR="005D5C58">
          <w:rPr>
            <w:webHidden/>
          </w:rPr>
          <w:fldChar w:fldCharType="begin"/>
        </w:r>
        <w:r w:rsidR="00396197">
          <w:rPr>
            <w:webHidden/>
          </w:rPr>
          <w:instrText xml:space="preserve"> PAGEREF _Toc416428311 \h </w:instrText>
        </w:r>
        <w:r w:rsidR="005D5C58">
          <w:rPr>
            <w:webHidden/>
          </w:rPr>
        </w:r>
        <w:r w:rsidR="005D5C58">
          <w:rPr>
            <w:webHidden/>
          </w:rPr>
          <w:fldChar w:fldCharType="separate"/>
        </w:r>
        <w:r w:rsidR="000B23C7">
          <w:rPr>
            <w:webHidden/>
          </w:rPr>
          <w:t>68</w:t>
        </w:r>
        <w:r w:rsidR="005D5C58">
          <w:rPr>
            <w:webHidden/>
          </w:rPr>
          <w:fldChar w:fldCharType="end"/>
        </w:r>
      </w:hyperlink>
    </w:p>
    <w:p w14:paraId="40DA2C27" w14:textId="77777777" w:rsidR="00396197" w:rsidRDefault="002F5DE8">
      <w:pPr>
        <w:pStyle w:val="TOC2"/>
        <w:rPr>
          <w:rFonts w:asciiTheme="minorHAnsi" w:eastAsiaTheme="minorEastAsia" w:hAnsiTheme="minorHAnsi" w:cstheme="minorBidi"/>
          <w:b w:val="0"/>
          <w:szCs w:val="22"/>
          <w:lang w:val="en-US"/>
        </w:rPr>
      </w:pPr>
      <w:hyperlink w:anchor="_Toc416428315" w:history="1">
        <w:r w:rsidR="00396197" w:rsidRPr="004B48EE">
          <w:rPr>
            <w:rStyle w:val="Hyperlink"/>
            <w:rFonts w:cs="Calibri"/>
          </w:rPr>
          <w:t>Annex 5.   Stakeholder Involvement Plan</w:t>
        </w:r>
        <w:r w:rsidR="00396197">
          <w:rPr>
            <w:webHidden/>
          </w:rPr>
          <w:tab/>
        </w:r>
        <w:r w:rsidR="005D5C58">
          <w:rPr>
            <w:webHidden/>
          </w:rPr>
          <w:fldChar w:fldCharType="begin"/>
        </w:r>
        <w:r w:rsidR="00396197">
          <w:rPr>
            <w:webHidden/>
          </w:rPr>
          <w:instrText xml:space="preserve"> PAGEREF _Toc416428315 \h </w:instrText>
        </w:r>
        <w:r w:rsidR="005D5C58">
          <w:rPr>
            <w:webHidden/>
          </w:rPr>
        </w:r>
        <w:r w:rsidR="005D5C58">
          <w:rPr>
            <w:webHidden/>
          </w:rPr>
          <w:fldChar w:fldCharType="separate"/>
        </w:r>
        <w:r w:rsidR="000B23C7">
          <w:rPr>
            <w:webHidden/>
          </w:rPr>
          <w:t>77</w:t>
        </w:r>
        <w:r w:rsidR="005D5C58">
          <w:rPr>
            <w:webHidden/>
          </w:rPr>
          <w:fldChar w:fldCharType="end"/>
        </w:r>
      </w:hyperlink>
    </w:p>
    <w:p w14:paraId="0CDCB7AD" w14:textId="77777777" w:rsidR="00396197" w:rsidRDefault="002F5DE8">
      <w:pPr>
        <w:pStyle w:val="TOC2"/>
        <w:rPr>
          <w:rFonts w:asciiTheme="minorHAnsi" w:eastAsiaTheme="minorEastAsia" w:hAnsiTheme="minorHAnsi" w:cstheme="minorBidi"/>
          <w:b w:val="0"/>
          <w:szCs w:val="22"/>
          <w:lang w:val="en-US"/>
        </w:rPr>
      </w:pPr>
      <w:hyperlink w:anchor="_Toc416428316" w:history="1">
        <w:r w:rsidR="00396197" w:rsidRPr="004B48EE">
          <w:rPr>
            <w:rStyle w:val="Hyperlink"/>
            <w:rFonts w:cs="Calibri"/>
          </w:rPr>
          <w:t>Annex 6.   Analysis of Reductions in GHG Emissions</w:t>
        </w:r>
        <w:r w:rsidR="00396197">
          <w:rPr>
            <w:webHidden/>
          </w:rPr>
          <w:tab/>
        </w:r>
        <w:r w:rsidR="005D5C58">
          <w:rPr>
            <w:webHidden/>
          </w:rPr>
          <w:fldChar w:fldCharType="begin"/>
        </w:r>
        <w:r w:rsidR="00396197">
          <w:rPr>
            <w:webHidden/>
          </w:rPr>
          <w:instrText xml:space="preserve"> PAGEREF _Toc416428316 \h </w:instrText>
        </w:r>
        <w:r w:rsidR="005D5C58">
          <w:rPr>
            <w:webHidden/>
          </w:rPr>
        </w:r>
        <w:r w:rsidR="005D5C58">
          <w:rPr>
            <w:webHidden/>
          </w:rPr>
          <w:fldChar w:fldCharType="separate"/>
        </w:r>
        <w:r w:rsidR="000B23C7">
          <w:rPr>
            <w:webHidden/>
          </w:rPr>
          <w:t>80</w:t>
        </w:r>
        <w:r w:rsidR="005D5C58">
          <w:rPr>
            <w:webHidden/>
          </w:rPr>
          <w:fldChar w:fldCharType="end"/>
        </w:r>
      </w:hyperlink>
    </w:p>
    <w:p w14:paraId="0A7F23B8" w14:textId="77777777" w:rsidR="00396197" w:rsidRDefault="002F5DE8">
      <w:pPr>
        <w:pStyle w:val="TOC2"/>
        <w:rPr>
          <w:rFonts w:asciiTheme="minorHAnsi" w:eastAsiaTheme="minorEastAsia" w:hAnsiTheme="minorHAnsi" w:cstheme="minorBidi"/>
          <w:b w:val="0"/>
          <w:szCs w:val="22"/>
          <w:lang w:val="en-US"/>
        </w:rPr>
      </w:pPr>
      <w:hyperlink w:anchor="_Toc416428317" w:history="1">
        <w:r w:rsidR="00396197" w:rsidRPr="004B48EE">
          <w:rPr>
            <w:rStyle w:val="Hyperlink"/>
            <w:rFonts w:cs="Calibri"/>
          </w:rPr>
          <w:t xml:space="preserve">Annex 7. UNDP </w:t>
        </w:r>
        <w:r w:rsidR="00CC2840">
          <w:rPr>
            <w:rStyle w:val="Hyperlink"/>
            <w:rFonts w:cs="Calibri"/>
          </w:rPr>
          <w:t>Social</w:t>
        </w:r>
        <w:r w:rsidR="00CC2840" w:rsidRPr="004B48EE">
          <w:rPr>
            <w:rStyle w:val="Hyperlink"/>
            <w:rFonts w:cs="Calibri"/>
          </w:rPr>
          <w:t xml:space="preserve"> </w:t>
        </w:r>
        <w:r w:rsidR="00396197" w:rsidRPr="004B48EE">
          <w:rPr>
            <w:rStyle w:val="Hyperlink"/>
            <w:rFonts w:cs="Calibri"/>
          </w:rPr>
          <w:t xml:space="preserve">and </w:t>
        </w:r>
        <w:r w:rsidR="00CC2840">
          <w:rPr>
            <w:rStyle w:val="Hyperlink"/>
            <w:rFonts w:cs="Calibri"/>
          </w:rPr>
          <w:t>Environmental</w:t>
        </w:r>
        <w:r w:rsidR="00CC2840" w:rsidRPr="004B48EE">
          <w:rPr>
            <w:rStyle w:val="Hyperlink"/>
            <w:rFonts w:cs="Calibri"/>
          </w:rPr>
          <w:t xml:space="preserve"> </w:t>
        </w:r>
        <w:r w:rsidR="00396197" w:rsidRPr="004B48EE">
          <w:rPr>
            <w:rStyle w:val="Hyperlink"/>
            <w:rFonts w:cs="Calibri"/>
          </w:rPr>
          <w:t>Screening Report</w:t>
        </w:r>
        <w:r w:rsidR="00396197">
          <w:rPr>
            <w:webHidden/>
          </w:rPr>
          <w:tab/>
        </w:r>
        <w:r w:rsidR="005D5C58">
          <w:rPr>
            <w:webHidden/>
          </w:rPr>
          <w:fldChar w:fldCharType="begin"/>
        </w:r>
        <w:r w:rsidR="00396197">
          <w:rPr>
            <w:webHidden/>
          </w:rPr>
          <w:instrText xml:space="preserve"> PAGEREF _Toc416428317 \h </w:instrText>
        </w:r>
        <w:r w:rsidR="005D5C58">
          <w:rPr>
            <w:webHidden/>
          </w:rPr>
        </w:r>
        <w:r w:rsidR="005D5C58">
          <w:rPr>
            <w:webHidden/>
          </w:rPr>
          <w:fldChar w:fldCharType="separate"/>
        </w:r>
        <w:r w:rsidR="000B23C7">
          <w:rPr>
            <w:webHidden/>
          </w:rPr>
          <w:t>91</w:t>
        </w:r>
        <w:r w:rsidR="005D5C58">
          <w:rPr>
            <w:webHidden/>
          </w:rPr>
          <w:fldChar w:fldCharType="end"/>
        </w:r>
      </w:hyperlink>
    </w:p>
    <w:p w14:paraId="4A8A0257" w14:textId="77777777" w:rsidR="00396197" w:rsidRDefault="002F5DE8">
      <w:pPr>
        <w:pStyle w:val="TOC2"/>
        <w:rPr>
          <w:rFonts w:asciiTheme="minorHAnsi" w:eastAsiaTheme="minorEastAsia" w:hAnsiTheme="minorHAnsi" w:cstheme="minorBidi"/>
          <w:b w:val="0"/>
          <w:szCs w:val="22"/>
          <w:lang w:val="en-US"/>
        </w:rPr>
      </w:pPr>
      <w:hyperlink w:anchor="_Toc416428318" w:history="1">
        <w:r w:rsidR="00396197" w:rsidRPr="004B48EE">
          <w:rPr>
            <w:rStyle w:val="Hyperlink"/>
            <w:rFonts w:cs="Calibri"/>
          </w:rPr>
          <w:t>Annex 8.  GEF STAP GHG Calculation Spreadsheet and Tracking Tools</w:t>
        </w:r>
        <w:r w:rsidR="00396197">
          <w:rPr>
            <w:webHidden/>
          </w:rPr>
          <w:tab/>
        </w:r>
        <w:r w:rsidR="005D5C58">
          <w:rPr>
            <w:webHidden/>
          </w:rPr>
          <w:fldChar w:fldCharType="begin"/>
        </w:r>
        <w:r w:rsidR="00396197">
          <w:rPr>
            <w:webHidden/>
          </w:rPr>
          <w:instrText xml:space="preserve"> PAGEREF _Toc416428318 \h </w:instrText>
        </w:r>
        <w:r w:rsidR="005D5C58">
          <w:rPr>
            <w:webHidden/>
          </w:rPr>
        </w:r>
        <w:r w:rsidR="005D5C58">
          <w:rPr>
            <w:webHidden/>
          </w:rPr>
          <w:fldChar w:fldCharType="separate"/>
        </w:r>
        <w:r w:rsidR="000B23C7">
          <w:rPr>
            <w:webHidden/>
          </w:rPr>
          <w:t>92</w:t>
        </w:r>
        <w:r w:rsidR="005D5C58">
          <w:rPr>
            <w:webHidden/>
          </w:rPr>
          <w:fldChar w:fldCharType="end"/>
        </w:r>
      </w:hyperlink>
    </w:p>
    <w:p w14:paraId="2B889BCC" w14:textId="77777777" w:rsidR="00396197" w:rsidRDefault="002F5DE8">
      <w:pPr>
        <w:pStyle w:val="TOC2"/>
        <w:rPr>
          <w:rFonts w:asciiTheme="minorHAnsi" w:eastAsiaTheme="minorEastAsia" w:hAnsiTheme="minorHAnsi" w:cstheme="minorBidi"/>
          <w:b w:val="0"/>
          <w:szCs w:val="22"/>
          <w:lang w:val="en-US"/>
        </w:rPr>
      </w:pPr>
      <w:hyperlink w:anchor="_Toc416428320" w:history="1">
        <w:r w:rsidR="00396197" w:rsidRPr="004B48EE">
          <w:rPr>
            <w:rStyle w:val="Hyperlink"/>
            <w:rFonts w:cs="Calibri"/>
          </w:rPr>
          <w:t>Annex 9.  Direct Project Costs:  Pending Letter of Agreement between UNDP and the Government of Turkmenistan</w:t>
        </w:r>
        <w:r w:rsidR="00396197">
          <w:rPr>
            <w:webHidden/>
          </w:rPr>
          <w:tab/>
        </w:r>
        <w:r w:rsidR="005D5C58">
          <w:rPr>
            <w:webHidden/>
          </w:rPr>
          <w:fldChar w:fldCharType="begin"/>
        </w:r>
        <w:r w:rsidR="00396197">
          <w:rPr>
            <w:webHidden/>
          </w:rPr>
          <w:instrText xml:space="preserve"> PAGEREF _Toc416428320 \h </w:instrText>
        </w:r>
        <w:r w:rsidR="005D5C58">
          <w:rPr>
            <w:webHidden/>
          </w:rPr>
        </w:r>
        <w:r w:rsidR="005D5C58">
          <w:rPr>
            <w:webHidden/>
          </w:rPr>
          <w:fldChar w:fldCharType="separate"/>
        </w:r>
        <w:r w:rsidR="000B23C7">
          <w:rPr>
            <w:webHidden/>
          </w:rPr>
          <w:t>93</w:t>
        </w:r>
        <w:r w:rsidR="005D5C58">
          <w:rPr>
            <w:webHidden/>
          </w:rPr>
          <w:fldChar w:fldCharType="end"/>
        </w:r>
      </w:hyperlink>
    </w:p>
    <w:p w14:paraId="32CDB2EF" w14:textId="77777777" w:rsidR="00396197" w:rsidRDefault="002F5DE8">
      <w:pPr>
        <w:pStyle w:val="TOC2"/>
        <w:rPr>
          <w:rFonts w:asciiTheme="minorHAnsi" w:eastAsiaTheme="minorEastAsia" w:hAnsiTheme="minorHAnsi" w:cstheme="minorBidi"/>
          <w:b w:val="0"/>
          <w:szCs w:val="22"/>
          <w:lang w:val="en-US"/>
        </w:rPr>
      </w:pPr>
      <w:hyperlink w:anchor="_Toc416428322" w:history="1">
        <w:r w:rsidR="00396197" w:rsidRPr="004B48EE">
          <w:rPr>
            <w:rStyle w:val="Hyperlink"/>
            <w:bCs/>
            <w:spacing w:val="-2"/>
          </w:rPr>
          <w:t>SIGNATURE PAGE</w:t>
        </w:r>
        <w:r w:rsidR="00396197">
          <w:rPr>
            <w:webHidden/>
          </w:rPr>
          <w:tab/>
        </w:r>
        <w:r w:rsidR="005D5C58">
          <w:rPr>
            <w:webHidden/>
          </w:rPr>
          <w:fldChar w:fldCharType="begin"/>
        </w:r>
        <w:r w:rsidR="00396197">
          <w:rPr>
            <w:webHidden/>
          </w:rPr>
          <w:instrText xml:space="preserve"> PAGEREF _Toc416428322 \h </w:instrText>
        </w:r>
        <w:r w:rsidR="005D5C58">
          <w:rPr>
            <w:webHidden/>
          </w:rPr>
        </w:r>
        <w:r w:rsidR="005D5C58">
          <w:rPr>
            <w:webHidden/>
          </w:rPr>
          <w:fldChar w:fldCharType="separate"/>
        </w:r>
        <w:r w:rsidR="000B23C7">
          <w:rPr>
            <w:webHidden/>
          </w:rPr>
          <w:t>103</w:t>
        </w:r>
        <w:r w:rsidR="005D5C58">
          <w:rPr>
            <w:webHidden/>
          </w:rPr>
          <w:fldChar w:fldCharType="end"/>
        </w:r>
      </w:hyperlink>
    </w:p>
    <w:p w14:paraId="18563BCA" w14:textId="77777777" w:rsidR="0078437D" w:rsidRPr="00943D63" w:rsidRDefault="005D5C58" w:rsidP="00943D63">
      <w:pPr>
        <w:tabs>
          <w:tab w:val="right" w:pos="9351"/>
        </w:tabs>
        <w:spacing w:after="0"/>
      </w:pPr>
      <w:r w:rsidRPr="00943D63">
        <w:rPr>
          <w:rFonts w:cs="Calibri"/>
          <w:noProof/>
          <w:szCs w:val="22"/>
        </w:rPr>
        <w:fldChar w:fldCharType="end"/>
      </w:r>
    </w:p>
    <w:p w14:paraId="3F407A5E" w14:textId="77777777" w:rsidR="00C84C59" w:rsidRDefault="009739AF">
      <w:pPr>
        <w:pStyle w:val="Heading1"/>
        <w:numPr>
          <w:ilvl w:val="0"/>
          <w:numId w:val="0"/>
        </w:numPr>
      </w:pPr>
      <w:r w:rsidRPr="00943D63">
        <w:br w:type="page"/>
      </w:r>
      <w:bookmarkStart w:id="0" w:name="_Toc398745309"/>
      <w:bookmarkStart w:id="1" w:name="_Toc409184969"/>
      <w:bookmarkStart w:id="2" w:name="_Toc416428271"/>
      <w:r w:rsidR="00A1273C" w:rsidRPr="00A1273C">
        <w:lastRenderedPageBreak/>
        <w:t xml:space="preserve">List of </w:t>
      </w:r>
      <w:bookmarkEnd w:id="0"/>
      <w:r w:rsidR="0072562F">
        <w:t>A</w:t>
      </w:r>
      <w:r w:rsidR="00CE4FF4">
        <w:t>bbreviation</w:t>
      </w:r>
      <w:r w:rsidRPr="00943D63">
        <w:t>s</w:t>
      </w:r>
      <w:bookmarkEnd w:id="1"/>
      <w:bookmarkEnd w:id="2"/>
    </w:p>
    <w:p w14:paraId="27A334A7" w14:textId="77777777" w:rsidR="00721F5E" w:rsidRPr="00721F5E" w:rsidRDefault="00721F5E" w:rsidP="00721F5E"/>
    <w:p w14:paraId="3B27AF9A" w14:textId="77777777" w:rsidR="00460D4D" w:rsidRDefault="00460D4D" w:rsidP="00943D63">
      <w:pPr>
        <w:spacing w:after="0"/>
        <w:rPr>
          <w:lang w:val="en-US"/>
        </w:rPr>
      </w:pPr>
      <w:r w:rsidRPr="00460D4D">
        <w:rPr>
          <w:b/>
          <w:szCs w:val="22"/>
        </w:rPr>
        <w:t>CACILM</w:t>
      </w:r>
      <w:r w:rsidRPr="00460D4D">
        <w:rPr>
          <w:b/>
          <w:szCs w:val="22"/>
        </w:rPr>
        <w:tab/>
      </w:r>
      <w:r>
        <w:rPr>
          <w:szCs w:val="22"/>
        </w:rPr>
        <w:tab/>
      </w:r>
      <w:r w:rsidRPr="00460D4D">
        <w:rPr>
          <w:lang w:val="en-US"/>
        </w:rPr>
        <w:t xml:space="preserve">Central Asian Countries Initiative for Land Management </w:t>
      </w:r>
      <w:r>
        <w:rPr>
          <w:lang w:val="en-US"/>
        </w:rPr>
        <w:t>(completed UNDP/GEF project)</w:t>
      </w:r>
    </w:p>
    <w:p w14:paraId="7C8884FA" w14:textId="77777777" w:rsidR="00231CD4" w:rsidRDefault="00231CD4" w:rsidP="00943D63">
      <w:pPr>
        <w:spacing w:after="0"/>
        <w:rPr>
          <w:lang w:val="en-US"/>
        </w:rPr>
      </w:pPr>
      <w:r>
        <w:rPr>
          <w:b/>
          <w:lang w:val="en-US"/>
        </w:rPr>
        <w:t>CCM</w:t>
      </w:r>
      <w:r>
        <w:rPr>
          <w:b/>
          <w:lang w:val="en-US"/>
        </w:rPr>
        <w:tab/>
      </w:r>
      <w:r>
        <w:rPr>
          <w:b/>
          <w:lang w:val="en-US"/>
        </w:rPr>
        <w:tab/>
      </w:r>
      <w:r>
        <w:rPr>
          <w:lang w:val="en-US"/>
        </w:rPr>
        <w:t>Climate change mitigation</w:t>
      </w:r>
    </w:p>
    <w:p w14:paraId="1C626974" w14:textId="77777777" w:rsidR="008917AE" w:rsidRPr="008917AE" w:rsidRDefault="008917AE" w:rsidP="00943D63">
      <w:pPr>
        <w:spacing w:after="0"/>
        <w:rPr>
          <w:szCs w:val="22"/>
        </w:rPr>
      </w:pPr>
      <w:r>
        <w:rPr>
          <w:b/>
          <w:szCs w:val="22"/>
        </w:rPr>
        <w:t>CO</w:t>
      </w:r>
      <w:r>
        <w:rPr>
          <w:b/>
          <w:szCs w:val="22"/>
          <w:vertAlign w:val="subscript"/>
        </w:rPr>
        <w:t>2</w:t>
      </w:r>
      <w:r w:rsidR="00BA4DF4">
        <w:rPr>
          <w:b/>
          <w:szCs w:val="22"/>
        </w:rPr>
        <w:t>eq</w:t>
      </w:r>
      <w:r>
        <w:rPr>
          <w:b/>
          <w:szCs w:val="22"/>
        </w:rPr>
        <w:tab/>
      </w:r>
      <w:r>
        <w:rPr>
          <w:b/>
          <w:szCs w:val="22"/>
        </w:rPr>
        <w:tab/>
      </w:r>
      <w:r>
        <w:rPr>
          <w:szCs w:val="22"/>
        </w:rPr>
        <w:t>CO</w:t>
      </w:r>
      <w:r>
        <w:rPr>
          <w:szCs w:val="22"/>
          <w:vertAlign w:val="subscript"/>
        </w:rPr>
        <w:t>2</w:t>
      </w:r>
      <w:r>
        <w:rPr>
          <w:szCs w:val="22"/>
        </w:rPr>
        <w:t xml:space="preserve"> equivalent</w:t>
      </w:r>
    </w:p>
    <w:p w14:paraId="067439B9" w14:textId="77777777" w:rsidR="00007417" w:rsidRPr="00007417" w:rsidRDefault="00007417" w:rsidP="00943D63">
      <w:pPr>
        <w:spacing w:after="0"/>
        <w:rPr>
          <w:szCs w:val="22"/>
        </w:rPr>
      </w:pPr>
      <w:r>
        <w:rPr>
          <w:b/>
          <w:szCs w:val="22"/>
        </w:rPr>
        <w:t>CPAP</w:t>
      </w:r>
      <w:r>
        <w:rPr>
          <w:b/>
          <w:szCs w:val="22"/>
        </w:rPr>
        <w:tab/>
      </w:r>
      <w:r>
        <w:rPr>
          <w:b/>
          <w:szCs w:val="22"/>
        </w:rPr>
        <w:tab/>
      </w:r>
      <w:r>
        <w:rPr>
          <w:szCs w:val="22"/>
        </w:rPr>
        <w:t>Country Programme Action Plan (for UNDP in Turkmenistan)</w:t>
      </w:r>
    </w:p>
    <w:p w14:paraId="33D712A0" w14:textId="77777777" w:rsidR="00507485" w:rsidRDefault="00507485" w:rsidP="00943D63">
      <w:pPr>
        <w:spacing w:after="0"/>
        <w:rPr>
          <w:szCs w:val="22"/>
        </w:rPr>
      </w:pPr>
      <w:r>
        <w:rPr>
          <w:b/>
          <w:szCs w:val="22"/>
        </w:rPr>
        <w:t>DISO</w:t>
      </w:r>
      <w:r>
        <w:rPr>
          <w:b/>
          <w:szCs w:val="22"/>
        </w:rPr>
        <w:tab/>
      </w:r>
      <w:r>
        <w:rPr>
          <w:b/>
          <w:szCs w:val="22"/>
        </w:rPr>
        <w:tab/>
      </w:r>
      <w:r>
        <w:rPr>
          <w:szCs w:val="22"/>
        </w:rPr>
        <w:t>District irrigation system operator</w:t>
      </w:r>
    </w:p>
    <w:p w14:paraId="5CF2423D" w14:textId="77777777" w:rsidR="00507485" w:rsidRPr="00507485" w:rsidRDefault="00507485" w:rsidP="00943D63">
      <w:pPr>
        <w:spacing w:after="0"/>
        <w:rPr>
          <w:szCs w:val="22"/>
        </w:rPr>
      </w:pPr>
      <w:r>
        <w:rPr>
          <w:b/>
          <w:szCs w:val="22"/>
        </w:rPr>
        <w:t>DPMA</w:t>
      </w:r>
      <w:r>
        <w:rPr>
          <w:b/>
          <w:szCs w:val="22"/>
        </w:rPr>
        <w:tab/>
      </w:r>
      <w:r>
        <w:rPr>
          <w:b/>
          <w:szCs w:val="22"/>
        </w:rPr>
        <w:tab/>
      </w:r>
      <w:r>
        <w:rPr>
          <w:szCs w:val="22"/>
        </w:rPr>
        <w:t>District production management agency</w:t>
      </w:r>
    </w:p>
    <w:p w14:paraId="54E40E40" w14:textId="77777777" w:rsidR="004F7B8D" w:rsidRPr="007B0588" w:rsidRDefault="009739AF" w:rsidP="00943D63">
      <w:pPr>
        <w:spacing w:after="0"/>
        <w:rPr>
          <w:rFonts w:cs="Arial"/>
          <w:b/>
          <w:szCs w:val="22"/>
          <w:lang w:eastAsia="fi-FI"/>
        </w:rPr>
      </w:pPr>
      <w:r w:rsidRPr="007B0588">
        <w:rPr>
          <w:rFonts w:cs="Arial"/>
          <w:b/>
          <w:bCs/>
          <w:szCs w:val="22"/>
          <w:lang w:eastAsia="fi-FI"/>
        </w:rPr>
        <w:t>EE</w:t>
      </w:r>
      <w:r w:rsidRPr="007B0588">
        <w:rPr>
          <w:b/>
          <w:szCs w:val="22"/>
          <w:lang w:eastAsia="fi-FI"/>
        </w:rPr>
        <w:tab/>
      </w:r>
      <w:r w:rsidRPr="007B0588">
        <w:rPr>
          <w:b/>
          <w:szCs w:val="22"/>
          <w:lang w:eastAsia="fi-FI"/>
        </w:rPr>
        <w:tab/>
      </w:r>
      <w:r w:rsidRPr="00A86A79">
        <w:rPr>
          <w:rFonts w:cs="Arial"/>
          <w:szCs w:val="22"/>
          <w:lang w:eastAsia="fi-FI"/>
        </w:rPr>
        <w:t xml:space="preserve">Energy </w:t>
      </w:r>
      <w:r w:rsidR="00231CD4" w:rsidRPr="00A86A79">
        <w:rPr>
          <w:rFonts w:cs="Arial"/>
          <w:szCs w:val="22"/>
          <w:lang w:eastAsia="fi-FI"/>
        </w:rPr>
        <w:t>e</w:t>
      </w:r>
      <w:r w:rsidRPr="00A86A79">
        <w:rPr>
          <w:rFonts w:cs="Arial"/>
          <w:szCs w:val="22"/>
          <w:lang w:eastAsia="fi-FI"/>
        </w:rPr>
        <w:t>fficiency</w:t>
      </w:r>
    </w:p>
    <w:p w14:paraId="4C03A343" w14:textId="77777777" w:rsidR="003D0852" w:rsidRDefault="009739AF">
      <w:pPr>
        <w:spacing w:after="0"/>
        <w:rPr>
          <w:rFonts w:cs="Arial"/>
          <w:szCs w:val="22"/>
        </w:rPr>
      </w:pPr>
      <w:r w:rsidRPr="00943D63">
        <w:rPr>
          <w:rFonts w:cs="Arial"/>
          <w:b/>
          <w:bCs/>
          <w:szCs w:val="22"/>
        </w:rPr>
        <w:t>EU</w:t>
      </w:r>
      <w:r w:rsidRPr="00943D63">
        <w:rPr>
          <w:rFonts w:cs="Arial"/>
          <w:szCs w:val="22"/>
        </w:rPr>
        <w:tab/>
      </w:r>
      <w:r w:rsidRPr="00943D63">
        <w:rPr>
          <w:rFonts w:cs="Arial"/>
          <w:szCs w:val="22"/>
        </w:rPr>
        <w:tab/>
        <w:t>European Union</w:t>
      </w:r>
    </w:p>
    <w:p w14:paraId="429B1E67" w14:textId="77777777" w:rsidR="003D0852" w:rsidRDefault="00087BF1">
      <w:pPr>
        <w:spacing w:after="0"/>
        <w:rPr>
          <w:rFonts w:cs="Arial"/>
          <w:szCs w:val="22"/>
        </w:rPr>
      </w:pPr>
      <w:r w:rsidRPr="00087BF1">
        <w:rPr>
          <w:rFonts w:cs="Arial"/>
          <w:b/>
          <w:szCs w:val="22"/>
        </w:rPr>
        <w:t>EUWI EECCA</w:t>
      </w:r>
      <w:r w:rsidR="00E43163">
        <w:rPr>
          <w:rFonts w:cs="Arial"/>
          <w:szCs w:val="22"/>
        </w:rPr>
        <w:t xml:space="preserve"> </w:t>
      </w:r>
      <w:r w:rsidR="00E43163">
        <w:rPr>
          <w:rFonts w:cs="Arial"/>
          <w:szCs w:val="22"/>
        </w:rPr>
        <w:tab/>
      </w:r>
      <w:r w:rsidRPr="00087BF1">
        <w:rPr>
          <w:lang w:val="en-US"/>
        </w:rPr>
        <w:t xml:space="preserve">European </w:t>
      </w:r>
      <w:r w:rsidRPr="00087BF1">
        <w:rPr>
          <w:rFonts w:asciiTheme="minorHAnsi" w:hAnsiTheme="minorHAnsi"/>
          <w:szCs w:val="22"/>
          <w:lang w:val="en-US"/>
        </w:rPr>
        <w:t xml:space="preserve">Union </w:t>
      </w:r>
      <w:r w:rsidRPr="00087BF1">
        <w:rPr>
          <w:rFonts w:asciiTheme="minorHAnsi" w:hAnsiTheme="minorHAnsi" w:cs="Arial"/>
          <w:color w:val="000000"/>
          <w:szCs w:val="22"/>
        </w:rPr>
        <w:t>Water Initiative in Eastern Europe, the Caucasus and Central Asia</w:t>
      </w:r>
    </w:p>
    <w:p w14:paraId="53EA1FD2" w14:textId="77777777" w:rsidR="0052347D" w:rsidRDefault="0052347D" w:rsidP="00943D63">
      <w:pPr>
        <w:spacing w:after="0"/>
        <w:rPr>
          <w:rFonts w:cs="Arial"/>
          <w:bCs/>
          <w:szCs w:val="22"/>
        </w:rPr>
      </w:pPr>
      <w:r>
        <w:rPr>
          <w:rFonts w:cs="Arial"/>
          <w:b/>
          <w:bCs/>
          <w:szCs w:val="22"/>
        </w:rPr>
        <w:t>FA</w:t>
      </w:r>
      <w:r>
        <w:rPr>
          <w:rFonts w:cs="Arial"/>
          <w:b/>
          <w:bCs/>
          <w:szCs w:val="22"/>
        </w:rPr>
        <w:tab/>
      </w:r>
      <w:r>
        <w:rPr>
          <w:rFonts w:cs="Arial"/>
          <w:b/>
          <w:bCs/>
          <w:szCs w:val="22"/>
        </w:rPr>
        <w:tab/>
      </w:r>
      <w:r w:rsidR="00231CD4" w:rsidRPr="00231CD4">
        <w:rPr>
          <w:rFonts w:cs="Arial"/>
          <w:bCs/>
          <w:szCs w:val="22"/>
        </w:rPr>
        <w:t xml:space="preserve">(GEF) </w:t>
      </w:r>
      <w:r w:rsidRPr="0052347D">
        <w:rPr>
          <w:rFonts w:cs="Arial"/>
          <w:bCs/>
          <w:szCs w:val="22"/>
        </w:rPr>
        <w:t>Focal Area</w:t>
      </w:r>
    </w:p>
    <w:p w14:paraId="57D3A34A" w14:textId="77777777" w:rsidR="00F67F4E" w:rsidRPr="00F67F4E" w:rsidRDefault="00F67F4E" w:rsidP="00943D63">
      <w:pPr>
        <w:spacing w:after="0"/>
        <w:rPr>
          <w:rFonts w:cs="Arial"/>
          <w:bCs/>
          <w:szCs w:val="22"/>
        </w:rPr>
      </w:pPr>
      <w:r>
        <w:rPr>
          <w:rFonts w:cs="Arial"/>
          <w:b/>
          <w:bCs/>
          <w:szCs w:val="22"/>
        </w:rPr>
        <w:t>FAO</w:t>
      </w:r>
      <w:r>
        <w:rPr>
          <w:rFonts w:cs="Arial"/>
          <w:b/>
          <w:bCs/>
          <w:szCs w:val="22"/>
        </w:rPr>
        <w:tab/>
      </w:r>
      <w:r>
        <w:rPr>
          <w:rFonts w:cs="Arial"/>
          <w:b/>
          <w:bCs/>
          <w:szCs w:val="22"/>
        </w:rPr>
        <w:tab/>
      </w:r>
      <w:r>
        <w:rPr>
          <w:rFonts w:cs="Arial"/>
          <w:bCs/>
          <w:szCs w:val="22"/>
        </w:rPr>
        <w:t>Food and Agriculture Organization of the United Nations</w:t>
      </w:r>
    </w:p>
    <w:p w14:paraId="6D2C2C37" w14:textId="77777777" w:rsidR="009739AF" w:rsidRPr="00943D63" w:rsidRDefault="009739AF" w:rsidP="00943D63">
      <w:pPr>
        <w:spacing w:after="0"/>
        <w:rPr>
          <w:rFonts w:cs="Arial"/>
          <w:szCs w:val="22"/>
        </w:rPr>
      </w:pPr>
      <w:r w:rsidRPr="00943D63">
        <w:rPr>
          <w:rFonts w:cs="Arial"/>
          <w:b/>
          <w:bCs/>
          <w:szCs w:val="22"/>
        </w:rPr>
        <w:t>GDP</w:t>
      </w:r>
      <w:r w:rsidRPr="00943D63">
        <w:rPr>
          <w:rFonts w:cs="Arial"/>
          <w:szCs w:val="22"/>
        </w:rPr>
        <w:tab/>
      </w:r>
      <w:r w:rsidRPr="00943D63">
        <w:rPr>
          <w:rFonts w:cs="Arial"/>
          <w:szCs w:val="22"/>
        </w:rPr>
        <w:tab/>
        <w:t xml:space="preserve">Gross </w:t>
      </w:r>
      <w:r w:rsidR="00231CD4">
        <w:rPr>
          <w:rFonts w:cs="Arial"/>
          <w:szCs w:val="22"/>
        </w:rPr>
        <w:t>d</w:t>
      </w:r>
      <w:r w:rsidRPr="00943D63">
        <w:rPr>
          <w:rFonts w:cs="Arial"/>
          <w:szCs w:val="22"/>
        </w:rPr>
        <w:t xml:space="preserve">omestic </w:t>
      </w:r>
      <w:r w:rsidR="00231CD4">
        <w:rPr>
          <w:rFonts w:cs="Arial"/>
          <w:szCs w:val="22"/>
        </w:rPr>
        <w:t>p</w:t>
      </w:r>
      <w:r w:rsidRPr="00943D63">
        <w:rPr>
          <w:rFonts w:cs="Arial"/>
          <w:szCs w:val="22"/>
        </w:rPr>
        <w:t>roduct</w:t>
      </w:r>
    </w:p>
    <w:p w14:paraId="52A92E1E" w14:textId="77777777" w:rsidR="009739AF" w:rsidRPr="008C12A5" w:rsidRDefault="009739AF" w:rsidP="00943D63">
      <w:pPr>
        <w:spacing w:after="0"/>
        <w:rPr>
          <w:rFonts w:cs="Arial"/>
          <w:b/>
          <w:szCs w:val="22"/>
        </w:rPr>
      </w:pPr>
      <w:r w:rsidRPr="008C12A5">
        <w:rPr>
          <w:rFonts w:cs="Arial"/>
          <w:b/>
          <w:bCs/>
          <w:szCs w:val="22"/>
        </w:rPr>
        <w:t>GEF</w:t>
      </w:r>
      <w:r w:rsidRPr="008C12A5">
        <w:rPr>
          <w:rFonts w:cs="Arial"/>
          <w:b/>
          <w:szCs w:val="22"/>
        </w:rPr>
        <w:tab/>
      </w:r>
      <w:r w:rsidRPr="008C12A5">
        <w:rPr>
          <w:rFonts w:cs="Arial"/>
          <w:b/>
          <w:szCs w:val="22"/>
        </w:rPr>
        <w:tab/>
      </w:r>
      <w:r w:rsidRPr="00A86A79">
        <w:rPr>
          <w:rFonts w:cs="Arial"/>
          <w:szCs w:val="22"/>
        </w:rPr>
        <w:t>Global Environment Facility</w:t>
      </w:r>
    </w:p>
    <w:p w14:paraId="3F5B23B8" w14:textId="77777777" w:rsidR="00071319" w:rsidRDefault="009739AF" w:rsidP="00943D63">
      <w:pPr>
        <w:spacing w:after="0"/>
        <w:rPr>
          <w:rFonts w:cs="Arial"/>
          <w:szCs w:val="22"/>
        </w:rPr>
      </w:pPr>
      <w:r w:rsidRPr="00943D63">
        <w:rPr>
          <w:rFonts w:cs="Arial"/>
          <w:b/>
          <w:bCs/>
          <w:szCs w:val="22"/>
        </w:rPr>
        <w:t>GHG</w:t>
      </w:r>
      <w:r w:rsidRPr="00943D63">
        <w:rPr>
          <w:rFonts w:cs="Arial"/>
          <w:szCs w:val="22"/>
        </w:rPr>
        <w:tab/>
      </w:r>
      <w:r w:rsidRPr="00943D63">
        <w:rPr>
          <w:rFonts w:cs="Arial"/>
          <w:szCs w:val="22"/>
        </w:rPr>
        <w:tab/>
        <w:t xml:space="preserve">Greenhouse </w:t>
      </w:r>
      <w:r w:rsidR="00231CD4">
        <w:rPr>
          <w:rFonts w:cs="Arial"/>
          <w:szCs w:val="22"/>
        </w:rPr>
        <w:t>g</w:t>
      </w:r>
      <w:r w:rsidRPr="00943D63">
        <w:rPr>
          <w:rFonts w:cs="Arial"/>
          <w:szCs w:val="22"/>
        </w:rPr>
        <w:t>as</w:t>
      </w:r>
    </w:p>
    <w:p w14:paraId="2676161F" w14:textId="77777777" w:rsidR="003D0852" w:rsidRDefault="00E43163">
      <w:pPr>
        <w:spacing w:after="0"/>
        <w:rPr>
          <w:rFonts w:cs="Arial"/>
          <w:szCs w:val="22"/>
        </w:rPr>
      </w:pPr>
      <w:r>
        <w:rPr>
          <w:b/>
        </w:rPr>
        <w:t>G</w:t>
      </w:r>
      <w:r w:rsidR="006D5CBE">
        <w:rPr>
          <w:b/>
        </w:rPr>
        <w:t>I</w:t>
      </w:r>
      <w:r>
        <w:rPr>
          <w:b/>
        </w:rPr>
        <w:t>Z</w:t>
      </w:r>
      <w:r>
        <w:rPr>
          <w:b/>
        </w:rPr>
        <w:tab/>
      </w:r>
      <w:r>
        <w:rPr>
          <w:b/>
        </w:rPr>
        <w:tab/>
      </w:r>
      <w:r w:rsidR="00087BF1" w:rsidRPr="00087BF1">
        <w:t>Deutsche Gesellschaft für Internationale Zusammenarbeit (GIZ)</w:t>
      </w:r>
    </w:p>
    <w:p w14:paraId="1B3B79A8" w14:textId="77777777" w:rsidR="003C7DDF" w:rsidRPr="003C7DDF" w:rsidRDefault="003C7DDF" w:rsidP="00943D63">
      <w:pPr>
        <w:spacing w:after="0"/>
        <w:rPr>
          <w:rFonts w:cs="Arial"/>
          <w:i/>
          <w:szCs w:val="22"/>
        </w:rPr>
      </w:pPr>
      <w:r>
        <w:rPr>
          <w:rFonts w:cs="Arial"/>
          <w:b/>
          <w:szCs w:val="22"/>
        </w:rPr>
        <w:t>IPCC</w:t>
      </w:r>
      <w:r>
        <w:rPr>
          <w:rFonts w:cs="Arial"/>
          <w:b/>
          <w:szCs w:val="22"/>
        </w:rPr>
        <w:tab/>
      </w:r>
      <w:r>
        <w:rPr>
          <w:rFonts w:cs="Arial"/>
          <w:b/>
          <w:szCs w:val="22"/>
        </w:rPr>
        <w:tab/>
      </w:r>
      <w:r>
        <w:rPr>
          <w:rFonts w:cs="Arial"/>
          <w:szCs w:val="22"/>
        </w:rPr>
        <w:t>Intergovernmental Panel on Climate Change</w:t>
      </w:r>
    </w:p>
    <w:p w14:paraId="53B6E611" w14:textId="77777777" w:rsidR="000821AF" w:rsidRPr="00943D63" w:rsidRDefault="000821AF" w:rsidP="000821AF">
      <w:pPr>
        <w:spacing w:after="0"/>
        <w:rPr>
          <w:rFonts w:cs="Arial"/>
          <w:szCs w:val="22"/>
        </w:rPr>
      </w:pPr>
      <w:r>
        <w:rPr>
          <w:rFonts w:cs="Arial"/>
          <w:b/>
          <w:bCs/>
          <w:szCs w:val="22"/>
        </w:rPr>
        <w:lastRenderedPageBreak/>
        <w:t>IRH</w:t>
      </w:r>
      <w:r w:rsidRPr="00943D63">
        <w:rPr>
          <w:rFonts w:cs="Arial"/>
          <w:szCs w:val="22"/>
        </w:rPr>
        <w:tab/>
      </w:r>
      <w:r w:rsidRPr="00943D63">
        <w:rPr>
          <w:rFonts w:cs="Arial"/>
          <w:szCs w:val="22"/>
        </w:rPr>
        <w:tab/>
        <w:t xml:space="preserve">UNDP </w:t>
      </w:r>
      <w:r>
        <w:rPr>
          <w:rFonts w:cs="Arial"/>
          <w:szCs w:val="22"/>
        </w:rPr>
        <w:t xml:space="preserve">Istanbul </w:t>
      </w:r>
      <w:r w:rsidRPr="00943D63">
        <w:rPr>
          <w:rFonts w:cs="Arial"/>
          <w:szCs w:val="22"/>
        </w:rPr>
        <w:t xml:space="preserve">Regional </w:t>
      </w:r>
      <w:r>
        <w:rPr>
          <w:rFonts w:cs="Arial"/>
          <w:szCs w:val="22"/>
        </w:rPr>
        <w:t xml:space="preserve">Hub for Europe and the CIS </w:t>
      </w:r>
    </w:p>
    <w:p w14:paraId="2AA4F152" w14:textId="77777777" w:rsidR="00071319" w:rsidRDefault="00071319" w:rsidP="00943D63">
      <w:pPr>
        <w:spacing w:after="0"/>
        <w:rPr>
          <w:rFonts w:cs="Arial"/>
          <w:b/>
          <w:szCs w:val="22"/>
        </w:rPr>
      </w:pPr>
      <w:r>
        <w:rPr>
          <w:rFonts w:cs="Arial"/>
          <w:b/>
          <w:szCs w:val="22"/>
        </w:rPr>
        <w:t>IWRM</w:t>
      </w:r>
      <w:r>
        <w:rPr>
          <w:rFonts w:cs="Arial"/>
          <w:b/>
          <w:szCs w:val="22"/>
        </w:rPr>
        <w:tab/>
      </w:r>
      <w:r>
        <w:rPr>
          <w:rFonts w:cs="Arial"/>
          <w:b/>
          <w:szCs w:val="22"/>
        </w:rPr>
        <w:tab/>
      </w:r>
      <w:r w:rsidRPr="00A86A79">
        <w:rPr>
          <w:rFonts w:cs="Arial"/>
          <w:szCs w:val="22"/>
        </w:rPr>
        <w:t>Integrated Water Resource Management</w:t>
      </w:r>
    </w:p>
    <w:p w14:paraId="14CA93C9" w14:textId="77777777" w:rsidR="00231CD4" w:rsidRPr="00231CD4" w:rsidRDefault="00231CD4" w:rsidP="00943D63">
      <w:pPr>
        <w:spacing w:after="0"/>
        <w:rPr>
          <w:rFonts w:cs="Arial"/>
          <w:szCs w:val="22"/>
        </w:rPr>
      </w:pPr>
      <w:r>
        <w:rPr>
          <w:rFonts w:cs="Arial"/>
          <w:b/>
          <w:szCs w:val="22"/>
        </w:rPr>
        <w:t>LD</w:t>
      </w:r>
      <w:r>
        <w:rPr>
          <w:rFonts w:cs="Arial"/>
          <w:b/>
          <w:szCs w:val="22"/>
        </w:rPr>
        <w:tab/>
      </w:r>
      <w:r>
        <w:rPr>
          <w:rFonts w:cs="Arial"/>
          <w:b/>
          <w:szCs w:val="22"/>
        </w:rPr>
        <w:tab/>
      </w:r>
      <w:r>
        <w:rPr>
          <w:rFonts w:cs="Arial"/>
          <w:szCs w:val="22"/>
        </w:rPr>
        <w:t>Land degradation</w:t>
      </w:r>
    </w:p>
    <w:p w14:paraId="3A9433F4" w14:textId="77777777" w:rsidR="009739AF" w:rsidRPr="00943D63" w:rsidRDefault="009739AF" w:rsidP="00943D63">
      <w:pPr>
        <w:spacing w:after="0"/>
        <w:rPr>
          <w:rFonts w:cs="Arial"/>
          <w:szCs w:val="22"/>
        </w:rPr>
      </w:pPr>
      <w:r w:rsidRPr="00943D63">
        <w:rPr>
          <w:rFonts w:cs="Arial"/>
          <w:b/>
          <w:bCs/>
          <w:szCs w:val="22"/>
        </w:rPr>
        <w:t>M&amp;E</w:t>
      </w:r>
      <w:r w:rsidRPr="00943D63">
        <w:rPr>
          <w:rFonts w:cs="Arial"/>
          <w:szCs w:val="22"/>
        </w:rPr>
        <w:tab/>
      </w:r>
      <w:r w:rsidRPr="00943D63">
        <w:rPr>
          <w:rFonts w:cs="Arial"/>
          <w:szCs w:val="22"/>
        </w:rPr>
        <w:tab/>
        <w:t xml:space="preserve">Monitoring and </w:t>
      </w:r>
      <w:r w:rsidR="00231CD4">
        <w:rPr>
          <w:rFonts w:cs="Arial"/>
          <w:szCs w:val="22"/>
        </w:rPr>
        <w:t>e</w:t>
      </w:r>
      <w:r w:rsidRPr="00943D63">
        <w:rPr>
          <w:rFonts w:cs="Arial"/>
          <w:szCs w:val="22"/>
        </w:rPr>
        <w:t>valuation</w:t>
      </w:r>
    </w:p>
    <w:p w14:paraId="6299D860" w14:textId="77777777" w:rsidR="0052347D" w:rsidRDefault="0052347D" w:rsidP="00943D63">
      <w:pPr>
        <w:spacing w:after="0"/>
        <w:rPr>
          <w:rFonts w:cs="Arial"/>
          <w:b/>
          <w:bCs/>
          <w:szCs w:val="22"/>
        </w:rPr>
      </w:pPr>
      <w:r>
        <w:rPr>
          <w:rFonts w:cs="Arial"/>
          <w:b/>
          <w:bCs/>
          <w:szCs w:val="22"/>
        </w:rPr>
        <w:t>MoA</w:t>
      </w:r>
      <w:r>
        <w:rPr>
          <w:rFonts w:cs="Arial"/>
          <w:b/>
          <w:bCs/>
          <w:szCs w:val="22"/>
        </w:rPr>
        <w:tab/>
      </w:r>
      <w:r>
        <w:rPr>
          <w:rFonts w:cs="Arial"/>
          <w:b/>
          <w:bCs/>
          <w:szCs w:val="22"/>
        </w:rPr>
        <w:tab/>
      </w:r>
      <w:r w:rsidRPr="00A86A79">
        <w:rPr>
          <w:rFonts w:cs="Arial"/>
          <w:bCs/>
          <w:szCs w:val="22"/>
        </w:rPr>
        <w:t>Ministry of Agriculture of Turkmenistan</w:t>
      </w:r>
    </w:p>
    <w:p w14:paraId="430ED8AE" w14:textId="77777777" w:rsidR="004E7793" w:rsidRPr="00943D63" w:rsidRDefault="004E7793" w:rsidP="00943D63">
      <w:pPr>
        <w:spacing w:after="0"/>
        <w:rPr>
          <w:rFonts w:cs="Arial"/>
          <w:szCs w:val="22"/>
        </w:rPr>
      </w:pPr>
      <w:r w:rsidRPr="00943D63">
        <w:rPr>
          <w:rFonts w:cs="Arial"/>
          <w:b/>
          <w:bCs/>
          <w:szCs w:val="22"/>
        </w:rPr>
        <w:t>M</w:t>
      </w:r>
      <w:r w:rsidR="00542319" w:rsidRPr="00943D63">
        <w:rPr>
          <w:rFonts w:cs="Arial"/>
          <w:b/>
          <w:bCs/>
          <w:szCs w:val="22"/>
        </w:rPr>
        <w:t>o</w:t>
      </w:r>
      <w:r w:rsidRPr="00943D63">
        <w:rPr>
          <w:rFonts w:cs="Arial"/>
          <w:b/>
          <w:bCs/>
          <w:szCs w:val="22"/>
        </w:rPr>
        <w:t>E</w:t>
      </w:r>
      <w:r w:rsidRPr="00943D63">
        <w:rPr>
          <w:rFonts w:cs="Arial"/>
          <w:b/>
          <w:bCs/>
          <w:szCs w:val="22"/>
        </w:rPr>
        <w:tab/>
      </w:r>
      <w:r w:rsidRPr="00943D63">
        <w:rPr>
          <w:rFonts w:cs="Arial"/>
          <w:szCs w:val="22"/>
        </w:rPr>
        <w:tab/>
        <w:t>Ministry of E</w:t>
      </w:r>
      <w:r w:rsidR="007766C3" w:rsidRPr="00943D63">
        <w:rPr>
          <w:rFonts w:cs="Arial"/>
          <w:szCs w:val="22"/>
        </w:rPr>
        <w:t>conomy</w:t>
      </w:r>
      <w:r w:rsidR="0052347D">
        <w:rPr>
          <w:rFonts w:cs="Arial"/>
          <w:szCs w:val="22"/>
        </w:rPr>
        <w:t xml:space="preserve"> of Turkmenistan</w:t>
      </w:r>
    </w:p>
    <w:p w14:paraId="2B9B6414" w14:textId="77777777" w:rsidR="0052347D" w:rsidRDefault="00CE5ABE" w:rsidP="00943D63">
      <w:pPr>
        <w:spacing w:after="0"/>
        <w:rPr>
          <w:rFonts w:cs="Arial"/>
          <w:b/>
          <w:bCs/>
          <w:szCs w:val="22"/>
        </w:rPr>
      </w:pPr>
      <w:r>
        <w:rPr>
          <w:rFonts w:cs="Arial"/>
          <w:b/>
          <w:bCs/>
          <w:szCs w:val="22"/>
        </w:rPr>
        <w:t>MWE</w:t>
      </w:r>
      <w:r w:rsidR="0052347D">
        <w:rPr>
          <w:rFonts w:cs="Arial"/>
          <w:b/>
          <w:bCs/>
          <w:szCs w:val="22"/>
        </w:rPr>
        <w:tab/>
      </w:r>
      <w:r w:rsidR="0052347D">
        <w:rPr>
          <w:rFonts w:cs="Arial"/>
          <w:b/>
          <w:bCs/>
          <w:szCs w:val="22"/>
        </w:rPr>
        <w:tab/>
      </w:r>
      <w:r>
        <w:rPr>
          <w:rFonts w:cs="Arial"/>
          <w:bCs/>
          <w:szCs w:val="22"/>
        </w:rPr>
        <w:t>Ministry of Water Economy</w:t>
      </w:r>
      <w:r w:rsidR="0052347D" w:rsidRPr="00A86A79">
        <w:rPr>
          <w:rFonts w:cs="Arial"/>
          <w:bCs/>
          <w:szCs w:val="22"/>
        </w:rPr>
        <w:t xml:space="preserve"> of Turkmenistan</w:t>
      </w:r>
    </w:p>
    <w:p w14:paraId="035B1714" w14:textId="77777777" w:rsidR="00215CC7" w:rsidRPr="00215CC7" w:rsidRDefault="00215CC7" w:rsidP="00943D63">
      <w:pPr>
        <w:spacing w:after="0"/>
        <w:rPr>
          <w:rFonts w:cs="Arial"/>
          <w:bCs/>
          <w:szCs w:val="22"/>
        </w:rPr>
      </w:pPr>
      <w:r>
        <w:rPr>
          <w:rFonts w:cs="Arial"/>
          <w:b/>
          <w:bCs/>
          <w:szCs w:val="22"/>
        </w:rPr>
        <w:t>NAP</w:t>
      </w:r>
      <w:r>
        <w:rPr>
          <w:rFonts w:cs="Arial"/>
          <w:b/>
          <w:bCs/>
          <w:szCs w:val="22"/>
        </w:rPr>
        <w:tab/>
      </w:r>
      <w:r>
        <w:rPr>
          <w:rFonts w:cs="Arial"/>
          <w:b/>
          <w:bCs/>
          <w:szCs w:val="22"/>
        </w:rPr>
        <w:tab/>
      </w:r>
      <w:r>
        <w:rPr>
          <w:rFonts w:cs="Arial"/>
          <w:bCs/>
          <w:szCs w:val="22"/>
        </w:rPr>
        <w:t>National Adaptation Plan</w:t>
      </w:r>
    </w:p>
    <w:p w14:paraId="58911C80" w14:textId="77777777" w:rsidR="00DB38CE" w:rsidRDefault="00DB38CE" w:rsidP="00943D63">
      <w:pPr>
        <w:spacing w:after="0"/>
        <w:rPr>
          <w:rFonts w:cs="Arial"/>
          <w:bCs/>
          <w:szCs w:val="22"/>
        </w:rPr>
      </w:pPr>
      <w:r>
        <w:rPr>
          <w:rFonts w:cs="Arial"/>
          <w:b/>
          <w:bCs/>
          <w:szCs w:val="22"/>
        </w:rPr>
        <w:t>NIM</w:t>
      </w:r>
      <w:r>
        <w:rPr>
          <w:rFonts w:cs="Arial"/>
          <w:b/>
          <w:bCs/>
          <w:szCs w:val="22"/>
        </w:rPr>
        <w:tab/>
      </w:r>
      <w:r>
        <w:rPr>
          <w:rFonts w:cs="Arial"/>
          <w:b/>
          <w:bCs/>
          <w:szCs w:val="22"/>
        </w:rPr>
        <w:tab/>
      </w:r>
      <w:r>
        <w:rPr>
          <w:rFonts w:cs="Arial"/>
          <w:bCs/>
          <w:szCs w:val="22"/>
        </w:rPr>
        <w:t>National Implementation Modality</w:t>
      </w:r>
    </w:p>
    <w:p w14:paraId="51FF4A38" w14:textId="77777777" w:rsidR="00215CC7" w:rsidRDefault="00215CC7" w:rsidP="00943D63">
      <w:pPr>
        <w:spacing w:after="0"/>
        <w:rPr>
          <w:rFonts w:cs="Arial"/>
          <w:bCs/>
          <w:szCs w:val="22"/>
        </w:rPr>
      </w:pPr>
      <w:r w:rsidRPr="00215CC7">
        <w:rPr>
          <w:rFonts w:cs="Arial"/>
          <w:b/>
          <w:bCs/>
          <w:szCs w:val="22"/>
        </w:rPr>
        <w:t>NLEDP</w:t>
      </w:r>
      <w:r w:rsidRPr="00215CC7">
        <w:rPr>
          <w:rFonts w:cs="Arial"/>
          <w:b/>
          <w:bCs/>
          <w:szCs w:val="22"/>
        </w:rPr>
        <w:tab/>
      </w:r>
      <w:r>
        <w:rPr>
          <w:rFonts w:cs="Arial"/>
          <w:bCs/>
          <w:szCs w:val="22"/>
        </w:rPr>
        <w:tab/>
        <w:t>National Low Emission Development Plan</w:t>
      </w:r>
    </w:p>
    <w:p w14:paraId="49CF1984" w14:textId="77777777" w:rsidR="006D5CBE" w:rsidRPr="006D5CBE" w:rsidRDefault="006D5CBE" w:rsidP="00943D63">
      <w:pPr>
        <w:spacing w:after="0"/>
        <w:rPr>
          <w:rFonts w:cs="Arial"/>
          <w:bCs/>
          <w:szCs w:val="22"/>
        </w:rPr>
      </w:pPr>
      <w:r>
        <w:rPr>
          <w:rFonts w:cs="Arial"/>
          <w:b/>
          <w:bCs/>
          <w:szCs w:val="22"/>
        </w:rPr>
        <w:t>OECD</w:t>
      </w:r>
      <w:r>
        <w:rPr>
          <w:rFonts w:cs="Arial"/>
          <w:b/>
          <w:bCs/>
          <w:szCs w:val="22"/>
        </w:rPr>
        <w:tab/>
      </w:r>
      <w:r>
        <w:rPr>
          <w:rFonts w:cs="Arial"/>
          <w:b/>
          <w:bCs/>
          <w:szCs w:val="22"/>
        </w:rPr>
        <w:tab/>
      </w:r>
      <w:r>
        <w:rPr>
          <w:rFonts w:cs="Arial"/>
          <w:bCs/>
          <w:szCs w:val="22"/>
        </w:rPr>
        <w:t>Organisation for Economic Co-operation and Development</w:t>
      </w:r>
    </w:p>
    <w:p w14:paraId="2912A842" w14:textId="77777777" w:rsidR="00A06E7D" w:rsidRPr="00943D63" w:rsidRDefault="00A06E7D" w:rsidP="00943D63">
      <w:pPr>
        <w:spacing w:after="0"/>
        <w:rPr>
          <w:rFonts w:cs="Arial"/>
          <w:bCs/>
          <w:szCs w:val="22"/>
        </w:rPr>
      </w:pPr>
      <w:r w:rsidRPr="00943D63">
        <w:rPr>
          <w:rFonts w:cs="Arial"/>
          <w:b/>
          <w:bCs/>
          <w:szCs w:val="22"/>
        </w:rPr>
        <w:t>PB</w:t>
      </w:r>
      <w:r w:rsidRPr="00943D63">
        <w:rPr>
          <w:rFonts w:cs="Arial"/>
          <w:b/>
          <w:bCs/>
          <w:szCs w:val="22"/>
        </w:rPr>
        <w:tab/>
      </w:r>
      <w:r w:rsidRPr="00943D63">
        <w:rPr>
          <w:rFonts w:cs="Arial"/>
          <w:b/>
          <w:bCs/>
          <w:szCs w:val="22"/>
        </w:rPr>
        <w:tab/>
      </w:r>
      <w:r w:rsidRPr="00943D63">
        <w:rPr>
          <w:rFonts w:cs="Arial"/>
          <w:bCs/>
          <w:szCs w:val="22"/>
        </w:rPr>
        <w:t>Project Board</w:t>
      </w:r>
    </w:p>
    <w:p w14:paraId="4BCDB482" w14:textId="77777777" w:rsidR="009739AF" w:rsidRPr="00943D63" w:rsidRDefault="009739AF" w:rsidP="00943D63">
      <w:pPr>
        <w:spacing w:after="0"/>
        <w:rPr>
          <w:rFonts w:cs="Arial"/>
          <w:szCs w:val="22"/>
        </w:rPr>
      </w:pPr>
      <w:r w:rsidRPr="00943D63">
        <w:rPr>
          <w:rFonts w:cs="Arial"/>
          <w:b/>
          <w:bCs/>
          <w:szCs w:val="22"/>
        </w:rPr>
        <w:t>PIR</w:t>
      </w:r>
      <w:r w:rsidRPr="00943D63">
        <w:rPr>
          <w:rFonts w:cs="Arial"/>
          <w:szCs w:val="22"/>
        </w:rPr>
        <w:tab/>
      </w:r>
      <w:r w:rsidRPr="00943D63">
        <w:rPr>
          <w:rFonts w:cs="Arial"/>
          <w:szCs w:val="22"/>
        </w:rPr>
        <w:tab/>
        <w:t>Project Implementation Review</w:t>
      </w:r>
    </w:p>
    <w:p w14:paraId="2D92B279" w14:textId="77777777" w:rsidR="009739AF" w:rsidRPr="00943D63" w:rsidRDefault="009739AF" w:rsidP="00943D63">
      <w:pPr>
        <w:spacing w:after="0"/>
        <w:rPr>
          <w:rFonts w:cs="Arial"/>
          <w:szCs w:val="22"/>
        </w:rPr>
      </w:pPr>
      <w:r w:rsidRPr="00943D63">
        <w:rPr>
          <w:rFonts w:cs="Arial"/>
          <w:b/>
          <w:bCs/>
          <w:szCs w:val="22"/>
        </w:rPr>
        <w:t>PMU</w:t>
      </w:r>
      <w:r w:rsidRPr="00943D63">
        <w:rPr>
          <w:rFonts w:cs="Arial"/>
          <w:szCs w:val="22"/>
        </w:rPr>
        <w:tab/>
      </w:r>
      <w:r w:rsidRPr="00943D63">
        <w:rPr>
          <w:rFonts w:cs="Arial"/>
          <w:szCs w:val="22"/>
        </w:rPr>
        <w:tab/>
        <w:t>Project Management Unit</w:t>
      </w:r>
    </w:p>
    <w:p w14:paraId="6FD59E3A" w14:textId="77777777" w:rsidR="009739AF" w:rsidRPr="00943D63" w:rsidRDefault="009739AF" w:rsidP="00943D63">
      <w:pPr>
        <w:spacing w:after="0"/>
        <w:rPr>
          <w:rFonts w:cs="Arial"/>
          <w:szCs w:val="22"/>
        </w:rPr>
      </w:pPr>
      <w:r w:rsidRPr="00943D63">
        <w:rPr>
          <w:rFonts w:cs="Arial"/>
          <w:b/>
          <w:bCs/>
          <w:szCs w:val="22"/>
        </w:rPr>
        <w:t>PPG</w:t>
      </w:r>
      <w:r w:rsidRPr="00943D63">
        <w:rPr>
          <w:rFonts w:cs="Arial"/>
          <w:szCs w:val="22"/>
        </w:rPr>
        <w:tab/>
      </w:r>
      <w:r w:rsidRPr="00943D63">
        <w:rPr>
          <w:rFonts w:cs="Arial"/>
          <w:szCs w:val="22"/>
        </w:rPr>
        <w:tab/>
        <w:t>Project Preparation Grant</w:t>
      </w:r>
    </w:p>
    <w:p w14:paraId="712401D7" w14:textId="77777777" w:rsidR="009739AF" w:rsidRPr="00943D63" w:rsidRDefault="009739AF" w:rsidP="00943D63">
      <w:pPr>
        <w:spacing w:after="0"/>
        <w:rPr>
          <w:rFonts w:cs="Arial"/>
          <w:szCs w:val="22"/>
        </w:rPr>
      </w:pPr>
      <w:r w:rsidRPr="00943D63">
        <w:rPr>
          <w:rFonts w:cs="Arial"/>
          <w:b/>
          <w:bCs/>
          <w:szCs w:val="22"/>
        </w:rPr>
        <w:t>PSC</w:t>
      </w:r>
      <w:r w:rsidRPr="00943D63">
        <w:rPr>
          <w:rFonts w:cs="Arial"/>
          <w:szCs w:val="22"/>
        </w:rPr>
        <w:tab/>
      </w:r>
      <w:r w:rsidRPr="00943D63">
        <w:rPr>
          <w:rFonts w:cs="Arial"/>
          <w:szCs w:val="22"/>
        </w:rPr>
        <w:tab/>
        <w:t>Project Steering Committee</w:t>
      </w:r>
    </w:p>
    <w:p w14:paraId="0D678F2B" w14:textId="77777777" w:rsidR="00DC5E7E" w:rsidRDefault="00DC5E7E" w:rsidP="00943D63">
      <w:pPr>
        <w:spacing w:after="0"/>
        <w:rPr>
          <w:rFonts w:cs="Arial"/>
          <w:szCs w:val="22"/>
        </w:rPr>
      </w:pPr>
      <w:r w:rsidRPr="00943D63">
        <w:rPr>
          <w:rFonts w:cs="Arial"/>
          <w:b/>
          <w:bCs/>
          <w:szCs w:val="22"/>
        </w:rPr>
        <w:t>QPR</w:t>
      </w:r>
      <w:r w:rsidRPr="00943D63">
        <w:rPr>
          <w:rFonts w:cs="Arial"/>
          <w:b/>
          <w:bCs/>
          <w:szCs w:val="22"/>
        </w:rPr>
        <w:tab/>
      </w:r>
      <w:r w:rsidRPr="00943D63">
        <w:rPr>
          <w:rFonts w:cs="Arial"/>
          <w:szCs w:val="22"/>
        </w:rPr>
        <w:tab/>
        <w:t>Quarterly Progress Report</w:t>
      </w:r>
    </w:p>
    <w:p w14:paraId="58EC140D" w14:textId="77777777" w:rsidR="000821AF" w:rsidRDefault="000821AF" w:rsidP="000821AF">
      <w:pPr>
        <w:spacing w:after="0"/>
        <w:rPr>
          <w:rFonts w:cs="Arial"/>
          <w:szCs w:val="22"/>
        </w:rPr>
      </w:pPr>
      <w:r w:rsidRPr="00943D63">
        <w:rPr>
          <w:rFonts w:cs="Arial"/>
          <w:b/>
          <w:bCs/>
          <w:szCs w:val="22"/>
        </w:rPr>
        <w:t>RTA</w:t>
      </w:r>
      <w:r w:rsidRPr="00943D63">
        <w:rPr>
          <w:rFonts w:cs="Arial"/>
          <w:szCs w:val="22"/>
        </w:rPr>
        <w:tab/>
      </w:r>
      <w:r w:rsidRPr="00943D63">
        <w:rPr>
          <w:rFonts w:cs="Arial"/>
          <w:szCs w:val="22"/>
        </w:rPr>
        <w:tab/>
        <w:t>Regional Technical Advisor</w:t>
      </w:r>
    </w:p>
    <w:p w14:paraId="73CA0FBC" w14:textId="77777777" w:rsidR="001F0CE2" w:rsidRDefault="001F0CE2" w:rsidP="00943D63">
      <w:pPr>
        <w:spacing w:after="0"/>
        <w:rPr>
          <w:rFonts w:cs="Arial"/>
          <w:b/>
          <w:szCs w:val="22"/>
        </w:rPr>
      </w:pPr>
      <w:r>
        <w:rPr>
          <w:rFonts w:cs="Arial"/>
          <w:b/>
          <w:szCs w:val="22"/>
        </w:rPr>
        <w:t>SIWMD</w:t>
      </w:r>
      <w:r>
        <w:rPr>
          <w:rFonts w:cs="Arial"/>
          <w:b/>
          <w:szCs w:val="22"/>
        </w:rPr>
        <w:tab/>
      </w:r>
      <w:r>
        <w:rPr>
          <w:rFonts w:cs="Arial"/>
          <w:b/>
          <w:szCs w:val="22"/>
        </w:rPr>
        <w:tab/>
      </w:r>
      <w:r w:rsidRPr="00A86A79">
        <w:rPr>
          <w:rFonts w:cs="Arial"/>
          <w:szCs w:val="22"/>
        </w:rPr>
        <w:t>State Institute of Water Management Design</w:t>
      </w:r>
    </w:p>
    <w:p w14:paraId="29CA9769" w14:textId="77777777" w:rsidR="000C7B42" w:rsidRDefault="000C7B42" w:rsidP="00943D63">
      <w:pPr>
        <w:spacing w:after="0"/>
        <w:rPr>
          <w:rFonts w:cs="Arial"/>
          <w:b/>
          <w:szCs w:val="22"/>
        </w:rPr>
      </w:pPr>
      <w:r>
        <w:rPr>
          <w:rFonts w:cs="Arial"/>
          <w:b/>
          <w:szCs w:val="22"/>
        </w:rPr>
        <w:t xml:space="preserve">SLM </w:t>
      </w:r>
      <w:r>
        <w:rPr>
          <w:rFonts w:cs="Arial"/>
          <w:b/>
          <w:szCs w:val="22"/>
        </w:rPr>
        <w:tab/>
      </w:r>
      <w:r>
        <w:rPr>
          <w:rFonts w:cs="Arial"/>
          <w:b/>
          <w:szCs w:val="22"/>
        </w:rPr>
        <w:tab/>
      </w:r>
      <w:r w:rsidRPr="00A86A79">
        <w:rPr>
          <w:rFonts w:cs="Arial"/>
          <w:szCs w:val="22"/>
        </w:rPr>
        <w:t>Sustainable land management</w:t>
      </w:r>
    </w:p>
    <w:p w14:paraId="5C1F5136" w14:textId="77777777" w:rsidR="00EE7534" w:rsidRPr="00EE7534" w:rsidRDefault="00EE7534" w:rsidP="00943D63">
      <w:pPr>
        <w:spacing w:after="0"/>
        <w:rPr>
          <w:rFonts w:cs="Arial"/>
          <w:szCs w:val="22"/>
        </w:rPr>
      </w:pPr>
      <w:r>
        <w:rPr>
          <w:rFonts w:cs="Arial"/>
          <w:b/>
          <w:szCs w:val="22"/>
        </w:rPr>
        <w:t>STAP</w:t>
      </w:r>
      <w:r>
        <w:rPr>
          <w:rFonts w:cs="Arial"/>
          <w:b/>
          <w:szCs w:val="22"/>
        </w:rPr>
        <w:tab/>
      </w:r>
      <w:r>
        <w:rPr>
          <w:rFonts w:cs="Arial"/>
          <w:b/>
          <w:szCs w:val="22"/>
        </w:rPr>
        <w:tab/>
      </w:r>
      <w:r>
        <w:rPr>
          <w:rFonts w:cs="Arial"/>
          <w:szCs w:val="22"/>
        </w:rPr>
        <w:t>Scientific and Technical Advisory Panel of GEF</w:t>
      </w:r>
    </w:p>
    <w:p w14:paraId="387B7C0E" w14:textId="77777777" w:rsidR="00831B36" w:rsidRPr="00831B36" w:rsidRDefault="00831B36" w:rsidP="00943D63">
      <w:pPr>
        <w:spacing w:after="0"/>
        <w:rPr>
          <w:rFonts w:cs="Arial"/>
          <w:szCs w:val="22"/>
        </w:rPr>
      </w:pPr>
      <w:r>
        <w:rPr>
          <w:rFonts w:cs="Arial"/>
          <w:b/>
          <w:szCs w:val="22"/>
        </w:rPr>
        <w:t>TNA</w:t>
      </w:r>
      <w:r>
        <w:rPr>
          <w:rFonts w:cs="Arial"/>
          <w:b/>
          <w:szCs w:val="22"/>
        </w:rPr>
        <w:tab/>
      </w:r>
      <w:r>
        <w:rPr>
          <w:rFonts w:cs="Arial"/>
          <w:b/>
          <w:szCs w:val="22"/>
        </w:rPr>
        <w:tab/>
      </w:r>
      <w:r>
        <w:rPr>
          <w:rFonts w:cs="Arial"/>
          <w:szCs w:val="22"/>
        </w:rPr>
        <w:t>Technology Needs Assessment</w:t>
      </w:r>
    </w:p>
    <w:p w14:paraId="7452ED17" w14:textId="77777777" w:rsidR="006878A2" w:rsidRPr="00943D63" w:rsidRDefault="006878A2" w:rsidP="00943D63">
      <w:pPr>
        <w:spacing w:after="0"/>
        <w:rPr>
          <w:rFonts w:cs="Arial"/>
          <w:szCs w:val="22"/>
        </w:rPr>
      </w:pPr>
      <w:r w:rsidRPr="00943D63">
        <w:rPr>
          <w:rFonts w:cs="Arial"/>
          <w:b/>
          <w:bCs/>
          <w:szCs w:val="22"/>
        </w:rPr>
        <w:t>WB</w:t>
      </w:r>
      <w:r w:rsidRPr="00943D63">
        <w:rPr>
          <w:rFonts w:cs="Arial"/>
          <w:szCs w:val="22"/>
        </w:rPr>
        <w:tab/>
      </w:r>
      <w:r w:rsidRPr="00943D63">
        <w:rPr>
          <w:rFonts w:cs="Arial"/>
          <w:szCs w:val="22"/>
        </w:rPr>
        <w:tab/>
        <w:t>World Bank</w:t>
      </w:r>
    </w:p>
    <w:p w14:paraId="2C5E7A8D" w14:textId="77777777" w:rsidR="009739AF" w:rsidRPr="00943D63" w:rsidRDefault="003034D0" w:rsidP="00943D63">
      <w:pPr>
        <w:spacing w:after="0"/>
        <w:rPr>
          <w:rFonts w:cs="Arial"/>
          <w:szCs w:val="22"/>
        </w:rPr>
      </w:pPr>
      <w:r w:rsidRPr="00943D63">
        <w:rPr>
          <w:rFonts w:cs="Arial"/>
          <w:b/>
          <w:bCs/>
          <w:szCs w:val="22"/>
        </w:rPr>
        <w:t>UNDAF</w:t>
      </w:r>
      <w:r w:rsidRPr="00943D63">
        <w:rPr>
          <w:rFonts w:cs="Arial"/>
          <w:szCs w:val="22"/>
        </w:rPr>
        <w:tab/>
      </w:r>
      <w:r w:rsidRPr="00943D63">
        <w:rPr>
          <w:rFonts w:cs="Arial"/>
          <w:szCs w:val="22"/>
        </w:rPr>
        <w:tab/>
      </w:r>
      <w:r w:rsidR="009739AF" w:rsidRPr="00943D63">
        <w:rPr>
          <w:rFonts w:cs="Arial"/>
          <w:szCs w:val="22"/>
        </w:rPr>
        <w:t>United Nations Development Assistance Framework</w:t>
      </w:r>
    </w:p>
    <w:p w14:paraId="3F903BFA" w14:textId="77777777" w:rsidR="009739AF" w:rsidRPr="007B0588" w:rsidRDefault="009739AF" w:rsidP="00943D63">
      <w:pPr>
        <w:spacing w:after="0"/>
        <w:rPr>
          <w:rFonts w:cs="Arial"/>
          <w:b/>
          <w:szCs w:val="22"/>
        </w:rPr>
      </w:pPr>
      <w:r w:rsidRPr="007B0588">
        <w:rPr>
          <w:rFonts w:cs="Arial"/>
          <w:b/>
          <w:bCs/>
          <w:szCs w:val="22"/>
        </w:rPr>
        <w:lastRenderedPageBreak/>
        <w:t>UNDP</w:t>
      </w:r>
      <w:r w:rsidRPr="007B0588">
        <w:rPr>
          <w:rFonts w:cs="Arial"/>
          <w:b/>
          <w:szCs w:val="22"/>
        </w:rPr>
        <w:tab/>
      </w:r>
      <w:r w:rsidRPr="007B0588">
        <w:rPr>
          <w:rFonts w:cs="Arial"/>
          <w:b/>
          <w:szCs w:val="22"/>
        </w:rPr>
        <w:tab/>
      </w:r>
      <w:r w:rsidRPr="00A86A79">
        <w:rPr>
          <w:rFonts w:cs="Arial"/>
          <w:szCs w:val="22"/>
        </w:rPr>
        <w:t>United Nations Development Programme</w:t>
      </w:r>
    </w:p>
    <w:p w14:paraId="1B59CDF9" w14:textId="77777777" w:rsidR="00E811A4" w:rsidRDefault="00E811A4" w:rsidP="00E811A4">
      <w:pPr>
        <w:spacing w:after="0"/>
        <w:rPr>
          <w:szCs w:val="22"/>
        </w:rPr>
      </w:pPr>
      <w:r w:rsidRPr="00943D63">
        <w:rPr>
          <w:b/>
          <w:bCs/>
          <w:szCs w:val="22"/>
        </w:rPr>
        <w:t>UNDP CO</w:t>
      </w:r>
      <w:r w:rsidRPr="00943D63">
        <w:rPr>
          <w:szCs w:val="22"/>
        </w:rPr>
        <w:tab/>
        <w:t>UNDP Country Office</w:t>
      </w:r>
      <w:r>
        <w:rPr>
          <w:szCs w:val="22"/>
        </w:rPr>
        <w:t xml:space="preserve"> (Ashgabat, Turkmenistan)</w:t>
      </w:r>
    </w:p>
    <w:p w14:paraId="5F3F8F5D" w14:textId="77777777" w:rsidR="006D5CBE" w:rsidRPr="006D5CBE" w:rsidRDefault="006D5CBE" w:rsidP="00E811A4">
      <w:pPr>
        <w:spacing w:after="0"/>
        <w:rPr>
          <w:szCs w:val="22"/>
        </w:rPr>
      </w:pPr>
      <w:r>
        <w:rPr>
          <w:b/>
          <w:szCs w:val="22"/>
        </w:rPr>
        <w:t>UNECE</w:t>
      </w:r>
      <w:r>
        <w:rPr>
          <w:b/>
          <w:szCs w:val="22"/>
        </w:rPr>
        <w:tab/>
      </w:r>
      <w:r>
        <w:rPr>
          <w:b/>
          <w:szCs w:val="22"/>
        </w:rPr>
        <w:tab/>
      </w:r>
      <w:r>
        <w:rPr>
          <w:szCs w:val="22"/>
        </w:rPr>
        <w:t>United Nations Economic Commission for Europe</w:t>
      </w:r>
    </w:p>
    <w:p w14:paraId="246BCEAF" w14:textId="77777777" w:rsidR="00B67142" w:rsidRPr="00943D63" w:rsidRDefault="00B67142" w:rsidP="00943D63">
      <w:pPr>
        <w:pStyle w:val="MediumGrid1-Accent21"/>
        <w:ind w:left="0"/>
        <w:rPr>
          <w:rFonts w:ascii="Calibri" w:hAnsi="Calibri" w:cs="Arial"/>
          <w:b/>
          <w:bCs/>
          <w:sz w:val="22"/>
          <w:szCs w:val="22"/>
          <w:lang w:val="en-GB"/>
        </w:rPr>
      </w:pPr>
      <w:r w:rsidRPr="00943D63">
        <w:rPr>
          <w:rFonts w:ascii="Calibri" w:hAnsi="Calibri" w:cs="Arial"/>
          <w:b/>
          <w:bCs/>
          <w:sz w:val="22"/>
          <w:szCs w:val="22"/>
          <w:lang w:val="en-GB"/>
        </w:rPr>
        <w:t>UNEP</w:t>
      </w:r>
      <w:r w:rsidRPr="00943D63">
        <w:rPr>
          <w:rFonts w:ascii="Calibri" w:hAnsi="Calibri" w:cs="Arial"/>
          <w:b/>
          <w:bCs/>
          <w:sz w:val="22"/>
          <w:szCs w:val="22"/>
          <w:lang w:val="en-GB"/>
        </w:rPr>
        <w:tab/>
      </w:r>
      <w:r w:rsidRPr="00943D63">
        <w:rPr>
          <w:rFonts w:ascii="Calibri" w:hAnsi="Calibri" w:cs="Arial"/>
          <w:b/>
          <w:bCs/>
          <w:sz w:val="22"/>
          <w:szCs w:val="22"/>
          <w:lang w:val="en-GB"/>
        </w:rPr>
        <w:tab/>
      </w:r>
      <w:r w:rsidR="00CA50BA" w:rsidRPr="00943D63">
        <w:rPr>
          <w:rFonts w:ascii="Calibri" w:hAnsi="Calibri" w:cs="Arial"/>
          <w:bCs/>
          <w:sz w:val="22"/>
          <w:szCs w:val="22"/>
          <w:lang w:val="en-GB"/>
        </w:rPr>
        <w:t>United Nations Environment Programme</w:t>
      </w:r>
    </w:p>
    <w:p w14:paraId="56E4D8A1" w14:textId="77777777" w:rsidR="00303873" w:rsidRPr="00943D63" w:rsidRDefault="00303873" w:rsidP="00943D63">
      <w:pPr>
        <w:pStyle w:val="MediumGrid1-Accent21"/>
        <w:ind w:left="0"/>
        <w:rPr>
          <w:rFonts w:ascii="Calibri" w:hAnsi="Calibri" w:cs="Arial"/>
          <w:bCs/>
          <w:sz w:val="22"/>
          <w:szCs w:val="22"/>
          <w:lang w:val="en-GB"/>
        </w:rPr>
      </w:pPr>
      <w:r w:rsidRPr="00943D63">
        <w:rPr>
          <w:rFonts w:ascii="Calibri" w:hAnsi="Calibri" w:cs="Arial"/>
          <w:b/>
          <w:bCs/>
          <w:sz w:val="22"/>
          <w:szCs w:val="22"/>
          <w:lang w:val="en-GB"/>
        </w:rPr>
        <w:t>UNESCO</w:t>
      </w:r>
      <w:r w:rsidRPr="00943D63">
        <w:rPr>
          <w:rFonts w:ascii="Calibri" w:hAnsi="Calibri" w:cs="Arial"/>
          <w:b/>
          <w:bCs/>
          <w:sz w:val="22"/>
          <w:szCs w:val="22"/>
          <w:lang w:val="en-GB"/>
        </w:rPr>
        <w:tab/>
      </w:r>
      <w:r w:rsidRPr="00943D63">
        <w:rPr>
          <w:rFonts w:ascii="Calibri" w:hAnsi="Calibri" w:cs="Arial"/>
          <w:bCs/>
          <w:sz w:val="22"/>
          <w:szCs w:val="22"/>
          <w:lang w:val="en-GB"/>
        </w:rPr>
        <w:t xml:space="preserve">United Nations Educational, Scientific and Cultural Organization </w:t>
      </w:r>
    </w:p>
    <w:p w14:paraId="24577627" w14:textId="77777777" w:rsidR="009739AF" w:rsidRPr="00943D63" w:rsidRDefault="003034D0" w:rsidP="00943D63">
      <w:pPr>
        <w:pStyle w:val="MediumGrid1-Accent21"/>
        <w:ind w:left="0"/>
        <w:rPr>
          <w:rFonts w:ascii="Calibri" w:hAnsi="Calibri" w:cs="Arial"/>
          <w:sz w:val="22"/>
          <w:szCs w:val="22"/>
          <w:lang w:val="en-GB"/>
        </w:rPr>
      </w:pPr>
      <w:r w:rsidRPr="00943D63">
        <w:rPr>
          <w:rFonts w:ascii="Calibri" w:hAnsi="Calibri" w:cs="Arial"/>
          <w:b/>
          <w:bCs/>
          <w:sz w:val="22"/>
          <w:szCs w:val="22"/>
          <w:lang w:val="en-GB"/>
        </w:rPr>
        <w:t>UNFCCC</w:t>
      </w:r>
      <w:r w:rsidRPr="00943D63">
        <w:rPr>
          <w:rFonts w:ascii="Calibri" w:hAnsi="Calibri" w:cs="Arial"/>
          <w:sz w:val="22"/>
          <w:szCs w:val="22"/>
          <w:lang w:val="en-GB"/>
        </w:rPr>
        <w:tab/>
      </w:r>
      <w:r w:rsidR="009739AF" w:rsidRPr="00943D63">
        <w:rPr>
          <w:rFonts w:ascii="Calibri" w:hAnsi="Calibri" w:cs="Arial"/>
          <w:sz w:val="22"/>
          <w:szCs w:val="22"/>
          <w:lang w:val="en-GB"/>
        </w:rPr>
        <w:t>United Nations Framework Convention on Climate Change</w:t>
      </w:r>
    </w:p>
    <w:p w14:paraId="4A5C6B97" w14:textId="77777777" w:rsidR="00E1433A" w:rsidRPr="009608FD" w:rsidRDefault="009739AF" w:rsidP="005860DC">
      <w:pPr>
        <w:pStyle w:val="Heading1"/>
      </w:pPr>
      <w:bookmarkStart w:id="3" w:name="_Toc207800909"/>
      <w:r w:rsidRPr="00943D63">
        <w:br w:type="page"/>
      </w:r>
      <w:bookmarkStart w:id="4" w:name="_Toc398745310"/>
      <w:bookmarkStart w:id="5" w:name="_Toc409184970"/>
      <w:bookmarkStart w:id="6" w:name="_Toc416428272"/>
      <w:r w:rsidR="009608FD">
        <w:lastRenderedPageBreak/>
        <w:t xml:space="preserve">Situation </w:t>
      </w:r>
      <w:r w:rsidR="009608FD" w:rsidRPr="009608FD">
        <w:t>A</w:t>
      </w:r>
      <w:r w:rsidR="00E1433A" w:rsidRPr="009608FD">
        <w:t>nalysis</w:t>
      </w:r>
      <w:bookmarkEnd w:id="3"/>
      <w:bookmarkEnd w:id="4"/>
      <w:bookmarkEnd w:id="5"/>
      <w:bookmarkEnd w:id="6"/>
    </w:p>
    <w:p w14:paraId="56986D40" w14:textId="77777777" w:rsidR="00C44849" w:rsidRPr="00F93EC1" w:rsidRDefault="005860DC" w:rsidP="00D43C71">
      <w:pPr>
        <w:pStyle w:val="Heading2"/>
      </w:pPr>
      <w:bookmarkStart w:id="7" w:name="_Toc398745311"/>
      <w:bookmarkStart w:id="8" w:name="_Toc409184971"/>
      <w:bookmarkStart w:id="9" w:name="_Toc416428273"/>
      <w:r>
        <w:t>1</w:t>
      </w:r>
      <w:r w:rsidR="00AE5FF7">
        <w:t>.1</w:t>
      </w:r>
      <w:r w:rsidR="00307AF0">
        <w:t>.</w:t>
      </w:r>
      <w:r w:rsidR="00AE5FF7">
        <w:t xml:space="preserve">   </w:t>
      </w:r>
      <w:r w:rsidR="009608FD" w:rsidRPr="00F93EC1">
        <w:t xml:space="preserve">Water </w:t>
      </w:r>
      <w:r w:rsidR="00EC23BE">
        <w:t>m</w:t>
      </w:r>
      <w:r w:rsidR="00AE1115" w:rsidRPr="00F93EC1">
        <w:t>anagement in Turkmenistan</w:t>
      </w:r>
      <w:bookmarkEnd w:id="7"/>
      <w:bookmarkEnd w:id="8"/>
      <w:bookmarkEnd w:id="9"/>
    </w:p>
    <w:p w14:paraId="30A41195" w14:textId="77777777" w:rsidR="005C0358" w:rsidRPr="00F93EC1" w:rsidRDefault="005C0358" w:rsidP="00EB5F78">
      <w:pPr>
        <w:rPr>
          <w:b/>
          <w:i/>
        </w:rPr>
      </w:pPr>
      <w:r w:rsidRPr="00F93EC1">
        <w:rPr>
          <w:b/>
          <w:i/>
        </w:rPr>
        <w:t>Geographic context</w:t>
      </w:r>
    </w:p>
    <w:p w14:paraId="21435919" w14:textId="77777777" w:rsidR="00AE1115" w:rsidRDefault="0027743A" w:rsidP="00EB5F78">
      <w:r w:rsidRPr="00174E3D">
        <w:t xml:space="preserve">A nation of approximately 5 million citizens, Turkmenistan is located in southwestern Central Asia, between the Caspian Sea and the Amu-Darya River.  Turkmenistan is bordered by Kazakhstan to the north, Uzbekistan to the northeast and east, Afghanistan to the southwest, and Iran to the south.  </w:t>
      </w:r>
      <w:r w:rsidR="00684CAA">
        <w:t>The Karakum Desert makes up a</w:t>
      </w:r>
      <w:r w:rsidRPr="00174E3D">
        <w:t xml:space="preserve">bout 80 percent of Turkmenistan’s </w:t>
      </w:r>
      <w:r w:rsidR="00684CAA">
        <w:t>491,000 square kilometers of territory</w:t>
      </w:r>
      <w:r w:rsidRPr="00174E3D">
        <w:t xml:space="preserve">. </w:t>
      </w:r>
    </w:p>
    <w:p w14:paraId="2FBDD100" w14:textId="77777777" w:rsidR="000872B0" w:rsidRDefault="000872B0" w:rsidP="00EB5F78">
      <w:r>
        <w:t>The</w:t>
      </w:r>
      <w:r w:rsidR="0008451D">
        <w:t xml:space="preserve"> climate </w:t>
      </w:r>
      <w:r>
        <w:t>across most of Turkmenistan</w:t>
      </w:r>
      <w:r w:rsidR="0008451D">
        <w:t xml:space="preserve"> is extremely hot and dry.  </w:t>
      </w:r>
      <w:r>
        <w:t xml:space="preserve">Northern desert regions receive only about 80 mm of precipitation per year.  Rainfall levels increase to the south, with the highest annual amounts up to about 380 mm in the mountains along Turkmenistan’s southern border.  </w:t>
      </w:r>
      <w:r w:rsidR="00DE3EBF">
        <w:t xml:space="preserve">In the desert, semiarid grasslands, and </w:t>
      </w:r>
      <w:r w:rsidR="00D33D1E">
        <w:t>settled areas</w:t>
      </w:r>
      <w:r w:rsidR="00DE3EBF">
        <w:t xml:space="preserve"> where almost all the country’s population lives, precipitation occurs mostly in winter, with little or no rainfall in summer.</w:t>
      </w:r>
      <w:r w:rsidR="00D12B32">
        <w:t xml:space="preserve">  Low rainfall and high winds across most of Turkmenistan leaves the soil, deposited long ago by ancient rivers, subject to </w:t>
      </w:r>
      <w:r w:rsidR="00052056">
        <w:t>wind erosion</w:t>
      </w:r>
      <w:r w:rsidR="00D12B32">
        <w:t>.</w:t>
      </w:r>
    </w:p>
    <w:p w14:paraId="2007BA54" w14:textId="77777777" w:rsidR="00C43D76" w:rsidRDefault="00C43D76" w:rsidP="00C43D76">
      <w:pPr>
        <w:jc w:val="center"/>
      </w:pPr>
      <w:r>
        <w:lastRenderedPageBreak/>
        <w:t xml:space="preserve">Figure </w:t>
      </w:r>
      <w:r w:rsidR="005860DC">
        <w:t>1</w:t>
      </w:r>
      <w:r w:rsidR="00775B97">
        <w:t>.1</w:t>
      </w:r>
      <w:r>
        <w:t>.  Satellite map of Turkmenistan</w:t>
      </w:r>
      <w:r>
        <w:rPr>
          <w:rStyle w:val="FootnoteReference"/>
        </w:rPr>
        <w:footnoteReference w:id="1"/>
      </w:r>
    </w:p>
    <w:p w14:paraId="6383ED5F" w14:textId="77777777" w:rsidR="00C43D76" w:rsidRDefault="00DC360B" w:rsidP="00EB5F78">
      <w:r>
        <w:rPr>
          <w:noProof/>
          <w:lang w:val="en-US"/>
        </w:rPr>
        <w:drawing>
          <wp:inline distT="0" distB="0" distL="0" distR="0" wp14:anchorId="57AAB263" wp14:editId="4A8A7082">
            <wp:extent cx="5943600" cy="3972560"/>
            <wp:effectExtent l="0" t="0" r="0" b="0"/>
            <wp:docPr id="2" name="Picture 2" descr="Turkmenistan_satellite_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rkmenistan_satellite_phot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972560"/>
                    </a:xfrm>
                    <a:prstGeom prst="rect">
                      <a:avLst/>
                    </a:prstGeom>
                    <a:noFill/>
                    <a:ln>
                      <a:noFill/>
                    </a:ln>
                  </pic:spPr>
                </pic:pic>
              </a:graphicData>
            </a:graphic>
          </wp:inline>
        </w:drawing>
      </w:r>
    </w:p>
    <w:p w14:paraId="573652F1" w14:textId="77777777" w:rsidR="00C43D76" w:rsidRPr="00174E3D" w:rsidRDefault="00C43D76" w:rsidP="00EB5F78"/>
    <w:p w14:paraId="5A18C3F0" w14:textId="77777777" w:rsidR="00174E3D" w:rsidRPr="00174E3D" w:rsidRDefault="00174E3D" w:rsidP="00EB5F78">
      <w:pPr>
        <w:rPr>
          <w:lang w:val="en-US"/>
        </w:rPr>
      </w:pPr>
      <w:r w:rsidRPr="00174E3D">
        <w:t xml:space="preserve">From cities to remote desert, across </w:t>
      </w:r>
      <w:r w:rsidR="00EB5F78">
        <w:t>the nation’s</w:t>
      </w:r>
      <w:r w:rsidRPr="00174E3D">
        <w:t xml:space="preserve"> entire territory, water management plays a defining role in all aspects of life in Turkmenistan.  Water management encompasses a wide range of natural and human-managed features, including rivers, other </w:t>
      </w:r>
      <w:r w:rsidRPr="00174E3D">
        <w:lastRenderedPageBreak/>
        <w:t xml:space="preserve">water sources, dams, </w:t>
      </w:r>
      <w:r w:rsidR="00BA4E4D">
        <w:t xml:space="preserve">15 </w:t>
      </w:r>
      <w:r w:rsidRPr="00174E3D">
        <w:t xml:space="preserve">reservoirs, irrigation networks, interdistrict and interfarm canals, drainage collectors, and a far-flung complex of built structures for diverting and pumping water.  </w:t>
      </w:r>
    </w:p>
    <w:p w14:paraId="0321A69B" w14:textId="77777777" w:rsidR="00F1378E" w:rsidRPr="00052056" w:rsidRDefault="00AE1115" w:rsidP="00EB5F78">
      <w:r w:rsidRPr="00174E3D">
        <w:t xml:space="preserve">Water resources of Turkmenistan come mostly from four transboundary rivers – the Amu-Darya, the Murghab, the Tejen, and the Atrek – with volumes based on </w:t>
      </w:r>
      <w:r w:rsidR="00833198" w:rsidRPr="00174E3D">
        <w:t>share</w:t>
      </w:r>
      <w:r w:rsidR="00833198">
        <w:t>s</w:t>
      </w:r>
      <w:r w:rsidR="00833198" w:rsidRPr="00174E3D">
        <w:t xml:space="preserve"> </w:t>
      </w:r>
      <w:r w:rsidRPr="00174E3D">
        <w:t>negotiated with other countries through which these waterways pass.  The Amu-Darya, which is Central Asia’s longest river, provides about 88 percent of Turk</w:t>
      </w:r>
      <w:r w:rsidR="00F55A8F">
        <w:t>menistan’s water for human use</w:t>
      </w:r>
      <w:r w:rsidR="00933DB4">
        <w:t xml:space="preserve">. </w:t>
      </w:r>
      <w:r w:rsidRPr="00174E3D">
        <w:t>Water is distributed through</w:t>
      </w:r>
      <w:r w:rsidR="00933DB4">
        <w:t>out Turkmenistan via</w:t>
      </w:r>
      <w:r w:rsidRPr="00174E3D">
        <w:t xml:space="preserve"> </w:t>
      </w:r>
      <w:r w:rsidR="00EB5F78">
        <w:t>networks</w:t>
      </w:r>
      <w:r w:rsidRPr="00174E3D">
        <w:t xml:space="preserve"> of canals, </w:t>
      </w:r>
      <w:r w:rsidR="00EB5F78">
        <w:rPr>
          <w:lang w:val="en-US"/>
        </w:rPr>
        <w:t>extending</w:t>
      </w:r>
      <w:r w:rsidR="00EB5F78" w:rsidRPr="00174E3D">
        <w:rPr>
          <w:lang w:val="en-US"/>
        </w:rPr>
        <w:t xml:space="preserve"> over 42,500 km, </w:t>
      </w:r>
      <w:r w:rsidR="00D33D1E">
        <w:rPr>
          <w:lang w:val="en-US"/>
        </w:rPr>
        <w:t>as well as</w:t>
      </w:r>
      <w:r w:rsidR="00EB5F78">
        <w:rPr>
          <w:lang w:val="en-US"/>
        </w:rPr>
        <w:t xml:space="preserve"> a</w:t>
      </w:r>
      <w:r w:rsidR="00EB5F78" w:rsidRPr="00174E3D">
        <w:rPr>
          <w:lang w:val="en-US"/>
        </w:rPr>
        <w:t xml:space="preserve"> collector-drainage network over 35,000 km.</w:t>
      </w:r>
      <w:r w:rsidR="00EB5F78">
        <w:rPr>
          <w:lang w:val="en-US"/>
        </w:rPr>
        <w:t xml:space="preserve">  </w:t>
      </w:r>
      <w:r w:rsidR="00EB5F78">
        <w:t>The longest among these is</w:t>
      </w:r>
      <w:r w:rsidRPr="00174E3D">
        <w:t xml:space="preserve"> the Karakum Canal</w:t>
      </w:r>
      <w:r w:rsidR="00EB5F78">
        <w:t xml:space="preserve"> (known also in the country as the Karakum River)</w:t>
      </w:r>
      <w:r w:rsidRPr="00174E3D">
        <w:t>, which extends over more than 13</w:t>
      </w:r>
      <w:r w:rsidR="007944AF">
        <w:t>00 km</w:t>
      </w:r>
      <w:r w:rsidRPr="00174E3D">
        <w:t xml:space="preserve"> across almost all of Turkmenistan’s length and nearly reaching the Caspian Sea. </w:t>
      </w:r>
    </w:p>
    <w:p w14:paraId="3D0148AC" w14:textId="77777777" w:rsidR="00EB1A36" w:rsidRPr="00EB1A36" w:rsidRDefault="00A85382" w:rsidP="00070A56">
      <w:r>
        <w:t xml:space="preserve">Withdrawal volumes from transboundary rivers are negotiated within the Interstate Commission for Water Coordination, which includes Turkmenistan, Uzbekistan, Kazakhstan, Kyrgyzstan, and Tajikistan.  </w:t>
      </w:r>
      <w:r w:rsidRPr="00174E3D">
        <w:t xml:space="preserve">Under </w:t>
      </w:r>
      <w:r>
        <w:t>current</w:t>
      </w:r>
      <w:r w:rsidRPr="00174E3D">
        <w:t xml:space="preserve"> agreements, </w:t>
      </w:r>
      <w:r>
        <w:t xml:space="preserve">total </w:t>
      </w:r>
      <w:r w:rsidRPr="00174E3D">
        <w:t xml:space="preserve">diversion volume at medium and high water levels </w:t>
      </w:r>
      <w:r>
        <w:t xml:space="preserve">from the </w:t>
      </w:r>
      <w:r w:rsidR="007602BF">
        <w:t>Amu-Darya and other source</w:t>
      </w:r>
      <w:r>
        <w:t>s</w:t>
      </w:r>
      <w:r w:rsidRPr="00174E3D">
        <w:t xml:space="preserve"> is </w:t>
      </w:r>
      <w:r w:rsidR="00B9617A">
        <w:t>about 27</w:t>
      </w:r>
      <w:r w:rsidRPr="00174E3D">
        <w:t xml:space="preserve"> billion m</w:t>
      </w:r>
      <w:r w:rsidRPr="00174E3D">
        <w:rPr>
          <w:vertAlign w:val="superscript"/>
        </w:rPr>
        <w:t>3</w:t>
      </w:r>
      <w:r w:rsidR="007602BF">
        <w:t xml:space="preserve"> per year, while</w:t>
      </w:r>
      <w:r w:rsidRPr="00174E3D">
        <w:t xml:space="preserve"> in dry years, the volume is significantly reduced.</w:t>
      </w:r>
      <w:r>
        <w:t xml:space="preserve">  </w:t>
      </w:r>
      <w:r w:rsidRPr="00F260D0">
        <w:t xml:space="preserve">In recent decades, available water resources </w:t>
      </w:r>
      <w:r>
        <w:t xml:space="preserve">in Turkmenistan </w:t>
      </w:r>
      <w:r w:rsidRPr="00F260D0">
        <w:t>have been fully u</w:t>
      </w:r>
      <w:r>
        <w:t>tilized.  There are no surpluses</w:t>
      </w:r>
      <w:r w:rsidRPr="00F260D0">
        <w:t xml:space="preserve">.  </w:t>
      </w:r>
    </w:p>
    <w:p w14:paraId="754DC972" w14:textId="77777777" w:rsidR="00F260D0" w:rsidRPr="00174E3D" w:rsidRDefault="00FB02E6" w:rsidP="00EB5F78">
      <w:pPr>
        <w:rPr>
          <w:lang w:val="en-US"/>
        </w:rPr>
      </w:pPr>
      <w:r>
        <w:rPr>
          <w:noProof/>
          <w:lang w:val="en-US"/>
        </w:rPr>
        <w:lastRenderedPageBreak/>
        <mc:AlternateContent>
          <mc:Choice Requires="wps">
            <w:drawing>
              <wp:anchor distT="0" distB="0" distL="114300" distR="114300" simplePos="0" relativeHeight="251678208" behindDoc="0" locked="0" layoutInCell="1" allowOverlap="1" wp14:anchorId="3C0AFE53" wp14:editId="0CCB7A7E">
                <wp:simplePos x="0" y="0"/>
                <wp:positionH relativeFrom="column">
                  <wp:posOffset>-3175</wp:posOffset>
                </wp:positionH>
                <wp:positionV relativeFrom="paragraph">
                  <wp:posOffset>1689735</wp:posOffset>
                </wp:positionV>
                <wp:extent cx="5925185" cy="2833370"/>
                <wp:effectExtent l="0" t="0" r="18415" b="3683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5185" cy="283337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DBF02E3" w14:textId="77777777" w:rsidR="002F5DE8" w:rsidRPr="00070A56" w:rsidRDefault="002F5DE8" w:rsidP="00070A56">
                            <w:pPr>
                              <w:pStyle w:val="NormalWeb"/>
                              <w:rPr>
                                <w:rFonts w:asciiTheme="minorHAnsi" w:hAnsiTheme="minorHAnsi"/>
                                <w:sz w:val="20"/>
                                <w:szCs w:val="20"/>
                              </w:rPr>
                            </w:pPr>
                            <w:r w:rsidRPr="00070A56">
                              <w:rPr>
                                <w:rFonts w:asciiTheme="minorHAnsi" w:hAnsiTheme="minorHAnsi"/>
                                <w:sz w:val="20"/>
                                <w:szCs w:val="20"/>
                              </w:rPr>
                              <w:t>Text Box 1: Agricultural Sector in Turkmenistan</w:t>
                            </w:r>
                          </w:p>
                          <w:p w14:paraId="73DE7DED" w14:textId="77777777" w:rsidR="002F5DE8" w:rsidRPr="0053246A" w:rsidRDefault="002F5DE8" w:rsidP="0053246A">
                            <w:pPr>
                              <w:pStyle w:val="NormalWeb"/>
                              <w:jc w:val="left"/>
                              <w:rPr>
                                <w:rFonts w:ascii="Times" w:hAnsi="Times"/>
                                <w:sz w:val="20"/>
                                <w:szCs w:val="20"/>
                              </w:rPr>
                            </w:pPr>
                            <w:r w:rsidRPr="00070A56">
                              <w:rPr>
                                <w:rFonts w:asciiTheme="minorHAnsi" w:hAnsiTheme="minorHAnsi"/>
                                <w:sz w:val="20"/>
                                <w:szCs w:val="20"/>
                              </w:rPr>
                              <w:t xml:space="preserve">Turkmenistan’s agricultural sector represents 19 percent of the country’s GDP; the country also has a high share of rural population (58 percent) and agricultural labour (48 percent of the total labour force). </w:t>
                            </w:r>
                            <w:r w:rsidRPr="0053246A">
                              <w:rPr>
                                <w:rFonts w:asciiTheme="minorHAnsi" w:hAnsiTheme="minorHAnsi"/>
                                <w:sz w:val="20"/>
                                <w:szCs w:val="20"/>
                              </w:rPr>
                              <w:t>Moreover, as Turkmenistan, like other Central Asian economies, has been unable</w:t>
                            </w:r>
                            <w:r>
                              <w:rPr>
                                <w:rFonts w:asciiTheme="minorHAnsi" w:hAnsiTheme="minorHAnsi"/>
                                <w:sz w:val="20"/>
                                <w:szCs w:val="20"/>
                              </w:rPr>
                              <w:t xml:space="preserve"> </w:t>
                            </w:r>
                            <w:r w:rsidRPr="0053246A">
                              <w:rPr>
                                <w:rFonts w:asciiTheme="minorHAnsi" w:hAnsiTheme="minorHAnsi"/>
                                <w:sz w:val="20"/>
                                <w:szCs w:val="20"/>
                              </w:rPr>
                              <w:t xml:space="preserve">to generate sufficient jobs outside of agriculture, rural population and agricultural employment have increased. </w:t>
                            </w:r>
                            <w:r w:rsidRPr="00070A56">
                              <w:rPr>
                                <w:rFonts w:asciiTheme="minorHAnsi" w:hAnsiTheme="minorHAnsi"/>
                                <w:sz w:val="20"/>
                                <w:szCs w:val="20"/>
                              </w:rPr>
                              <w:t>Agricultural land accounts for more than 80 percent of Turkmenistan’s total territory. However, Turkmenistan is an arid country and most of its agricultural land is desert pasture with very little cultivable land. Its agriculture is highly dependent on irrigation. In fact, Turkmenistan is the only Central Asian country where the irrigated area in 2007 to 2008 was substantially above the 1990 level. Unlike other CIS countries, Turkmenistan has almost no large agricultural enterprises engaged in primary production. The large structures of the Soviet period were transformed into peasant associations consisting of individual leaseholders. Peasant associations are subjected to state orders, however: they are obliged to sell their output and buy their inputs through state channels. This is particularly true for crop production</w:t>
                            </w:r>
                            <w:r>
                              <w:rPr>
                                <w:rFonts w:asciiTheme="minorHAnsi" w:hAnsiTheme="minorHAnsi"/>
                                <w:sz w:val="20"/>
                                <w:szCs w:val="20"/>
                              </w:rPr>
                              <w:t xml:space="preserve"> (predominantly cotton and wheat)</w:t>
                            </w:r>
                            <w:r w:rsidRPr="00070A56">
                              <w:rPr>
                                <w:rFonts w:asciiTheme="minorHAnsi" w:hAnsiTheme="minorHAnsi"/>
                                <w:sz w:val="20"/>
                                <w:szCs w:val="20"/>
                              </w:rPr>
                              <w:t xml:space="preserve">, which is heavily controlled by the state, while the livestock sector operates on a more private basis. </w:t>
                            </w:r>
                          </w:p>
                          <w:p w14:paraId="3991E788" w14:textId="77777777" w:rsidR="002F5DE8" w:rsidRPr="00070A56" w:rsidRDefault="002F5DE8" w:rsidP="00070A56">
                            <w:pPr>
                              <w:pStyle w:val="NormalWeb"/>
                              <w:rPr>
                                <w:rFonts w:asciiTheme="minorHAnsi" w:hAnsiTheme="minorHAnsi"/>
                                <w:sz w:val="20"/>
                                <w:szCs w:val="20"/>
                              </w:rPr>
                            </w:pPr>
                            <w:r w:rsidRPr="00070A56">
                              <w:rPr>
                                <w:rFonts w:asciiTheme="minorHAnsi" w:hAnsiTheme="minorHAnsi"/>
                                <w:sz w:val="20"/>
                                <w:szCs w:val="20"/>
                              </w:rPr>
                              <w:t>Source: Turkmenistan: Agricultural Sector Review, FAO Investment Centre, February 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AFE53" id="Text Box 28" o:spid="_x0000_s1029" type="#_x0000_t202" style="position:absolute;left:0;text-align:left;margin-left:-.25pt;margin-top:133.05pt;width:466.55pt;height:223.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" filled="f" strokecolor="black [3213]">
                <v:path arrowok="t"/>
                <v:textbox>
                  <w:txbxContent>
                    <w:p w14:paraId="0DBF02E3" w14:textId="77777777" w:rsidR="002F5DE8" w:rsidRPr="00070A56" w:rsidRDefault="002F5DE8" w:rsidP="00070A56">
                      <w:pPr>
                        <w:pStyle w:val="NormalWeb"/>
                        <w:rPr>
                          <w:rFonts w:asciiTheme="minorHAnsi" w:hAnsiTheme="minorHAnsi"/>
                          <w:sz w:val="20"/>
                          <w:szCs w:val="20"/>
                        </w:rPr>
                      </w:pPr>
                      <w:r w:rsidRPr="00070A56">
                        <w:rPr>
                          <w:rFonts w:asciiTheme="minorHAnsi" w:hAnsiTheme="minorHAnsi"/>
                          <w:sz w:val="20"/>
                          <w:szCs w:val="20"/>
                        </w:rPr>
                        <w:t>Text Box 1: Agricultural Sector in Turkmenistan</w:t>
                      </w:r>
                    </w:p>
                    <w:p w14:paraId="73DE7DED" w14:textId="77777777" w:rsidR="002F5DE8" w:rsidRPr="0053246A" w:rsidRDefault="002F5DE8" w:rsidP="0053246A">
                      <w:pPr>
                        <w:pStyle w:val="NormalWeb"/>
                        <w:jc w:val="left"/>
                        <w:rPr>
                          <w:rFonts w:ascii="Times" w:hAnsi="Times"/>
                          <w:sz w:val="20"/>
                          <w:szCs w:val="20"/>
                        </w:rPr>
                      </w:pPr>
                      <w:r w:rsidRPr="00070A56">
                        <w:rPr>
                          <w:rFonts w:asciiTheme="minorHAnsi" w:hAnsiTheme="minorHAnsi"/>
                          <w:sz w:val="20"/>
                          <w:szCs w:val="20"/>
                        </w:rPr>
                        <w:t xml:space="preserve">Turkmenistan’s agricultural sector represents 19 percent of the country’s GDP; the country also has a high share of rural population (58 percent) and agricultural labour (48 percent of the total labour force). </w:t>
                      </w:r>
                      <w:r w:rsidRPr="0053246A">
                        <w:rPr>
                          <w:rFonts w:asciiTheme="minorHAnsi" w:hAnsiTheme="minorHAnsi"/>
                          <w:sz w:val="20"/>
                          <w:szCs w:val="20"/>
                        </w:rPr>
                        <w:t>Moreover, as Turkmenistan, like other Central Asian economies, has been unable</w:t>
                      </w:r>
                      <w:r>
                        <w:rPr>
                          <w:rFonts w:asciiTheme="minorHAnsi" w:hAnsiTheme="minorHAnsi"/>
                          <w:sz w:val="20"/>
                          <w:szCs w:val="20"/>
                        </w:rPr>
                        <w:t xml:space="preserve"> </w:t>
                      </w:r>
                      <w:r w:rsidRPr="0053246A">
                        <w:rPr>
                          <w:rFonts w:asciiTheme="minorHAnsi" w:hAnsiTheme="minorHAnsi"/>
                          <w:sz w:val="20"/>
                          <w:szCs w:val="20"/>
                        </w:rPr>
                        <w:t xml:space="preserve">to generate sufficient jobs outside of agriculture, rural population and agricultural employment have increased. </w:t>
                      </w:r>
                      <w:r w:rsidRPr="00070A56">
                        <w:rPr>
                          <w:rFonts w:asciiTheme="minorHAnsi" w:hAnsiTheme="minorHAnsi"/>
                          <w:sz w:val="20"/>
                          <w:szCs w:val="20"/>
                        </w:rPr>
                        <w:t>Agricultural land accounts for more than 80 percent of Turkmenistan’s total territory. However, Turkmenistan is an arid country and most of its agricultural land is desert pasture with very little cultivable land. Its agriculture is highly dependent on irrigation. In fact, Turkmenistan is the only Central Asian country where the irrigated area in 2007 to 2008 was substantially above the 1990 level. Unlike other CIS countries, Turkmenistan has almost no large agricultural enterprises engaged in primary production. The large structures of the Soviet period were transformed into peasant associations consisting of individual leaseholders. Peasant associations are subjected to state orders, however: they are obliged to sell their output and buy their inputs through state channels. This is particularly true for crop production</w:t>
                      </w:r>
                      <w:r>
                        <w:rPr>
                          <w:rFonts w:asciiTheme="minorHAnsi" w:hAnsiTheme="minorHAnsi"/>
                          <w:sz w:val="20"/>
                          <w:szCs w:val="20"/>
                        </w:rPr>
                        <w:t xml:space="preserve"> (predominantly cotton and wheat)</w:t>
                      </w:r>
                      <w:r w:rsidRPr="00070A56">
                        <w:rPr>
                          <w:rFonts w:asciiTheme="minorHAnsi" w:hAnsiTheme="minorHAnsi"/>
                          <w:sz w:val="20"/>
                          <w:szCs w:val="20"/>
                        </w:rPr>
                        <w:t xml:space="preserve">, which is heavily controlled by the state, while the livestock sector operates on a more private basis. </w:t>
                      </w:r>
                    </w:p>
                    <w:p w14:paraId="3991E788" w14:textId="77777777" w:rsidR="002F5DE8" w:rsidRPr="00070A56" w:rsidRDefault="002F5DE8" w:rsidP="00070A56">
                      <w:pPr>
                        <w:pStyle w:val="NormalWeb"/>
                        <w:rPr>
                          <w:rFonts w:asciiTheme="minorHAnsi" w:hAnsiTheme="minorHAnsi"/>
                          <w:sz w:val="20"/>
                          <w:szCs w:val="20"/>
                        </w:rPr>
                      </w:pPr>
                      <w:r w:rsidRPr="00070A56">
                        <w:rPr>
                          <w:rFonts w:asciiTheme="minorHAnsi" w:hAnsiTheme="minorHAnsi"/>
                          <w:sz w:val="20"/>
                          <w:szCs w:val="20"/>
                        </w:rPr>
                        <w:t>Source: Turkmenistan: Agricultural Sector Review, FAO Investment Centre, February 2012</w:t>
                      </w:r>
                    </w:p>
                  </w:txbxContent>
                </v:textbox>
                <w10:wrap type="square"/>
              </v:shape>
            </w:pict>
          </mc:Fallback>
        </mc:AlternateContent>
      </w:r>
      <w:r w:rsidR="00F260D0" w:rsidRPr="00CF64BD">
        <w:rPr>
          <w:b/>
          <w:i/>
        </w:rPr>
        <w:t>Irrigated agriculture is by far the dominant consumer of water in Turkmenistan, accounting for about 90 percent of total water consumption</w:t>
      </w:r>
      <w:r w:rsidR="00070A56">
        <w:rPr>
          <w:b/>
          <w:i/>
        </w:rPr>
        <w:t xml:space="preserve"> (See Text Box 1)</w:t>
      </w:r>
      <w:r w:rsidR="001A5370" w:rsidRPr="001F0CE2">
        <w:rPr>
          <w:i/>
        </w:rPr>
        <w:t xml:space="preserve">, or about </w:t>
      </w:r>
      <w:r w:rsidR="00B9617A">
        <w:rPr>
          <w:i/>
        </w:rPr>
        <w:t>24</w:t>
      </w:r>
      <w:r w:rsidR="001A5370" w:rsidRPr="001F0CE2">
        <w:rPr>
          <w:i/>
        </w:rPr>
        <w:t xml:space="preserve"> billion m</w:t>
      </w:r>
      <w:r w:rsidR="001A5370" w:rsidRPr="001F0CE2">
        <w:rPr>
          <w:i/>
          <w:vertAlign w:val="superscript"/>
        </w:rPr>
        <w:t>3</w:t>
      </w:r>
      <w:r w:rsidR="001A5370" w:rsidRPr="001F0CE2">
        <w:rPr>
          <w:i/>
        </w:rPr>
        <w:t xml:space="preserve"> per year</w:t>
      </w:r>
      <w:r w:rsidR="00F260D0" w:rsidRPr="001F0CE2">
        <w:rPr>
          <w:i/>
        </w:rPr>
        <w:t>.</w:t>
      </w:r>
      <w:r w:rsidR="00F260D0">
        <w:t xml:space="preserve"> </w:t>
      </w:r>
      <w:r w:rsidR="00734E84">
        <w:t>In addition, though its quantitative share is relatively low, d</w:t>
      </w:r>
      <w:r w:rsidR="00F260D0">
        <w:t xml:space="preserve">irect water consumption for industrial and household use </w:t>
      </w:r>
      <w:r w:rsidR="00AE7070">
        <w:t>is also a very high priority for the Government.</w:t>
      </w:r>
      <w:r w:rsidR="00174E3D">
        <w:t xml:space="preserve">  </w:t>
      </w:r>
      <w:r w:rsidR="00174E3D" w:rsidRPr="00174E3D">
        <w:t>Managed</w:t>
      </w:r>
      <w:r w:rsidR="00174E3D" w:rsidRPr="00174E3D">
        <w:rPr>
          <w:lang w:val="en-US"/>
        </w:rPr>
        <w:t xml:space="preserve"> waters are also used for watering livestock and pasture irrigation, fisheries, energy and transport, recreation, greening of urban areas, environmental needs, and</w:t>
      </w:r>
      <w:r w:rsidR="00734E84">
        <w:rPr>
          <w:lang w:val="en-US"/>
        </w:rPr>
        <w:t xml:space="preserve"> other uses</w:t>
      </w:r>
      <w:r w:rsidR="00174E3D" w:rsidRPr="00174E3D">
        <w:rPr>
          <w:lang w:val="en-US"/>
        </w:rPr>
        <w:t xml:space="preserve">. The drainage network, whose main function is to remove water and </w:t>
      </w:r>
      <w:r w:rsidR="007602BF">
        <w:rPr>
          <w:lang w:val="en-US"/>
        </w:rPr>
        <w:t>facilitat</w:t>
      </w:r>
      <w:r w:rsidR="00734E84">
        <w:rPr>
          <w:lang w:val="en-US"/>
        </w:rPr>
        <w:t>e</w:t>
      </w:r>
      <w:r w:rsidR="00174E3D" w:rsidRPr="00174E3D">
        <w:rPr>
          <w:lang w:val="en-US"/>
        </w:rPr>
        <w:t xml:space="preserve"> the reclamation and </w:t>
      </w:r>
      <w:r w:rsidR="00F45B54">
        <w:rPr>
          <w:lang w:val="en-US"/>
        </w:rPr>
        <w:t>arability</w:t>
      </w:r>
      <w:r w:rsidR="00174E3D" w:rsidRPr="00174E3D">
        <w:rPr>
          <w:lang w:val="en-US"/>
        </w:rPr>
        <w:t xml:space="preserve"> of irrigated land, also provides water for watering desert pastures.  Mains and spillways, as well as lakes formed on the basis of drainage water, provide habitat for aquatic and semiaquatic birds.</w:t>
      </w:r>
    </w:p>
    <w:p w14:paraId="44361EE3" w14:textId="77777777" w:rsidR="001173CB" w:rsidRDefault="001173CB" w:rsidP="006F6B9A"/>
    <w:p w14:paraId="6B4BC9B2" w14:textId="77777777" w:rsidR="006F6B9A" w:rsidRPr="00F55A8F" w:rsidRDefault="006F6B9A" w:rsidP="006F6B9A">
      <w:r w:rsidRPr="00437843">
        <w:t>Fresh groundwater</w:t>
      </w:r>
      <w:r>
        <w:t>, where available, is a preferred source of drinking water.  Groundwater</w:t>
      </w:r>
      <w:r w:rsidRPr="00437843">
        <w:t xml:space="preserve"> originate</w:t>
      </w:r>
      <w:r>
        <w:t>s in the nation’s</w:t>
      </w:r>
      <w:r w:rsidRPr="00437843">
        <w:t xml:space="preserve"> </w:t>
      </w:r>
      <w:r>
        <w:t xml:space="preserve">mountain ranges – the </w:t>
      </w:r>
      <w:r w:rsidRPr="00437843">
        <w:t>Kopet</w:t>
      </w:r>
      <w:r w:rsidR="00544ED6">
        <w:t>-D</w:t>
      </w:r>
      <w:r w:rsidRPr="00437843">
        <w:t>ag</w:t>
      </w:r>
      <w:r>
        <w:t>,</w:t>
      </w:r>
      <w:r w:rsidRPr="00437843">
        <w:t xml:space="preserve"> </w:t>
      </w:r>
      <w:r>
        <w:t>Great Balk</w:t>
      </w:r>
      <w:r w:rsidRPr="00437843">
        <w:t>an</w:t>
      </w:r>
      <w:r>
        <w:t xml:space="preserve">, and Koytendag – as well </w:t>
      </w:r>
      <w:r>
        <w:lastRenderedPageBreak/>
        <w:t>as foothill</w:t>
      </w:r>
      <w:r w:rsidRPr="00437843">
        <w:t xml:space="preserve"> plains, river valleys, </w:t>
      </w:r>
      <w:r>
        <w:t xml:space="preserve">and </w:t>
      </w:r>
      <w:r w:rsidRPr="00437843">
        <w:t>along the rou</w:t>
      </w:r>
      <w:r>
        <w:t>tes of major irrigation canals due to channel losses</w:t>
      </w:r>
      <w:r w:rsidRPr="00437843">
        <w:t xml:space="preserve">. </w:t>
      </w:r>
      <w:r>
        <w:t>There are more than 100 active groundwater springs in Turkmenistan.  But groundwater</w:t>
      </w:r>
      <w:r w:rsidRPr="00437843">
        <w:t xml:space="preserve"> of high quality</w:t>
      </w:r>
      <w:r>
        <w:t xml:space="preserve"> is scarce and</w:t>
      </w:r>
      <w:r w:rsidRPr="00437843">
        <w:t xml:space="preserve"> unevenly distributed. In a number of di</w:t>
      </w:r>
      <w:r>
        <w:t xml:space="preserve">stricts in the Balkan and the </w:t>
      </w:r>
      <w:r w:rsidR="00CE5ABE">
        <w:t>Akhal</w:t>
      </w:r>
      <w:r w:rsidRPr="00437843">
        <w:t xml:space="preserve"> velayat</w:t>
      </w:r>
      <w:r>
        <w:t>s,</w:t>
      </w:r>
      <w:r>
        <w:rPr>
          <w:rStyle w:val="FootnoteReference"/>
        </w:rPr>
        <w:footnoteReference w:id="2"/>
      </w:r>
      <w:r>
        <w:t xml:space="preserve"> there</w:t>
      </w:r>
      <w:r w:rsidRPr="00437843">
        <w:t xml:space="preserve"> is an acute shortage </w:t>
      </w:r>
      <w:r>
        <w:t>of drinking water. In Dashoguz along the lower reaches of the Amu-Darya, there is</w:t>
      </w:r>
      <w:r w:rsidRPr="00437843">
        <w:t xml:space="preserve"> shortage of drinking water due not only to </w:t>
      </w:r>
      <w:r>
        <w:t>low quantity</w:t>
      </w:r>
      <w:r w:rsidRPr="00437843">
        <w:t>, but also</w:t>
      </w:r>
      <w:r>
        <w:t xml:space="preserve"> low</w:t>
      </w:r>
      <w:r w:rsidRPr="00437843">
        <w:t xml:space="preserve"> quality.</w:t>
      </w:r>
    </w:p>
    <w:p w14:paraId="5585ACB2" w14:textId="77777777" w:rsidR="00734E84" w:rsidRDefault="00734E84" w:rsidP="00EB5F78">
      <w:r>
        <w:t>Further d</w:t>
      </w:r>
      <w:r w:rsidRPr="00F260D0">
        <w:t xml:space="preserve">evelopment of water-consuming </w:t>
      </w:r>
      <w:r w:rsidR="00041144">
        <w:t>economic activity</w:t>
      </w:r>
      <w:r w:rsidRPr="00F260D0">
        <w:t>, including expansion of irrigated lands</w:t>
      </w:r>
      <w:r w:rsidR="002C7F9A">
        <w:t xml:space="preserve"> and fulfullment of municipal supply needs</w:t>
      </w:r>
      <w:r w:rsidRPr="00F260D0">
        <w:t xml:space="preserve">, will be possible only via increasing efficiency, improving water resource management, </w:t>
      </w:r>
      <w:r w:rsidR="00041144">
        <w:t>recycling wastewater, using</w:t>
      </w:r>
      <w:r w:rsidRPr="00F260D0">
        <w:t xml:space="preserve"> unconventional water sources, and </w:t>
      </w:r>
      <w:r w:rsidR="00041144">
        <w:t xml:space="preserve">introducing </w:t>
      </w:r>
      <w:r w:rsidRPr="00F260D0">
        <w:t xml:space="preserve">new </w:t>
      </w:r>
      <w:r w:rsidR="006300ED">
        <w:t>irrigation technology</w:t>
      </w:r>
      <w:r w:rsidRPr="00F260D0">
        <w:t>.</w:t>
      </w:r>
      <w:r>
        <w:t xml:space="preserve">  Therefore, all these areas are a high priority of the Government</w:t>
      </w:r>
      <w:r w:rsidR="00041144">
        <w:t xml:space="preserve"> of Turkmenistan</w:t>
      </w:r>
      <w:r>
        <w:t xml:space="preserve">, and specifically the </w:t>
      </w:r>
      <w:r w:rsidR="00CE5ABE">
        <w:t>Ministry of Water Economy</w:t>
      </w:r>
      <w:r w:rsidR="00041144">
        <w:t xml:space="preserve"> (</w:t>
      </w:r>
      <w:r w:rsidR="00CE5ABE">
        <w:t>MWE</w:t>
      </w:r>
      <w:r w:rsidR="00041144">
        <w:t>)</w:t>
      </w:r>
      <w:r>
        <w:t>.</w:t>
      </w:r>
    </w:p>
    <w:p w14:paraId="043F0C66" w14:textId="77777777" w:rsidR="0032291A" w:rsidRDefault="00A85382" w:rsidP="00EB5F78">
      <w:r>
        <w:t>The significance of these priorities is magnified by expected effects of climate change.  B</w:t>
      </w:r>
      <w:r w:rsidR="00AE1115" w:rsidRPr="00AE1115">
        <w:t>y 2040, it is forecasted that air temperature will rise in all of Turkmenistan by 2°</w:t>
      </w:r>
      <w:r w:rsidR="00AE1115" w:rsidRPr="00AE1115">
        <w:rPr>
          <w:lang w:val="ru-RU"/>
        </w:rPr>
        <w:t>С</w:t>
      </w:r>
      <w:r w:rsidR="00AE1115" w:rsidRPr="00AE1115">
        <w:t xml:space="preserve">. The rate of change will accelerate after 2040. Calculations </w:t>
      </w:r>
      <w:r>
        <w:t>predict</w:t>
      </w:r>
      <w:r w:rsidR="00AE1115" w:rsidRPr="00AE1115">
        <w:t xml:space="preserve"> an increase from 2-3 °</w:t>
      </w:r>
      <w:r w:rsidR="00AE1115" w:rsidRPr="00AE1115">
        <w:rPr>
          <w:lang w:val="ru-RU"/>
        </w:rPr>
        <w:t>С</w:t>
      </w:r>
      <w:r w:rsidR="00AE1115" w:rsidRPr="00AE1115">
        <w:t xml:space="preserve"> up to 6-7 °</w:t>
      </w:r>
      <w:r w:rsidR="00AE1115" w:rsidRPr="00AE1115">
        <w:rPr>
          <w:lang w:val="ru-RU"/>
        </w:rPr>
        <w:t>С</w:t>
      </w:r>
      <w:r w:rsidR="00AE1115" w:rsidRPr="00AE1115">
        <w:t xml:space="preserve"> by the year 2100. By 2020, an insignificant </w:t>
      </w:r>
      <w:r w:rsidR="00AE1115" w:rsidRPr="00AE1115">
        <w:lastRenderedPageBreak/>
        <w:t xml:space="preserve">increase is expected in precipitation, then a steep decline. </w:t>
      </w:r>
      <w:r w:rsidR="00AE1115" w:rsidRPr="00AE1115">
        <w:rPr>
          <w:lang w:val="ru-RU"/>
        </w:rPr>
        <w:t>Т</w:t>
      </w:r>
      <w:r w:rsidR="00AE1115" w:rsidRPr="00AE1115">
        <w:t>he rate of decline of precipitation will become more noticeable after 2040, and by 2100, the quantity will be reduced by 8 to 17 percent.  According to forecasts of the Hydrometeorologic Center of Uzbekistan, the flow of the Amu-Darya will be reduced by 10 to 15 percent by 2050.  The flow of the small</w:t>
      </w:r>
      <w:r w:rsidR="00CF64BD">
        <w:t>er</w:t>
      </w:r>
      <w:r w:rsidR="00AE1115" w:rsidRPr="00AE1115">
        <w:t xml:space="preserve"> rivers of Turkmenistan – the Murghab, Tejen, and Atrek – will be reduced by 5-8 percent by 2030. </w:t>
      </w:r>
    </w:p>
    <w:p w14:paraId="01CB4F78" w14:textId="77777777" w:rsidR="0032291A" w:rsidRDefault="0032291A" w:rsidP="00AE1115"/>
    <w:p w14:paraId="6FB45AB9" w14:textId="77777777" w:rsidR="006057D2" w:rsidRPr="006057D2" w:rsidRDefault="00D46335" w:rsidP="008F539E">
      <w:pPr>
        <w:rPr>
          <w:b/>
          <w:i/>
          <w:lang w:val="en-US"/>
        </w:rPr>
      </w:pPr>
      <w:r w:rsidRPr="00D46335">
        <w:rPr>
          <w:b/>
          <w:i/>
          <w:lang w:val="en-US"/>
        </w:rPr>
        <w:t>Administrative framework</w:t>
      </w:r>
      <w:r w:rsidR="00BA4E4D">
        <w:rPr>
          <w:b/>
          <w:i/>
          <w:lang w:val="en-US"/>
        </w:rPr>
        <w:t xml:space="preserve"> of water management in Turkmenistan</w:t>
      </w:r>
    </w:p>
    <w:p w14:paraId="75096AE2" w14:textId="77777777" w:rsidR="008F539E" w:rsidRDefault="00BA4E4D" w:rsidP="008F539E">
      <w:r>
        <w:rPr>
          <w:lang w:val="en-US"/>
        </w:rPr>
        <w:t>M</w:t>
      </w:r>
      <w:r w:rsidR="00D46335" w:rsidRPr="00D46335">
        <w:rPr>
          <w:lang w:val="en-US"/>
        </w:rPr>
        <w:t>anagement of water resources o</w:t>
      </w:r>
      <w:r w:rsidR="00A85382">
        <w:rPr>
          <w:lang w:val="en-US"/>
        </w:rPr>
        <w:t>f Turkmenistan is implemented in three administrative tiers</w:t>
      </w:r>
      <w:r w:rsidR="00D46335" w:rsidRPr="00D46335">
        <w:rPr>
          <w:lang w:val="en-US"/>
        </w:rPr>
        <w:t xml:space="preserve">. </w:t>
      </w:r>
      <w:r w:rsidR="00D46335">
        <w:rPr>
          <w:lang w:val="en-US"/>
        </w:rPr>
        <w:t>T</w:t>
      </w:r>
      <w:r w:rsidR="00D46335" w:rsidRPr="00D46335">
        <w:rPr>
          <w:lang w:val="en-US"/>
        </w:rPr>
        <w:t xml:space="preserve">he </w:t>
      </w:r>
      <w:r w:rsidR="00CE5ABE">
        <w:rPr>
          <w:lang w:val="en-US"/>
        </w:rPr>
        <w:t>Ministry of Water Economy</w:t>
      </w:r>
      <w:r w:rsidR="00CC5C89">
        <w:rPr>
          <w:lang w:val="en-US"/>
        </w:rPr>
        <w:t xml:space="preserve"> </w:t>
      </w:r>
      <w:r w:rsidR="00A85382">
        <w:rPr>
          <w:lang w:val="en-US"/>
        </w:rPr>
        <w:t xml:space="preserve">of Turkmenistan </w:t>
      </w:r>
      <w:r w:rsidR="00CC5C89">
        <w:rPr>
          <w:lang w:val="en-US"/>
        </w:rPr>
        <w:t>(</w:t>
      </w:r>
      <w:r w:rsidR="00CE5ABE">
        <w:rPr>
          <w:lang w:val="en-US"/>
        </w:rPr>
        <w:t>MWE</w:t>
      </w:r>
      <w:r w:rsidR="00CC5C89">
        <w:rPr>
          <w:lang w:val="en-US"/>
        </w:rPr>
        <w:t>)</w:t>
      </w:r>
      <w:r w:rsidR="00D46335" w:rsidRPr="00D46335">
        <w:rPr>
          <w:lang w:val="en-US"/>
        </w:rPr>
        <w:t xml:space="preserve"> </w:t>
      </w:r>
      <w:r w:rsidR="00D46335">
        <w:rPr>
          <w:lang w:val="en-US"/>
        </w:rPr>
        <w:t>oversee</w:t>
      </w:r>
      <w:r w:rsidR="00507485">
        <w:rPr>
          <w:lang w:val="en-US"/>
        </w:rPr>
        <w:t>s</w:t>
      </w:r>
      <w:r w:rsidR="00D46335">
        <w:rPr>
          <w:lang w:val="en-US"/>
        </w:rPr>
        <w:t xml:space="preserve"> wa</w:t>
      </w:r>
      <w:r w:rsidR="00CC5C89">
        <w:rPr>
          <w:lang w:val="en-US"/>
        </w:rPr>
        <w:t xml:space="preserve">ter management </w:t>
      </w:r>
      <w:r>
        <w:rPr>
          <w:lang w:val="en-US"/>
        </w:rPr>
        <w:t>across the country</w:t>
      </w:r>
      <w:r w:rsidR="00EA0F9C">
        <w:rPr>
          <w:lang w:val="en-US"/>
        </w:rPr>
        <w:t>.  T</w:t>
      </w:r>
      <w:r w:rsidR="00507485">
        <w:rPr>
          <w:lang w:val="en-US"/>
        </w:rPr>
        <w:t xml:space="preserve">he Ministry of Nature Protection (MNP) is responsible for implementing state policy in protection and rational use of natural resources, also at the national level.  </w:t>
      </w:r>
      <w:r w:rsidR="008F539E">
        <w:rPr>
          <w:lang w:val="en-US"/>
        </w:rPr>
        <w:t>Both Ministries operate under the general authority granted to them by the Constitution and the national Water Code</w:t>
      </w:r>
      <w:r w:rsidR="00213CB1">
        <w:rPr>
          <w:lang w:val="en-US"/>
        </w:rPr>
        <w:t>x and Land Codex</w:t>
      </w:r>
      <w:r w:rsidR="008F539E">
        <w:t>, as overseen by the President and the Cabinet of Ministers</w:t>
      </w:r>
      <w:r w:rsidR="00D40F7F">
        <w:t>.</w:t>
      </w:r>
      <w:r w:rsidR="00052056">
        <w:t xml:space="preserve">  </w:t>
      </w:r>
    </w:p>
    <w:p w14:paraId="055664CE" w14:textId="77777777" w:rsidR="006057D2" w:rsidRDefault="006057D2" w:rsidP="008F539E">
      <w:r>
        <w:t xml:space="preserve">Water management in Turkmenistan is centrally planned and implemented by the Government via </w:t>
      </w:r>
      <w:r w:rsidR="00CE5ABE">
        <w:t>MWE</w:t>
      </w:r>
      <w:r w:rsidR="00016F9C">
        <w:t>, largely in isolation</w:t>
      </w:r>
      <w:r>
        <w:t xml:space="preserve"> from market dynamics. </w:t>
      </w:r>
      <w:r w:rsidR="00CE5ABE">
        <w:t>MWE</w:t>
      </w:r>
      <w:r>
        <w:t xml:space="preserve"> owns essentially all water management infrastructure from canals to pumps, from the source all the way </w:t>
      </w:r>
      <w:r>
        <w:lastRenderedPageBreak/>
        <w:t xml:space="preserve">to the farmer or other end user.  </w:t>
      </w:r>
      <w:r w:rsidR="00016F9C">
        <w:t>The state budget is the source for all investment funds for new and upgraded infrastructure.  W</w:t>
      </w:r>
      <w:r>
        <w:t xml:space="preserve">ater is supplied within approved limits free of charge to both agricultural and residential consumers as a benefit contributing to overall social welfare. There are </w:t>
      </w:r>
      <w:r w:rsidR="00845D8E">
        <w:t xml:space="preserve">therefore essentially </w:t>
      </w:r>
      <w:r>
        <w:t>no financial incentives for end users to conserve water within their approved quotas.</w:t>
      </w:r>
    </w:p>
    <w:p w14:paraId="5E65DA52" w14:textId="77777777" w:rsidR="00BA4E4D" w:rsidRPr="008F539E" w:rsidRDefault="00507485" w:rsidP="00D46335">
      <w:r>
        <w:rPr>
          <w:lang w:val="en-US"/>
        </w:rPr>
        <w:t>At the second</w:t>
      </w:r>
      <w:r w:rsidR="001B489A">
        <w:rPr>
          <w:lang w:val="en-US"/>
        </w:rPr>
        <w:t xml:space="preserve"> </w:t>
      </w:r>
      <w:r w:rsidR="00A85382">
        <w:rPr>
          <w:lang w:val="en-US"/>
        </w:rPr>
        <w:t>tier of the</w:t>
      </w:r>
      <w:r>
        <w:rPr>
          <w:lang w:val="en-US"/>
        </w:rPr>
        <w:t xml:space="preserve"> hierarchy</w:t>
      </w:r>
      <w:r w:rsidR="001B489A">
        <w:rPr>
          <w:lang w:val="en-US"/>
        </w:rPr>
        <w:t>, b</w:t>
      </w:r>
      <w:r w:rsidR="00CC5C89">
        <w:rPr>
          <w:lang w:val="en-US"/>
        </w:rPr>
        <w:t xml:space="preserve">oth </w:t>
      </w:r>
      <w:r w:rsidR="00CE5ABE">
        <w:rPr>
          <w:lang w:val="en-US"/>
        </w:rPr>
        <w:t>MWE</w:t>
      </w:r>
      <w:r w:rsidR="00CC5C89">
        <w:rPr>
          <w:lang w:val="en-US"/>
        </w:rPr>
        <w:t xml:space="preserve"> and MNP have five regional agencies to carry out their work</w:t>
      </w:r>
      <w:r w:rsidR="00CC5C89" w:rsidRPr="00D46335">
        <w:rPr>
          <w:lang w:val="en-US"/>
        </w:rPr>
        <w:t xml:space="preserve">, one in each velayat. </w:t>
      </w:r>
      <w:r w:rsidR="00BA4E4D">
        <w:rPr>
          <w:lang w:val="en-US"/>
        </w:rPr>
        <w:t xml:space="preserve">Within </w:t>
      </w:r>
      <w:r w:rsidR="00CE5ABE">
        <w:rPr>
          <w:lang w:val="en-US"/>
        </w:rPr>
        <w:t>MWE</w:t>
      </w:r>
      <w:r w:rsidR="00BA4E4D">
        <w:rPr>
          <w:lang w:val="en-US"/>
        </w:rPr>
        <w:t>, each regional agency in turn oversees a</w:t>
      </w:r>
      <w:r w:rsidR="00CC5C89" w:rsidRPr="00CC5C89">
        <w:rPr>
          <w:lang w:val="en-US"/>
        </w:rPr>
        <w:t xml:space="preserve"> third level of water management </w:t>
      </w:r>
      <w:r w:rsidR="00BA4E4D">
        <w:rPr>
          <w:lang w:val="en-US"/>
        </w:rPr>
        <w:t>consisting</w:t>
      </w:r>
      <w:r>
        <w:rPr>
          <w:lang w:val="en-US"/>
        </w:rPr>
        <w:t xml:space="preserve"> of</w:t>
      </w:r>
      <w:r w:rsidR="001B489A">
        <w:rPr>
          <w:lang w:val="en-US"/>
        </w:rPr>
        <w:t xml:space="preserve"> </w:t>
      </w:r>
      <w:r w:rsidR="00D46335" w:rsidRPr="00D46335">
        <w:rPr>
          <w:lang w:val="en-US"/>
        </w:rPr>
        <w:t xml:space="preserve">local district water management </w:t>
      </w:r>
      <w:r w:rsidR="001B489A">
        <w:rPr>
          <w:lang w:val="en-US"/>
        </w:rPr>
        <w:t>agencies</w:t>
      </w:r>
      <w:r w:rsidR="00D46335" w:rsidRPr="00D46335">
        <w:rPr>
          <w:lang w:val="en-US"/>
        </w:rPr>
        <w:t xml:space="preserve">. </w:t>
      </w:r>
      <w:r w:rsidR="00DD4E1F">
        <w:rPr>
          <w:lang w:val="en-US"/>
        </w:rPr>
        <w:t xml:space="preserve">These third-tier agencies include </w:t>
      </w:r>
      <w:r w:rsidR="00DD4E1F" w:rsidRPr="00CC5C89">
        <w:rPr>
          <w:lang w:val="en-US"/>
        </w:rPr>
        <w:t>district irr</w:t>
      </w:r>
      <w:r w:rsidR="00DD4E1F">
        <w:rPr>
          <w:lang w:val="en-US"/>
        </w:rPr>
        <w:t>igation system operator</w:t>
      </w:r>
      <w:r w:rsidR="00DD4E1F" w:rsidRPr="00CC5C89">
        <w:rPr>
          <w:lang w:val="en-US"/>
        </w:rPr>
        <w:t>s (DISOs) or district production management agencies (DPM</w:t>
      </w:r>
      <w:r w:rsidR="00DD4E1F">
        <w:rPr>
          <w:lang w:val="en-US"/>
        </w:rPr>
        <w:t>A</w:t>
      </w:r>
      <w:r w:rsidR="00DD4E1F" w:rsidRPr="00CC5C89">
        <w:rPr>
          <w:lang w:val="en-US"/>
        </w:rPr>
        <w:t>s</w:t>
      </w:r>
      <w:r w:rsidR="00DD4E1F">
        <w:rPr>
          <w:lang w:val="en-US"/>
        </w:rPr>
        <w:t xml:space="preserve">), and generally operate within the boundaries of administrative districts known in Turkmen as etraps. </w:t>
      </w:r>
      <w:r w:rsidR="00BA4E4D">
        <w:rPr>
          <w:lang w:val="en-US"/>
        </w:rPr>
        <w:t xml:space="preserve">In all, </w:t>
      </w:r>
      <w:r w:rsidR="00CE5ABE">
        <w:rPr>
          <w:lang w:val="en-US"/>
        </w:rPr>
        <w:t>MWE</w:t>
      </w:r>
      <w:r w:rsidR="00BA4E4D">
        <w:rPr>
          <w:lang w:val="en-US"/>
        </w:rPr>
        <w:t xml:space="preserve"> oversees 119 affiliated organizations and enterprises at the various levels nationwide.</w:t>
      </w:r>
    </w:p>
    <w:p w14:paraId="0475716E" w14:textId="77777777" w:rsidR="00543D55" w:rsidRDefault="00543D55" w:rsidP="00543D55">
      <w:pPr>
        <w:rPr>
          <w:lang w:val="en-US"/>
        </w:rPr>
      </w:pPr>
      <w:r>
        <w:rPr>
          <w:lang w:val="en-US"/>
        </w:rPr>
        <w:t xml:space="preserve">Because there are no water surpluses in Turkmenistan, </w:t>
      </w:r>
      <w:r w:rsidR="00CE5ABE">
        <w:rPr>
          <w:lang w:val="en-US"/>
        </w:rPr>
        <w:t>MWE</w:t>
      </w:r>
      <w:r>
        <w:rPr>
          <w:lang w:val="en-US"/>
        </w:rPr>
        <w:t xml:space="preserve"> </w:t>
      </w:r>
      <w:r w:rsidR="002B608D">
        <w:rPr>
          <w:lang w:val="en-US"/>
        </w:rPr>
        <w:t>must strictly define allocations of water to regions, districts, and end-users</w:t>
      </w:r>
      <w:r>
        <w:rPr>
          <w:lang w:val="en-US"/>
        </w:rPr>
        <w:t xml:space="preserve">.  </w:t>
      </w:r>
      <w:r w:rsidRPr="00CC5C89">
        <w:rPr>
          <w:lang w:val="en-US"/>
        </w:rPr>
        <w:t xml:space="preserve">Water use </w:t>
      </w:r>
      <w:r w:rsidR="002B608D">
        <w:rPr>
          <w:lang w:val="en-US"/>
        </w:rPr>
        <w:t xml:space="preserve">for agriculture </w:t>
      </w:r>
      <w:r w:rsidRPr="00CC5C89">
        <w:rPr>
          <w:lang w:val="en-US"/>
        </w:rPr>
        <w:t xml:space="preserve">is </w:t>
      </w:r>
      <w:r w:rsidR="002B608D">
        <w:rPr>
          <w:lang w:val="en-US"/>
        </w:rPr>
        <w:t>planned and organized</w:t>
      </w:r>
      <w:r w:rsidRPr="00CC5C89">
        <w:rPr>
          <w:lang w:val="en-US"/>
        </w:rPr>
        <w:t xml:space="preserve"> </w:t>
      </w:r>
      <w:r w:rsidR="002B608D">
        <w:rPr>
          <w:lang w:val="en-US"/>
        </w:rPr>
        <w:t>by district</w:t>
      </w:r>
      <w:r w:rsidRPr="00CC5C89">
        <w:rPr>
          <w:lang w:val="en-US"/>
        </w:rPr>
        <w:t xml:space="preserve"> water management agencies</w:t>
      </w:r>
      <w:r w:rsidR="002B608D">
        <w:rPr>
          <w:lang w:val="en-US"/>
        </w:rPr>
        <w:t xml:space="preserve"> in consultation with</w:t>
      </w:r>
      <w:r w:rsidRPr="00CC5C89">
        <w:rPr>
          <w:lang w:val="en-US"/>
        </w:rPr>
        <w:t xml:space="preserve"> consumers. </w:t>
      </w:r>
      <w:r w:rsidR="00052056">
        <w:rPr>
          <w:lang w:val="en-US"/>
        </w:rPr>
        <w:t>DISOs</w:t>
      </w:r>
      <w:r w:rsidRPr="00CC5C89">
        <w:rPr>
          <w:lang w:val="en-US"/>
        </w:rPr>
        <w:t xml:space="preserve"> develop water use plans, develop schedules and allotments for water delivery in accordance with irrigation standards and technologies, and establish limits for irrigation water</w:t>
      </w:r>
      <w:r w:rsidR="004767E6">
        <w:rPr>
          <w:lang w:val="en-US"/>
        </w:rPr>
        <w:t xml:space="preserve">, </w:t>
      </w:r>
      <w:r w:rsidR="004767E6">
        <w:rPr>
          <w:lang w:val="en-US"/>
        </w:rPr>
        <w:lastRenderedPageBreak/>
        <w:t>which are formalized in contracts with end-users</w:t>
      </w:r>
      <w:r w:rsidRPr="00CC5C89">
        <w:rPr>
          <w:lang w:val="en-US"/>
        </w:rPr>
        <w:t>.</w:t>
      </w:r>
      <w:r w:rsidR="004767E6">
        <w:rPr>
          <w:lang w:val="en-US"/>
        </w:rPr>
        <w:t xml:space="preserve">  Actual m</w:t>
      </w:r>
      <w:r w:rsidRPr="00D46335">
        <w:rPr>
          <w:lang w:val="en-US"/>
        </w:rPr>
        <w:t xml:space="preserve">anagement </w:t>
      </w:r>
      <w:r w:rsidR="004767E6">
        <w:rPr>
          <w:lang w:val="en-US"/>
        </w:rPr>
        <w:t xml:space="preserve">of water use </w:t>
      </w:r>
      <w:r>
        <w:rPr>
          <w:lang w:val="en-US"/>
        </w:rPr>
        <w:t>at the farm level</w:t>
      </w:r>
      <w:r w:rsidRPr="00D46335">
        <w:rPr>
          <w:lang w:val="en-US"/>
        </w:rPr>
        <w:t xml:space="preserve"> is carried out </w:t>
      </w:r>
      <w:r w:rsidR="004767E6">
        <w:rPr>
          <w:lang w:val="en-US"/>
        </w:rPr>
        <w:t xml:space="preserve">by </w:t>
      </w:r>
      <w:r>
        <w:rPr>
          <w:lang w:val="en-US"/>
        </w:rPr>
        <w:t xml:space="preserve">farmers, with assistance from </w:t>
      </w:r>
      <w:r w:rsidRPr="00D46335">
        <w:rPr>
          <w:lang w:val="en-US"/>
        </w:rPr>
        <w:t xml:space="preserve">specialists of </w:t>
      </w:r>
      <w:r w:rsidR="004767E6">
        <w:rPr>
          <w:lang w:val="en-US"/>
        </w:rPr>
        <w:t xml:space="preserve">the </w:t>
      </w:r>
      <w:r w:rsidRPr="00D46335">
        <w:rPr>
          <w:lang w:val="en-US"/>
        </w:rPr>
        <w:t xml:space="preserve">district </w:t>
      </w:r>
      <w:r w:rsidR="004767E6">
        <w:rPr>
          <w:lang w:val="en-US"/>
        </w:rPr>
        <w:t>irrigation</w:t>
      </w:r>
      <w:r w:rsidRPr="00D46335">
        <w:rPr>
          <w:lang w:val="en-US"/>
        </w:rPr>
        <w:t xml:space="preserve"> </w:t>
      </w:r>
      <w:r w:rsidR="004767E6">
        <w:rPr>
          <w:lang w:val="en-US"/>
        </w:rPr>
        <w:t xml:space="preserve">system </w:t>
      </w:r>
      <w:r w:rsidRPr="00D46335">
        <w:rPr>
          <w:lang w:val="en-US"/>
        </w:rPr>
        <w:t>manage</w:t>
      </w:r>
      <w:r w:rsidR="004767E6">
        <w:rPr>
          <w:lang w:val="en-US"/>
        </w:rPr>
        <w:t>rs</w:t>
      </w:r>
      <w:r>
        <w:rPr>
          <w:lang w:val="en-US"/>
        </w:rPr>
        <w:t>.  T</w:t>
      </w:r>
      <w:r w:rsidRPr="00D46335">
        <w:rPr>
          <w:lang w:val="en-US"/>
        </w:rPr>
        <w:t xml:space="preserve">here are no agencies for internally-governed </w:t>
      </w:r>
      <w:r w:rsidR="007944AF">
        <w:rPr>
          <w:lang w:val="en-US"/>
        </w:rPr>
        <w:t xml:space="preserve">local associations of water users </w:t>
      </w:r>
      <w:r w:rsidR="004767E6">
        <w:rPr>
          <w:lang w:val="en-US"/>
        </w:rPr>
        <w:t>in Turkmenistan</w:t>
      </w:r>
      <w:r w:rsidRPr="00D46335">
        <w:rPr>
          <w:lang w:val="en-US"/>
        </w:rPr>
        <w:t xml:space="preserve">.  </w:t>
      </w:r>
    </w:p>
    <w:p w14:paraId="288D432F" w14:textId="77777777" w:rsidR="005C0358" w:rsidRDefault="009A6E5B" w:rsidP="00AE1115">
      <w:pPr>
        <w:rPr>
          <w:lang w:val="en-US"/>
        </w:rPr>
      </w:pPr>
      <w:r>
        <w:rPr>
          <w:lang w:val="en-US"/>
        </w:rPr>
        <w:t xml:space="preserve">The current water </w:t>
      </w:r>
      <w:r w:rsidR="00DB69F9">
        <w:rPr>
          <w:lang w:val="en-US"/>
        </w:rPr>
        <w:t xml:space="preserve">management system of Turkmenistan serves its essential purpose of supplying water to end users. But </w:t>
      </w:r>
      <w:r w:rsidR="00052056">
        <w:rPr>
          <w:lang w:val="en-US"/>
        </w:rPr>
        <w:t xml:space="preserve">Turkmen </w:t>
      </w:r>
      <w:r w:rsidR="00DB69F9">
        <w:rPr>
          <w:lang w:val="en-US"/>
        </w:rPr>
        <w:t>officials and scientists note deficiencies.  Distribution of water is inequitable over</w:t>
      </w:r>
      <w:r w:rsidR="00DB69F9" w:rsidRPr="00440F27">
        <w:rPr>
          <w:lang w:val="en-US"/>
        </w:rPr>
        <w:t xml:space="preserve"> the hydrographic network</w:t>
      </w:r>
      <w:r w:rsidR="00DB69F9">
        <w:rPr>
          <w:lang w:val="en-US"/>
        </w:rPr>
        <w:t>, with shortages at the ends of canals in water-stressed years</w:t>
      </w:r>
      <w:r w:rsidR="00DB69F9" w:rsidRPr="00440F27">
        <w:rPr>
          <w:lang w:val="en-US"/>
        </w:rPr>
        <w:t xml:space="preserve">. </w:t>
      </w:r>
      <w:r w:rsidR="00DB69F9">
        <w:rPr>
          <w:lang w:val="en-US"/>
        </w:rPr>
        <w:t>Both within watersheds and in parts of the system that interconnect among various sources, disagreements emerge about management solutions for lack of a sufficiently clear and rational legal framework</w:t>
      </w:r>
      <w:r w:rsidR="00DB69F9" w:rsidRPr="00440F27">
        <w:rPr>
          <w:lang w:val="en-US"/>
        </w:rPr>
        <w:t xml:space="preserve">.  Deficiencies in the </w:t>
      </w:r>
      <w:r w:rsidR="00DB69F9">
        <w:rPr>
          <w:lang w:val="en-US"/>
        </w:rPr>
        <w:t xml:space="preserve">legal and </w:t>
      </w:r>
      <w:r w:rsidR="00DB69F9" w:rsidRPr="00440F27">
        <w:rPr>
          <w:lang w:val="en-US"/>
        </w:rPr>
        <w:t xml:space="preserve">policy framework also lead to gaps among </w:t>
      </w:r>
      <w:r w:rsidR="00DB69F9">
        <w:rPr>
          <w:lang w:val="en-US"/>
        </w:rPr>
        <w:t>various</w:t>
      </w:r>
      <w:r w:rsidR="00DB69F9" w:rsidRPr="00440F27">
        <w:rPr>
          <w:lang w:val="en-US"/>
        </w:rPr>
        <w:t xml:space="preserve"> levels of government agencies and resource management water users.  </w:t>
      </w:r>
      <w:r w:rsidR="00DB69F9">
        <w:rPr>
          <w:lang w:val="en-US"/>
        </w:rPr>
        <w:t xml:space="preserve">Greater clarification and integration are needed.  </w:t>
      </w:r>
    </w:p>
    <w:p w14:paraId="4E571AB8" w14:textId="77777777" w:rsidR="00F93EC1" w:rsidRPr="00543D55" w:rsidRDefault="00F93EC1" w:rsidP="00AE1115">
      <w:pPr>
        <w:rPr>
          <w:lang w:val="en-US"/>
        </w:rPr>
      </w:pPr>
    </w:p>
    <w:p w14:paraId="7EA8EAF8" w14:textId="77777777" w:rsidR="00684CAA" w:rsidRPr="00F93EC1" w:rsidRDefault="00684CAA" w:rsidP="00040A24">
      <w:pPr>
        <w:rPr>
          <w:b/>
          <w:i/>
        </w:rPr>
      </w:pPr>
      <w:r w:rsidRPr="00F93EC1">
        <w:rPr>
          <w:b/>
          <w:i/>
        </w:rPr>
        <w:t>Irrigated agriculture</w:t>
      </w:r>
      <w:r w:rsidR="0032291A" w:rsidRPr="00F93EC1">
        <w:rPr>
          <w:b/>
          <w:i/>
        </w:rPr>
        <w:t xml:space="preserve"> in Turkmenistan</w:t>
      </w:r>
    </w:p>
    <w:p w14:paraId="314B1C0A" w14:textId="77777777" w:rsidR="00D92BC3" w:rsidRDefault="00344D4A" w:rsidP="002933B8">
      <w:pPr>
        <w:rPr>
          <w:lang w:val="en-US"/>
        </w:rPr>
      </w:pPr>
      <w:r>
        <w:t>A</w:t>
      </w:r>
      <w:r w:rsidRPr="00174E3D">
        <w:t>gricultural lands account for 40.2 million</w:t>
      </w:r>
      <w:r w:rsidR="002940E1">
        <w:t xml:space="preserve"> hectares</w:t>
      </w:r>
      <w:r w:rsidR="005B51E6">
        <w:t>, or more than 80 percent</w:t>
      </w:r>
      <w:r w:rsidRPr="00174E3D">
        <w:t xml:space="preserve"> of Turkmenistan’s total land surface area.  </w:t>
      </w:r>
      <w:r w:rsidR="00BA4E4D">
        <w:rPr>
          <w:lang w:val="en-US"/>
        </w:rPr>
        <w:t>The vast majority of agricultural land in Turkmenistan (about 38 million hectares) is semiarid desert grassland for free-ranging lives</w:t>
      </w:r>
      <w:r w:rsidR="00773BBB">
        <w:rPr>
          <w:lang w:val="en-US"/>
        </w:rPr>
        <w:t xml:space="preserve">tock, </w:t>
      </w:r>
      <w:r w:rsidR="00773BBB">
        <w:rPr>
          <w:lang w:val="en-US"/>
        </w:rPr>
        <w:lastRenderedPageBreak/>
        <w:t xml:space="preserve">mostly sheep and camels. </w:t>
      </w:r>
      <w:r w:rsidR="00BA4E4D">
        <w:rPr>
          <w:lang w:val="en-US"/>
        </w:rPr>
        <w:t xml:space="preserve"> </w:t>
      </w:r>
      <w:r w:rsidR="00773BBB">
        <w:rPr>
          <w:lang w:val="en-US"/>
        </w:rPr>
        <w:t>Agriculture is the nation’s largest employer, providing livelihood for hundreds of thousands of citizens – about 49 percent of the workforce.</w:t>
      </w:r>
    </w:p>
    <w:p w14:paraId="297F6D7F" w14:textId="77777777" w:rsidR="00061407" w:rsidRPr="00D92BC3" w:rsidRDefault="00D92BC3" w:rsidP="002933B8">
      <w:pPr>
        <w:rPr>
          <w:lang w:val="en-US"/>
        </w:rPr>
      </w:pPr>
      <w:r>
        <w:rPr>
          <w:lang w:val="en-US"/>
        </w:rPr>
        <w:t>A</w:t>
      </w:r>
      <w:r w:rsidR="00344D4A" w:rsidRPr="00174E3D">
        <w:t xml:space="preserve">bout 2.0 million hectares </w:t>
      </w:r>
      <w:r w:rsidR="00543D55">
        <w:t xml:space="preserve">of Turkmenistan’s lands </w:t>
      </w:r>
      <w:r w:rsidR="00344D4A" w:rsidRPr="00174E3D">
        <w:t xml:space="preserve">are arable and fully irrigated. </w:t>
      </w:r>
      <w:r w:rsidR="004D37C9">
        <w:rPr>
          <w:lang w:val="en-US"/>
        </w:rPr>
        <w:t>Four types of crops are subject to special Government production quotas and sales support – wheat (55 percent of total sowed area), cotton (35 percent), sugar beets (1 percent) and rice (also 1 percent).  Melons, grapes and other fruits, as well as vegetables and other crops, account for the remaining portions.</w:t>
      </w:r>
      <w:r w:rsidRPr="00D92BC3">
        <w:rPr>
          <w:lang w:val="en-US"/>
        </w:rPr>
        <w:t xml:space="preserve">  </w:t>
      </w:r>
      <w:r>
        <w:rPr>
          <w:lang w:val="en-US"/>
        </w:rPr>
        <w:t>Approximately 15 million more acres are considered suitable for cultivation but are currently not used for agriculture for lack of sufficient irrigation infrastructure and water supply.</w:t>
      </w:r>
    </w:p>
    <w:p w14:paraId="18986E04" w14:textId="77777777" w:rsidR="00B9617A" w:rsidRDefault="00B9617A" w:rsidP="00B9617A">
      <w:r>
        <w:t xml:space="preserve">Most </w:t>
      </w:r>
      <w:r w:rsidR="007602BF">
        <w:t>elements of</w:t>
      </w:r>
      <w:r>
        <w:t xml:space="preserve"> irrigation infrastructure in Turkmenistan – intake facilities, pumps, can</w:t>
      </w:r>
      <w:r w:rsidR="007602BF">
        <w:t>als, reservoirs, and so on – were</w:t>
      </w:r>
      <w:r>
        <w:t xml:space="preserve"> put in place during the Soviet era starting about </w:t>
      </w:r>
      <w:r w:rsidR="00195DCC">
        <w:t>60</w:t>
      </w:r>
      <w:r>
        <w:t xml:space="preserve"> years ago. The system remains mostly based on unlined open channels for both interdistric</w:t>
      </w:r>
      <w:r w:rsidR="000F5A78">
        <w:t xml:space="preserve">t and intrafarm distribution.  </w:t>
      </w:r>
      <w:r w:rsidR="00783D2B">
        <w:t xml:space="preserve">Much on-farm irrigation is gravity-driven.  </w:t>
      </w:r>
      <w:r w:rsidR="000F5A78">
        <w:t xml:space="preserve">There has been some recent progress in research and development of new irrigation technology in Turkmenistan, led by the </w:t>
      </w:r>
      <w:r w:rsidR="00CE5ABE">
        <w:t>Ministry of Water Economy</w:t>
      </w:r>
      <w:r w:rsidR="000F5A78">
        <w:t xml:space="preserve"> and the State Institute for Water Management Design</w:t>
      </w:r>
      <w:r w:rsidR="00052056">
        <w:t xml:space="preserve"> (SIWMD)</w:t>
      </w:r>
      <w:r w:rsidR="000F5A78">
        <w:t xml:space="preserve">.  But </w:t>
      </w:r>
      <w:r w:rsidR="000F5A78">
        <w:rPr>
          <w:b/>
        </w:rPr>
        <w:t xml:space="preserve">still, </w:t>
      </w:r>
      <w:r w:rsidR="00052056">
        <w:rPr>
          <w:b/>
        </w:rPr>
        <w:t>SIWMD</w:t>
      </w:r>
      <w:r w:rsidR="00AE3721">
        <w:rPr>
          <w:b/>
        </w:rPr>
        <w:t xml:space="preserve"> estimates that</w:t>
      </w:r>
      <w:r w:rsidRPr="005738EC">
        <w:rPr>
          <w:b/>
        </w:rPr>
        <w:t xml:space="preserve"> </w:t>
      </w:r>
      <w:r w:rsidR="00311BBD">
        <w:rPr>
          <w:b/>
        </w:rPr>
        <w:t>nearly</w:t>
      </w:r>
      <w:r w:rsidR="00AE3721">
        <w:rPr>
          <w:b/>
        </w:rPr>
        <w:t xml:space="preserve"> 50 percent </w:t>
      </w:r>
      <w:r w:rsidRPr="005738EC">
        <w:rPr>
          <w:b/>
        </w:rPr>
        <w:t>of irrigation water</w:t>
      </w:r>
      <w:r w:rsidR="00AE3721">
        <w:rPr>
          <w:b/>
        </w:rPr>
        <w:t xml:space="preserve"> – approximately 12 billion cubic meters per year –</w:t>
      </w:r>
      <w:r w:rsidRPr="005738EC">
        <w:rPr>
          <w:b/>
        </w:rPr>
        <w:t xml:space="preserve"> is</w:t>
      </w:r>
      <w:r w:rsidR="000F5A78">
        <w:rPr>
          <w:b/>
        </w:rPr>
        <w:t xml:space="preserve"> </w:t>
      </w:r>
      <w:r w:rsidR="00DB69F9">
        <w:rPr>
          <w:b/>
        </w:rPr>
        <w:t>lost</w:t>
      </w:r>
      <w:r>
        <w:t xml:space="preserve"> between withdrawal and ultimate delivery to the farmers. </w:t>
      </w:r>
    </w:p>
    <w:p w14:paraId="2AC150DE" w14:textId="77777777" w:rsidR="00A13581" w:rsidRPr="006057D2" w:rsidRDefault="002933B8" w:rsidP="00040A24">
      <w:pPr>
        <w:rPr>
          <w:lang w:val="en-US"/>
        </w:rPr>
      </w:pPr>
      <w:r w:rsidRPr="002933B8">
        <w:rPr>
          <w:lang w:val="en-US"/>
        </w:rPr>
        <w:lastRenderedPageBreak/>
        <w:t>W</w:t>
      </w:r>
      <w:r w:rsidR="006057D2">
        <w:rPr>
          <w:lang w:val="en-US"/>
        </w:rPr>
        <w:t>hile w</w:t>
      </w:r>
      <w:r w:rsidRPr="002933B8">
        <w:rPr>
          <w:lang w:val="en-US"/>
        </w:rPr>
        <w:t xml:space="preserve">ater for agriculture within </w:t>
      </w:r>
      <w:r w:rsidR="00DD4E1F">
        <w:rPr>
          <w:lang w:val="en-US"/>
        </w:rPr>
        <w:t>contracted</w:t>
      </w:r>
      <w:r w:rsidRPr="002933B8">
        <w:rPr>
          <w:lang w:val="en-US"/>
        </w:rPr>
        <w:t xml:space="preserve"> li</w:t>
      </w:r>
      <w:r w:rsidR="00DD4E1F">
        <w:rPr>
          <w:lang w:val="en-US"/>
        </w:rPr>
        <w:t>mits</w:t>
      </w:r>
      <w:r w:rsidR="006057D2">
        <w:rPr>
          <w:lang w:val="en-US"/>
        </w:rPr>
        <w:t xml:space="preserve"> is delivered free of charge, overuse</w:t>
      </w:r>
      <w:r w:rsidR="00DD4E1F">
        <w:rPr>
          <w:lang w:val="en-US"/>
        </w:rPr>
        <w:t xml:space="preserve"> </w:t>
      </w:r>
      <w:r w:rsidR="00B9617A">
        <w:rPr>
          <w:lang w:val="en-US"/>
        </w:rPr>
        <w:t>beyond contracted allotments does trigger</w:t>
      </w:r>
      <w:r w:rsidRPr="002933B8">
        <w:rPr>
          <w:lang w:val="en-US"/>
        </w:rPr>
        <w:t xml:space="preserve"> </w:t>
      </w:r>
      <w:r w:rsidR="00B9617A">
        <w:rPr>
          <w:lang w:val="en-US"/>
        </w:rPr>
        <w:t xml:space="preserve">high </w:t>
      </w:r>
      <w:r w:rsidRPr="002933B8">
        <w:rPr>
          <w:lang w:val="en-US"/>
        </w:rPr>
        <w:t>charges.</w:t>
      </w:r>
      <w:r w:rsidR="008066D2">
        <w:rPr>
          <w:lang w:val="en-US"/>
        </w:rPr>
        <w:t xml:space="preserve">  </w:t>
      </w:r>
      <w:r w:rsidR="00A13581">
        <w:rPr>
          <w:lang w:val="en-US"/>
        </w:rPr>
        <w:t xml:space="preserve">Official annual limits for irrigation </w:t>
      </w:r>
      <w:r w:rsidR="00996D7A" w:rsidRPr="00996D7A">
        <w:rPr>
          <w:bCs/>
          <w:lang w:val="en-US"/>
        </w:rPr>
        <w:t>vary by soil type.  For medium and heavy-loam soils, norms</w:t>
      </w:r>
      <w:r w:rsidR="00996D7A" w:rsidRPr="00996D7A">
        <w:rPr>
          <w:bCs/>
        </w:rPr>
        <w:t xml:space="preserve"> are 6700 m</w:t>
      </w:r>
      <w:r w:rsidR="00996D7A" w:rsidRPr="00996D7A">
        <w:rPr>
          <w:bCs/>
          <w:vertAlign w:val="superscript"/>
        </w:rPr>
        <w:t>3</w:t>
      </w:r>
      <w:r w:rsidR="00996D7A" w:rsidRPr="00996D7A">
        <w:rPr>
          <w:bCs/>
        </w:rPr>
        <w:t>/ha for cotton; 4500 m</w:t>
      </w:r>
      <w:r w:rsidR="00996D7A" w:rsidRPr="00996D7A">
        <w:rPr>
          <w:bCs/>
          <w:vertAlign w:val="superscript"/>
        </w:rPr>
        <w:t>3</w:t>
      </w:r>
      <w:r w:rsidR="00996D7A" w:rsidRPr="00996D7A">
        <w:rPr>
          <w:bCs/>
        </w:rPr>
        <w:t>/ha for winter wheat; and 29,000 m</w:t>
      </w:r>
      <w:r w:rsidR="00996D7A" w:rsidRPr="00996D7A">
        <w:rPr>
          <w:bCs/>
          <w:vertAlign w:val="superscript"/>
        </w:rPr>
        <w:t>3</w:t>
      </w:r>
      <w:r w:rsidR="00996D7A" w:rsidRPr="00996D7A">
        <w:rPr>
          <w:bCs/>
        </w:rPr>
        <w:t>/ha for rice.</w:t>
      </w:r>
    </w:p>
    <w:p w14:paraId="55481E14" w14:textId="77777777" w:rsidR="00071319" w:rsidRPr="00684CAA" w:rsidRDefault="00F12773" w:rsidP="00040A24">
      <w:pPr>
        <w:rPr>
          <w:lang w:val="en-US"/>
        </w:rPr>
      </w:pPr>
      <w:r w:rsidRPr="002933B8">
        <w:rPr>
          <w:lang w:val="en-US"/>
        </w:rPr>
        <w:t xml:space="preserve">Technical servicing of intrafarm </w:t>
      </w:r>
      <w:r>
        <w:rPr>
          <w:lang w:val="en-US"/>
        </w:rPr>
        <w:t>irrigation</w:t>
      </w:r>
      <w:r w:rsidRPr="002933B8">
        <w:rPr>
          <w:lang w:val="en-US"/>
        </w:rPr>
        <w:t xml:space="preserve"> is carried out </w:t>
      </w:r>
      <w:r>
        <w:rPr>
          <w:lang w:val="en-US"/>
        </w:rPr>
        <w:t xml:space="preserve">by DISOs by contract, with payment deducted </w:t>
      </w:r>
      <w:r w:rsidRPr="002933B8">
        <w:rPr>
          <w:lang w:val="en-US"/>
        </w:rPr>
        <w:t xml:space="preserve">from renters or land users at the district level. </w:t>
      </w:r>
      <w:r>
        <w:rPr>
          <w:lang w:val="en-US"/>
        </w:rPr>
        <w:t>Agreements</w:t>
      </w:r>
      <w:r w:rsidRPr="002933B8">
        <w:rPr>
          <w:lang w:val="en-US"/>
        </w:rPr>
        <w:t xml:space="preserve"> for various </w:t>
      </w:r>
      <w:r>
        <w:rPr>
          <w:lang w:val="en-US"/>
        </w:rPr>
        <w:t xml:space="preserve">broader </w:t>
      </w:r>
      <w:r w:rsidRPr="002933B8">
        <w:rPr>
          <w:lang w:val="en-US"/>
        </w:rPr>
        <w:t>facilities and services</w:t>
      </w:r>
      <w:r>
        <w:rPr>
          <w:lang w:val="en-US"/>
        </w:rPr>
        <w:t xml:space="preserve"> to multiple end-users</w:t>
      </w:r>
      <w:r w:rsidRPr="002933B8">
        <w:rPr>
          <w:lang w:val="en-US"/>
        </w:rPr>
        <w:t>, including cleaning of irrigation and drainage systems, repair of techn</w:t>
      </w:r>
      <w:r>
        <w:rPr>
          <w:lang w:val="en-US"/>
        </w:rPr>
        <w:t>ical structures and pumps, etc. are commonly negotiated between farmer unions and DISOs or their subunits.</w:t>
      </w:r>
    </w:p>
    <w:p w14:paraId="4AB6BF67" w14:textId="77777777" w:rsidR="00456D81" w:rsidRDefault="00456D81" w:rsidP="00D43C71">
      <w:pPr>
        <w:pStyle w:val="Heading2"/>
      </w:pPr>
      <w:bookmarkStart w:id="10" w:name="_Toc398745312"/>
    </w:p>
    <w:p w14:paraId="5FD9BFF6" w14:textId="77777777" w:rsidR="004B65D0" w:rsidRDefault="005860DC" w:rsidP="004B65D0">
      <w:pPr>
        <w:pStyle w:val="Heading2"/>
      </w:pPr>
      <w:bookmarkStart w:id="11" w:name="_Toc409184972"/>
      <w:bookmarkStart w:id="12" w:name="_Toc416428274"/>
      <w:r>
        <w:t>1</w:t>
      </w:r>
      <w:r w:rsidR="00F93EC1">
        <w:t>.2</w:t>
      </w:r>
      <w:r w:rsidR="00307AF0">
        <w:t>.</w:t>
      </w:r>
      <w:r w:rsidR="00F93EC1">
        <w:t xml:space="preserve">   Energy consumption </w:t>
      </w:r>
      <w:r w:rsidR="00F93EC1" w:rsidRPr="00F93EC1">
        <w:t>for</w:t>
      </w:r>
      <w:r w:rsidR="00F93EC1">
        <w:t xml:space="preserve"> water management</w:t>
      </w:r>
      <w:bookmarkEnd w:id="10"/>
      <w:bookmarkEnd w:id="11"/>
      <w:bookmarkEnd w:id="12"/>
    </w:p>
    <w:p w14:paraId="3FA62FA3" w14:textId="77777777" w:rsidR="00C74205" w:rsidRDefault="004B65D0" w:rsidP="00C74205">
      <w:pPr>
        <w:rPr>
          <w:lang w:val="en-US"/>
        </w:rPr>
      </w:pPr>
      <w:r>
        <w:rPr>
          <w:lang w:val="en-US"/>
        </w:rPr>
        <w:t>Moving billions of cubic meters of water over thousands of kilometers requires vast inputs of energy.</w:t>
      </w:r>
      <w:r w:rsidR="00AE1115">
        <w:rPr>
          <w:lang w:val="en-US"/>
        </w:rPr>
        <w:t xml:space="preserve">  </w:t>
      </w:r>
      <w:r>
        <w:rPr>
          <w:lang w:val="en-US"/>
        </w:rPr>
        <w:t>Turkmenistan’s</w:t>
      </w:r>
      <w:r w:rsidR="00DA027B">
        <w:rPr>
          <w:lang w:val="en-US"/>
        </w:rPr>
        <w:t xml:space="preserve"> networks of canals and drainage collectors</w:t>
      </w:r>
      <w:r w:rsidR="000C79FA">
        <w:rPr>
          <w:lang w:val="en-US"/>
        </w:rPr>
        <w:t>, as well as its wells,</w:t>
      </w:r>
      <w:r w:rsidR="00DA027B">
        <w:rPr>
          <w:lang w:val="en-US"/>
        </w:rPr>
        <w:t xml:space="preserve"> are</w:t>
      </w:r>
      <w:r w:rsidR="00C26DBA" w:rsidRPr="00C26DBA">
        <w:rPr>
          <w:lang w:val="en-US"/>
        </w:rPr>
        <w:t xml:space="preserve"> served by </w:t>
      </w:r>
      <w:r w:rsidR="00460D4D">
        <w:rPr>
          <w:lang w:val="en-US"/>
        </w:rPr>
        <w:t>approximately</w:t>
      </w:r>
      <w:r w:rsidR="00E235FD">
        <w:rPr>
          <w:lang w:val="en-US"/>
        </w:rPr>
        <w:t xml:space="preserve"> 3</w:t>
      </w:r>
      <w:r w:rsidR="004639E8">
        <w:rPr>
          <w:lang w:val="en-US"/>
        </w:rPr>
        <w:t>500</w:t>
      </w:r>
      <w:r w:rsidR="00C26DBA" w:rsidRPr="00C26DBA">
        <w:rPr>
          <w:lang w:val="en-US"/>
        </w:rPr>
        <w:t xml:space="preserve"> pumping stations with a total installed</w:t>
      </w:r>
      <w:r w:rsidR="00350FD0">
        <w:rPr>
          <w:lang w:val="en-US"/>
        </w:rPr>
        <w:t xml:space="preserve"> electric</w:t>
      </w:r>
      <w:r w:rsidR="00C26DBA" w:rsidRPr="00C26DBA">
        <w:rPr>
          <w:lang w:val="en-US"/>
        </w:rPr>
        <w:t xml:space="preserve"> power capacity in excess of 250 MW.</w:t>
      </w:r>
      <w:r w:rsidR="00C74205">
        <w:rPr>
          <w:rStyle w:val="FootnoteReference"/>
          <w:lang w:val="en-US"/>
        </w:rPr>
        <w:footnoteReference w:id="3"/>
      </w:r>
      <w:r w:rsidR="00C26DBA" w:rsidRPr="00C26DBA">
        <w:rPr>
          <w:lang w:val="en-US"/>
        </w:rPr>
        <w:t xml:space="preserve"> </w:t>
      </w:r>
      <w:r w:rsidR="00DA027B">
        <w:rPr>
          <w:lang w:val="en-US"/>
        </w:rPr>
        <w:t xml:space="preserve">Most of this powered infrastructure dates back to the Soviet </w:t>
      </w:r>
      <w:r w:rsidR="00C74205">
        <w:rPr>
          <w:lang w:val="en-US"/>
        </w:rPr>
        <w:t xml:space="preserve">era and has not been </w:t>
      </w:r>
      <w:r w:rsidR="00C74205">
        <w:rPr>
          <w:lang w:val="en-US"/>
        </w:rPr>
        <w:lastRenderedPageBreak/>
        <w:t xml:space="preserve">replaced. </w:t>
      </w:r>
      <w:r w:rsidR="00C26DBA" w:rsidRPr="00C26DBA">
        <w:rPr>
          <w:lang w:val="en-US"/>
        </w:rPr>
        <w:t>Due to its sheer size, but</w:t>
      </w:r>
      <w:r w:rsidR="00DA027B">
        <w:rPr>
          <w:lang w:val="en-US"/>
        </w:rPr>
        <w:t xml:space="preserve"> also inefficiencies resulting from age, </w:t>
      </w:r>
      <w:r w:rsidR="00C74205">
        <w:rPr>
          <w:lang w:val="en-US"/>
        </w:rPr>
        <w:t xml:space="preserve">insufficient </w:t>
      </w:r>
      <w:r w:rsidR="00DA027B">
        <w:rPr>
          <w:lang w:val="en-US"/>
        </w:rPr>
        <w:t>maintenance</w:t>
      </w:r>
      <w:r w:rsidR="00C26DBA" w:rsidRPr="00C26DBA">
        <w:rPr>
          <w:lang w:val="en-US"/>
        </w:rPr>
        <w:t xml:space="preserve">, </w:t>
      </w:r>
      <w:r w:rsidR="00C74205">
        <w:rPr>
          <w:lang w:val="en-US"/>
        </w:rPr>
        <w:t xml:space="preserve">and other factors </w:t>
      </w:r>
      <w:r w:rsidR="00DA027B" w:rsidRPr="004B65D0">
        <w:rPr>
          <w:b/>
          <w:lang w:val="en-US"/>
        </w:rPr>
        <w:t>water management is</w:t>
      </w:r>
      <w:r w:rsidR="00C26DBA" w:rsidRPr="004B65D0">
        <w:rPr>
          <w:b/>
          <w:lang w:val="en-US"/>
        </w:rPr>
        <w:t xml:space="preserve"> the second largest power-consuming sector in Turkmenistan</w:t>
      </w:r>
      <w:r w:rsidR="00DA027B" w:rsidRPr="004B65D0">
        <w:rPr>
          <w:b/>
          <w:lang w:val="en-US"/>
        </w:rPr>
        <w:t>,</w:t>
      </w:r>
      <w:r w:rsidR="00C26DBA" w:rsidRPr="004B65D0">
        <w:rPr>
          <w:b/>
          <w:lang w:val="en-US"/>
        </w:rPr>
        <w:t xml:space="preserve"> accounting for </w:t>
      </w:r>
      <w:r w:rsidR="006D1AB0" w:rsidRPr="004B65D0">
        <w:rPr>
          <w:b/>
          <w:lang w:val="en-US"/>
        </w:rPr>
        <w:t>about 25</w:t>
      </w:r>
      <w:r w:rsidR="00C26DBA" w:rsidRPr="004B65D0">
        <w:rPr>
          <w:b/>
          <w:lang w:val="en-US"/>
        </w:rPr>
        <w:t xml:space="preserve"> </w:t>
      </w:r>
      <w:r w:rsidR="00DA027B" w:rsidRPr="004B65D0">
        <w:rPr>
          <w:b/>
          <w:lang w:val="en-US"/>
        </w:rPr>
        <w:t>percent</w:t>
      </w:r>
      <w:r w:rsidR="00C26DBA" w:rsidRPr="004B65D0">
        <w:rPr>
          <w:b/>
          <w:lang w:val="en-US"/>
        </w:rPr>
        <w:t xml:space="preserve"> of total power consumption</w:t>
      </w:r>
      <w:r w:rsidR="00E235FD">
        <w:rPr>
          <w:lang w:val="en-US"/>
        </w:rPr>
        <w:t>.</w:t>
      </w:r>
      <w:r w:rsidR="00C26DBA" w:rsidRPr="00C26DBA">
        <w:rPr>
          <w:lang w:val="en-US"/>
        </w:rPr>
        <w:t xml:space="preserve"> </w:t>
      </w:r>
    </w:p>
    <w:p w14:paraId="657E4FF0" w14:textId="77777777" w:rsidR="00C74205" w:rsidRDefault="00C74205" w:rsidP="00C74205">
      <w:pPr>
        <w:rPr>
          <w:lang w:val="en-US"/>
        </w:rPr>
      </w:pPr>
      <w:r w:rsidRPr="00C26DBA">
        <w:rPr>
          <w:lang w:val="en-US"/>
        </w:rPr>
        <w:t xml:space="preserve">In addition, in </w:t>
      </w:r>
      <w:r>
        <w:rPr>
          <w:lang w:val="en-US"/>
        </w:rPr>
        <w:t>remote</w:t>
      </w:r>
      <w:r w:rsidRPr="00C26DBA">
        <w:rPr>
          <w:lang w:val="en-US"/>
        </w:rPr>
        <w:t xml:space="preserve"> areas </w:t>
      </w:r>
      <w:r>
        <w:rPr>
          <w:lang w:val="en-US"/>
        </w:rPr>
        <w:t>not connected to the electric grid, especially in the Dashoguz velayat</w:t>
      </w:r>
      <w:r w:rsidRPr="00C26DBA">
        <w:rPr>
          <w:lang w:val="en-US"/>
        </w:rPr>
        <w:t xml:space="preserve">, diesel </w:t>
      </w:r>
      <w:r>
        <w:rPr>
          <w:lang w:val="en-US"/>
        </w:rPr>
        <w:t>fuel</w:t>
      </w:r>
      <w:r w:rsidRPr="00C26DBA">
        <w:rPr>
          <w:lang w:val="en-US"/>
        </w:rPr>
        <w:t xml:space="preserve"> is used to run </w:t>
      </w:r>
      <w:r>
        <w:rPr>
          <w:lang w:val="en-US"/>
        </w:rPr>
        <w:t xml:space="preserve">approximately </w:t>
      </w:r>
      <w:r w:rsidR="00D246E6">
        <w:rPr>
          <w:lang w:val="en-US"/>
        </w:rPr>
        <w:t>1179</w:t>
      </w:r>
      <w:r>
        <w:rPr>
          <w:lang w:val="en-US"/>
        </w:rPr>
        <w:t xml:space="preserve"> pumps.  </w:t>
      </w:r>
      <w:r w:rsidR="00D246E6">
        <w:rPr>
          <w:lang w:val="en-US"/>
        </w:rPr>
        <w:t>This equipment varies</w:t>
      </w:r>
      <w:r>
        <w:rPr>
          <w:lang w:val="en-US"/>
        </w:rPr>
        <w:t xml:space="preserve"> widely in </w:t>
      </w:r>
      <w:r w:rsidR="00D246E6">
        <w:rPr>
          <w:lang w:val="en-US"/>
        </w:rPr>
        <w:t xml:space="preserve">water-pumping </w:t>
      </w:r>
      <w:r>
        <w:rPr>
          <w:lang w:val="en-US"/>
        </w:rPr>
        <w:t>capacity</w:t>
      </w:r>
      <w:r w:rsidR="00D246E6">
        <w:rPr>
          <w:lang w:val="en-US"/>
        </w:rPr>
        <w:t xml:space="preserve"> and energy consumption rates, with most consuming about 14 liters of diesel fuel per hour of operation</w:t>
      </w:r>
      <w:r>
        <w:rPr>
          <w:lang w:val="en-US"/>
        </w:rPr>
        <w:t xml:space="preserve">.  </w:t>
      </w:r>
      <w:r w:rsidR="00D246E6">
        <w:rPr>
          <w:lang w:val="en-US"/>
        </w:rPr>
        <w:t xml:space="preserve">Based on a conservative estimate of </w:t>
      </w:r>
      <w:r w:rsidR="00115353">
        <w:rPr>
          <w:lang w:val="en-US"/>
        </w:rPr>
        <w:t>7</w:t>
      </w:r>
      <w:r w:rsidR="00D246E6">
        <w:rPr>
          <w:lang w:val="en-US"/>
        </w:rPr>
        <w:t>00 hours of operation per year per pump, the project team estimate</w:t>
      </w:r>
      <w:r w:rsidR="00115353">
        <w:rPr>
          <w:lang w:val="en-US"/>
        </w:rPr>
        <w:t>s</w:t>
      </w:r>
      <w:r w:rsidR="00D246E6">
        <w:rPr>
          <w:lang w:val="en-US"/>
        </w:rPr>
        <w:t xml:space="preserve"> </w:t>
      </w:r>
      <w:r>
        <w:rPr>
          <w:lang w:val="en-US"/>
        </w:rPr>
        <w:t xml:space="preserve">that </w:t>
      </w:r>
      <w:r w:rsidR="00D246E6">
        <w:rPr>
          <w:lang w:val="en-US"/>
        </w:rPr>
        <w:t xml:space="preserve">diesel-powered </w:t>
      </w:r>
      <w:r>
        <w:rPr>
          <w:lang w:val="en-US"/>
        </w:rPr>
        <w:t xml:space="preserve">water pumps in Turkmenistan collectively consume </w:t>
      </w:r>
      <w:r w:rsidR="00115353">
        <w:rPr>
          <w:lang w:val="en-US"/>
        </w:rPr>
        <w:t>about 15</w:t>
      </w:r>
      <w:r w:rsidR="00D246E6">
        <w:rPr>
          <w:lang w:val="en-US"/>
        </w:rPr>
        <w:t xml:space="preserve"> million liters</w:t>
      </w:r>
      <w:r>
        <w:rPr>
          <w:lang w:val="en-US"/>
        </w:rPr>
        <w:t xml:space="preserve"> of fuel per year. </w:t>
      </w:r>
    </w:p>
    <w:p w14:paraId="39CD8E38" w14:textId="77777777" w:rsidR="00C74205" w:rsidRDefault="00C74205" w:rsidP="00C74205">
      <w:pPr>
        <w:rPr>
          <w:lang w:val="en-US"/>
        </w:rPr>
      </w:pPr>
      <w:r w:rsidRPr="00C26DBA">
        <w:rPr>
          <w:lang w:val="en-US"/>
        </w:rPr>
        <w:t xml:space="preserve">Consequently, irrigation and </w:t>
      </w:r>
      <w:r>
        <w:rPr>
          <w:lang w:val="en-US"/>
        </w:rPr>
        <w:t xml:space="preserve">water supply is responsible for a </w:t>
      </w:r>
      <w:r w:rsidRPr="00C26DBA">
        <w:rPr>
          <w:lang w:val="en-US"/>
        </w:rPr>
        <w:t>large and growing s</w:t>
      </w:r>
      <w:r>
        <w:rPr>
          <w:lang w:val="en-US"/>
        </w:rPr>
        <w:t xml:space="preserve">hare of national GHG emissions.  </w:t>
      </w:r>
      <w:r w:rsidRPr="004B65D0">
        <w:rPr>
          <w:b/>
          <w:lang w:val="en-US"/>
        </w:rPr>
        <w:t>Approximately 6.9 MtCO</w:t>
      </w:r>
      <w:r w:rsidRPr="004B65D0">
        <w:rPr>
          <w:b/>
          <w:vertAlign w:val="subscript"/>
          <w:lang w:val="en-US"/>
        </w:rPr>
        <w:t>2</w:t>
      </w:r>
      <w:r w:rsidRPr="004B65D0">
        <w:rPr>
          <w:b/>
          <w:lang w:val="en-US"/>
        </w:rPr>
        <w:t>/year,</w:t>
      </w:r>
      <w:r w:rsidRPr="004B65D0">
        <w:rPr>
          <w:b/>
          <w:vertAlign w:val="superscript"/>
          <w:lang w:val="en-US"/>
        </w:rPr>
        <w:footnoteReference w:id="4"/>
      </w:r>
      <w:r w:rsidRPr="004B65D0">
        <w:rPr>
          <w:b/>
          <w:lang w:val="en-US"/>
        </w:rPr>
        <w:t xml:space="preserve"> or 27 percent of all energy-related CO</w:t>
      </w:r>
      <w:r w:rsidRPr="004B65D0">
        <w:rPr>
          <w:b/>
          <w:vertAlign w:val="subscript"/>
          <w:lang w:val="en-US"/>
        </w:rPr>
        <w:t>2</w:t>
      </w:r>
      <w:r w:rsidRPr="004B65D0">
        <w:rPr>
          <w:b/>
          <w:lang w:val="en-US"/>
        </w:rPr>
        <w:t xml:space="preserve"> emissions and 11 percent of all GHG emissions (in CO</w:t>
      </w:r>
      <w:r w:rsidRPr="004B65D0">
        <w:rPr>
          <w:b/>
          <w:vertAlign w:val="subscript"/>
          <w:lang w:val="en-US"/>
        </w:rPr>
        <w:t>2</w:t>
      </w:r>
      <w:r w:rsidRPr="004B65D0">
        <w:rPr>
          <w:b/>
          <w:lang w:val="en-US"/>
        </w:rPr>
        <w:t xml:space="preserve"> equivalent)</w:t>
      </w:r>
      <w:r w:rsidRPr="004B65D0">
        <w:rPr>
          <w:b/>
          <w:vertAlign w:val="superscript"/>
          <w:lang w:val="en-US"/>
        </w:rPr>
        <w:footnoteReference w:id="5"/>
      </w:r>
      <w:r w:rsidRPr="00C26DBA">
        <w:rPr>
          <w:lang w:val="en-US"/>
        </w:rPr>
        <w:t xml:space="preserve"> come from energy use in water management</w:t>
      </w:r>
      <w:r>
        <w:rPr>
          <w:lang w:val="en-US"/>
        </w:rPr>
        <w:t>.</w:t>
      </w:r>
    </w:p>
    <w:p w14:paraId="1DD5C0A1" w14:textId="77777777" w:rsidR="00C74205" w:rsidRDefault="00C74205" w:rsidP="00C74205">
      <w:pPr>
        <w:rPr>
          <w:lang w:val="en-US"/>
        </w:rPr>
      </w:pPr>
      <w:r>
        <w:rPr>
          <w:lang w:val="en-US"/>
        </w:rPr>
        <w:lastRenderedPageBreak/>
        <w:t>There are three major ways to raise energy efficiency, reduce energy consumption, and curtail associated GHG emissions from the water management sector.  The first is to reduce water losses and consumption, thereby reducing pumping volumes and pumping energy consumption throughout the system.  The second is to increase the efficiency of pumps and other energy-using infrastructure.  The third is to replace pumps and other infrastructure with more efficient or renewable technology.  The proposed UNDP/GEF project will pursue all three of these paths.</w:t>
      </w:r>
    </w:p>
    <w:p w14:paraId="2C4BA280" w14:textId="77777777" w:rsidR="00C26DBA" w:rsidRPr="00C26DBA" w:rsidRDefault="00C26DBA" w:rsidP="00C26DBA">
      <w:pPr>
        <w:rPr>
          <w:lang w:val="en-US"/>
        </w:rPr>
      </w:pPr>
    </w:p>
    <w:p w14:paraId="6CA5E350" w14:textId="77777777" w:rsidR="00B80A9A" w:rsidRPr="00C26DBA" w:rsidRDefault="005860DC" w:rsidP="00D43C71">
      <w:pPr>
        <w:pStyle w:val="Heading2"/>
      </w:pPr>
      <w:bookmarkStart w:id="13" w:name="_Toc398745313"/>
      <w:bookmarkStart w:id="14" w:name="_Toc409184973"/>
      <w:bookmarkStart w:id="15" w:name="_Toc416428275"/>
      <w:r>
        <w:t>1</w:t>
      </w:r>
      <w:r w:rsidR="00F93EC1">
        <w:t>.3</w:t>
      </w:r>
      <w:r w:rsidR="00307AF0">
        <w:t>.</w:t>
      </w:r>
      <w:r w:rsidR="00F93EC1">
        <w:t xml:space="preserve">   </w:t>
      </w:r>
      <w:r w:rsidR="006E775C" w:rsidRPr="00C26DBA">
        <w:t>Land degradation:  Problems and potential solutions from water management</w:t>
      </w:r>
      <w:bookmarkEnd w:id="13"/>
      <w:bookmarkEnd w:id="14"/>
      <w:bookmarkEnd w:id="15"/>
      <w:r w:rsidR="006E775C" w:rsidRPr="00C26DBA">
        <w:t xml:space="preserve"> </w:t>
      </w:r>
    </w:p>
    <w:p w14:paraId="330E5399" w14:textId="77777777" w:rsidR="00903542" w:rsidRDefault="00903542" w:rsidP="0001480F">
      <w:pPr>
        <w:pStyle w:val="2"/>
        <w:widowControl/>
        <w:spacing w:before="120" w:after="120"/>
        <w:ind w:right="-18"/>
        <w:jc w:val="both"/>
        <w:rPr>
          <w:rFonts w:ascii="Calibri" w:hAnsi="Calibri"/>
          <w:szCs w:val="22"/>
          <w:lang w:val="en-US"/>
        </w:rPr>
      </w:pPr>
      <w:r>
        <w:rPr>
          <w:rFonts w:ascii="Calibri" w:hAnsi="Calibri"/>
          <w:szCs w:val="22"/>
          <w:lang w:val="en-US"/>
        </w:rPr>
        <w:t>Serious land degradation problems have emerged in Turkmenistan over the past several decades as a r</w:t>
      </w:r>
      <w:r w:rsidR="009A6E5B">
        <w:rPr>
          <w:rFonts w:ascii="Calibri" w:hAnsi="Calibri"/>
          <w:szCs w:val="22"/>
          <w:lang w:val="en-US"/>
        </w:rPr>
        <w:t xml:space="preserve">esult of agricultural and water </w:t>
      </w:r>
      <w:r>
        <w:rPr>
          <w:rFonts w:ascii="Calibri" w:hAnsi="Calibri"/>
          <w:szCs w:val="22"/>
          <w:lang w:val="en-US"/>
        </w:rPr>
        <w:t>management practices.  The most s</w:t>
      </w:r>
      <w:r w:rsidR="00684CAA">
        <w:rPr>
          <w:rFonts w:ascii="Calibri" w:hAnsi="Calibri"/>
          <w:szCs w:val="22"/>
          <w:lang w:val="en-US"/>
        </w:rPr>
        <w:t xml:space="preserve">erious of </w:t>
      </w:r>
      <w:r w:rsidR="00AE3721">
        <w:rPr>
          <w:rFonts w:ascii="Calibri" w:hAnsi="Calibri"/>
          <w:szCs w:val="22"/>
          <w:lang w:val="en-US"/>
        </w:rPr>
        <w:t xml:space="preserve">these </w:t>
      </w:r>
      <w:r w:rsidR="00684CAA">
        <w:rPr>
          <w:rFonts w:ascii="Calibri" w:hAnsi="Calibri"/>
          <w:szCs w:val="22"/>
          <w:lang w:val="en-US"/>
        </w:rPr>
        <w:t xml:space="preserve">problems </w:t>
      </w:r>
      <w:r w:rsidR="00184265">
        <w:rPr>
          <w:rFonts w:ascii="Calibri" w:hAnsi="Calibri"/>
          <w:szCs w:val="22"/>
          <w:lang w:val="en-US"/>
        </w:rPr>
        <w:t>is related to</w:t>
      </w:r>
      <w:r>
        <w:rPr>
          <w:rFonts w:ascii="Calibri" w:hAnsi="Calibri"/>
          <w:szCs w:val="22"/>
          <w:lang w:val="en-US"/>
        </w:rPr>
        <w:t xml:space="preserve">  </w:t>
      </w:r>
      <w:r w:rsidR="00C64C22">
        <w:rPr>
          <w:rFonts w:ascii="Calibri" w:hAnsi="Calibri"/>
          <w:szCs w:val="22"/>
          <w:lang w:val="en-US"/>
        </w:rPr>
        <w:t>soil salinization</w:t>
      </w:r>
      <w:r>
        <w:rPr>
          <w:rFonts w:ascii="Calibri" w:hAnsi="Calibri"/>
          <w:szCs w:val="22"/>
          <w:lang w:val="en-US"/>
        </w:rPr>
        <w:t>.</w:t>
      </w:r>
    </w:p>
    <w:p w14:paraId="47A9DED6" w14:textId="77777777" w:rsidR="00BE7C3C" w:rsidRPr="00F93EC1" w:rsidRDefault="00BE7C3C" w:rsidP="0001480F">
      <w:pPr>
        <w:pStyle w:val="2"/>
        <w:widowControl/>
        <w:spacing w:before="120" w:after="120"/>
        <w:ind w:right="-18"/>
        <w:jc w:val="both"/>
        <w:rPr>
          <w:rFonts w:ascii="Calibri" w:hAnsi="Calibri"/>
          <w:b/>
          <w:i/>
          <w:szCs w:val="22"/>
          <w:lang w:val="en-US"/>
        </w:rPr>
      </w:pPr>
      <w:r w:rsidRPr="00F93EC1">
        <w:rPr>
          <w:rFonts w:ascii="Calibri" w:hAnsi="Calibri"/>
          <w:b/>
          <w:i/>
          <w:szCs w:val="22"/>
          <w:lang w:val="en-US"/>
        </w:rPr>
        <w:t>Salinization</w:t>
      </w:r>
    </w:p>
    <w:p w14:paraId="5AD691CE" w14:textId="77777777" w:rsidR="00903542" w:rsidRDefault="009D590F" w:rsidP="0001480F">
      <w:pPr>
        <w:pStyle w:val="2"/>
        <w:widowControl/>
        <w:spacing w:before="120" w:after="120"/>
        <w:ind w:right="-18"/>
        <w:jc w:val="both"/>
        <w:rPr>
          <w:rFonts w:ascii="Calibri" w:hAnsi="Calibri"/>
          <w:szCs w:val="22"/>
          <w:lang w:val="en-US"/>
        </w:rPr>
      </w:pPr>
      <w:r>
        <w:rPr>
          <w:rFonts w:ascii="Calibri" w:hAnsi="Calibri"/>
          <w:szCs w:val="22"/>
          <w:lang w:val="en-US"/>
        </w:rPr>
        <w:t>Soil salinization results from t</w:t>
      </w:r>
      <w:r w:rsidR="00AD5AB2">
        <w:rPr>
          <w:rFonts w:ascii="Calibri" w:hAnsi="Calibri"/>
          <w:szCs w:val="22"/>
          <w:lang w:val="en-US"/>
        </w:rPr>
        <w:t xml:space="preserve">he application of water to soil.  </w:t>
      </w:r>
      <w:r w:rsidR="00F55A8F">
        <w:rPr>
          <w:rFonts w:ascii="Calibri" w:hAnsi="Calibri"/>
          <w:szCs w:val="22"/>
          <w:lang w:val="en-US"/>
        </w:rPr>
        <w:t>I</w:t>
      </w:r>
      <w:r w:rsidR="0032291A">
        <w:rPr>
          <w:rFonts w:ascii="Calibri" w:hAnsi="Calibri"/>
          <w:szCs w:val="22"/>
          <w:lang w:val="en-US"/>
        </w:rPr>
        <w:t>n the absence of sufficient drainage,</w:t>
      </w:r>
      <w:r>
        <w:rPr>
          <w:rFonts w:ascii="Calibri" w:hAnsi="Calibri"/>
          <w:szCs w:val="22"/>
          <w:lang w:val="en-US"/>
        </w:rPr>
        <w:t xml:space="preserve"> evaporation from the </w:t>
      </w:r>
      <w:r w:rsidR="00AD5AB2">
        <w:rPr>
          <w:rFonts w:ascii="Calibri" w:hAnsi="Calibri"/>
          <w:szCs w:val="22"/>
          <w:lang w:val="en-US"/>
        </w:rPr>
        <w:t xml:space="preserve">soil </w:t>
      </w:r>
      <w:r>
        <w:rPr>
          <w:rFonts w:ascii="Calibri" w:hAnsi="Calibri"/>
          <w:szCs w:val="22"/>
          <w:lang w:val="en-US"/>
        </w:rPr>
        <w:t>surface</w:t>
      </w:r>
      <w:r w:rsidR="00AD5AB2">
        <w:rPr>
          <w:rFonts w:ascii="Calibri" w:hAnsi="Calibri"/>
          <w:szCs w:val="22"/>
          <w:lang w:val="en-US"/>
        </w:rPr>
        <w:t xml:space="preserve"> leaves</w:t>
      </w:r>
      <w:r>
        <w:rPr>
          <w:rFonts w:ascii="Calibri" w:hAnsi="Calibri"/>
          <w:szCs w:val="22"/>
          <w:lang w:val="en-US"/>
        </w:rPr>
        <w:t xml:space="preserve"> salts behind.  This problem is most common in arid lands, such as those in almost all of Turkmenistan, which do not receive enough rainfall to flush away the salts.  Soil salinization is made worse by high groundwa</w:t>
      </w:r>
      <w:r w:rsidR="0032291A">
        <w:rPr>
          <w:rFonts w:ascii="Calibri" w:hAnsi="Calibri"/>
          <w:szCs w:val="22"/>
          <w:lang w:val="en-US"/>
        </w:rPr>
        <w:t xml:space="preserve">ter levels, which results in water </w:t>
      </w:r>
      <w:r w:rsidR="0032291A">
        <w:rPr>
          <w:rFonts w:ascii="Calibri" w:hAnsi="Calibri"/>
          <w:szCs w:val="22"/>
          <w:lang w:val="en-US"/>
        </w:rPr>
        <w:lastRenderedPageBreak/>
        <w:t xml:space="preserve">staying at the surface instead of percolating down away from the </w:t>
      </w:r>
      <w:r w:rsidR="00426E2C">
        <w:rPr>
          <w:rFonts w:ascii="Calibri" w:hAnsi="Calibri"/>
          <w:szCs w:val="22"/>
          <w:lang w:val="en-US"/>
        </w:rPr>
        <w:t>evaporative influences of solar radiation and wind</w:t>
      </w:r>
      <w:r w:rsidR="0032291A">
        <w:rPr>
          <w:rFonts w:ascii="Calibri" w:hAnsi="Calibri"/>
          <w:szCs w:val="22"/>
          <w:lang w:val="en-US"/>
        </w:rPr>
        <w:t>.</w:t>
      </w:r>
    </w:p>
    <w:p w14:paraId="74A47269" w14:textId="77777777" w:rsidR="008E4F8E" w:rsidRDefault="008E4F8E" w:rsidP="0001480F">
      <w:pPr>
        <w:pStyle w:val="2"/>
        <w:widowControl/>
        <w:spacing w:before="120" w:after="120"/>
        <w:ind w:right="-18"/>
        <w:jc w:val="both"/>
        <w:rPr>
          <w:rFonts w:ascii="Calibri" w:hAnsi="Calibri"/>
          <w:szCs w:val="22"/>
          <w:lang w:val="en-US"/>
        </w:rPr>
      </w:pPr>
      <w:r>
        <w:rPr>
          <w:rFonts w:ascii="Calibri" w:hAnsi="Calibri"/>
          <w:szCs w:val="22"/>
          <w:lang w:val="en-US"/>
        </w:rPr>
        <w:t xml:space="preserve">Table </w:t>
      </w:r>
      <w:r w:rsidR="005860DC">
        <w:rPr>
          <w:rFonts w:ascii="Calibri" w:hAnsi="Calibri"/>
          <w:szCs w:val="22"/>
          <w:lang w:val="en-US"/>
        </w:rPr>
        <w:t>1.</w:t>
      </w:r>
      <w:r w:rsidR="00195DCC">
        <w:rPr>
          <w:rFonts w:ascii="Calibri" w:hAnsi="Calibri"/>
          <w:szCs w:val="22"/>
          <w:lang w:val="en-US"/>
        </w:rPr>
        <w:t>3.</w:t>
      </w:r>
      <w:r>
        <w:rPr>
          <w:rFonts w:ascii="Calibri" w:hAnsi="Calibri"/>
          <w:szCs w:val="22"/>
          <w:lang w:val="en-US"/>
        </w:rPr>
        <w:t xml:space="preserve">1 shows the extent of the problem of salinized land in Turkmenistan.  </w:t>
      </w:r>
      <w:r w:rsidR="0040180D">
        <w:rPr>
          <w:rFonts w:ascii="Calibri" w:hAnsi="Calibri"/>
          <w:szCs w:val="22"/>
          <w:lang w:val="en-US"/>
        </w:rPr>
        <w:t>Nearly 70</w:t>
      </w:r>
      <w:r w:rsidR="00D92BC3">
        <w:rPr>
          <w:rFonts w:ascii="Calibri" w:hAnsi="Calibri"/>
          <w:szCs w:val="22"/>
          <w:lang w:val="en-US"/>
        </w:rPr>
        <w:t xml:space="preserve"> percent</w:t>
      </w:r>
      <w:r w:rsidR="008F32F5" w:rsidRPr="008F32F5">
        <w:rPr>
          <w:rFonts w:ascii="Calibri" w:hAnsi="Calibri"/>
          <w:szCs w:val="22"/>
          <w:lang w:val="en-US"/>
        </w:rPr>
        <w:t xml:space="preserve"> </w:t>
      </w:r>
      <w:r w:rsidR="008F32F5">
        <w:rPr>
          <w:rFonts w:ascii="Calibri" w:hAnsi="Calibri"/>
          <w:szCs w:val="22"/>
          <w:lang w:val="en-US"/>
        </w:rPr>
        <w:t>of Turkmenistan’s irrigated lands are</w:t>
      </w:r>
      <w:r w:rsidR="008F32F5" w:rsidRPr="008F32F5">
        <w:rPr>
          <w:rFonts w:ascii="Calibri" w:hAnsi="Calibri"/>
          <w:szCs w:val="22"/>
          <w:lang w:val="en-US"/>
        </w:rPr>
        <w:t xml:space="preserve"> </w:t>
      </w:r>
      <w:r w:rsidR="00D92BC3">
        <w:rPr>
          <w:rFonts w:ascii="Calibri" w:hAnsi="Calibri"/>
          <w:szCs w:val="22"/>
          <w:lang w:val="en-US"/>
        </w:rPr>
        <w:t xml:space="preserve">at least </w:t>
      </w:r>
      <w:r w:rsidR="008F32F5">
        <w:rPr>
          <w:rFonts w:ascii="Calibri" w:hAnsi="Calibri"/>
          <w:szCs w:val="22"/>
          <w:lang w:val="en-US"/>
        </w:rPr>
        <w:t>moderately</w:t>
      </w:r>
      <w:r w:rsidR="008F32F5" w:rsidRPr="008F32F5">
        <w:rPr>
          <w:rFonts w:ascii="Calibri" w:hAnsi="Calibri"/>
          <w:szCs w:val="22"/>
          <w:lang w:val="en-US"/>
        </w:rPr>
        <w:t xml:space="preserve"> </w:t>
      </w:r>
      <w:r w:rsidR="008F32F5">
        <w:rPr>
          <w:rFonts w:ascii="Calibri" w:hAnsi="Calibri"/>
          <w:szCs w:val="22"/>
          <w:lang w:val="en-US"/>
        </w:rPr>
        <w:t xml:space="preserve">salinized, and </w:t>
      </w:r>
      <w:r w:rsidR="0040180D">
        <w:rPr>
          <w:rFonts w:ascii="Calibri" w:hAnsi="Calibri"/>
          <w:szCs w:val="22"/>
          <w:lang w:val="en-US"/>
        </w:rPr>
        <w:t>11</w:t>
      </w:r>
      <w:r w:rsidR="008F32F5">
        <w:rPr>
          <w:rFonts w:ascii="Calibri" w:hAnsi="Calibri"/>
          <w:szCs w:val="22"/>
          <w:lang w:val="en-US"/>
        </w:rPr>
        <w:t xml:space="preserve"> percent are severely salinized</w:t>
      </w:r>
      <w:r w:rsidR="008F32F5" w:rsidRPr="008F32F5">
        <w:rPr>
          <w:rFonts w:ascii="Calibri" w:hAnsi="Calibri"/>
          <w:szCs w:val="22"/>
          <w:lang w:val="en-US"/>
        </w:rPr>
        <w:t xml:space="preserve">. </w:t>
      </w:r>
      <w:r w:rsidR="008F32F5" w:rsidRPr="0001480F">
        <w:rPr>
          <w:rFonts w:ascii="Calibri" w:hAnsi="Calibri" w:cs="Calibri"/>
          <w:szCs w:val="22"/>
          <w:lang w:val="en-US"/>
        </w:rPr>
        <w:t>In Dashoguz province</w:t>
      </w:r>
      <w:r w:rsidR="00D92BC3">
        <w:rPr>
          <w:rFonts w:ascii="Calibri" w:hAnsi="Calibri" w:cs="Calibri"/>
          <w:szCs w:val="22"/>
          <w:lang w:val="en-US"/>
        </w:rPr>
        <w:t>, which comprises the northern desert portions of the country</w:t>
      </w:r>
      <w:r w:rsidR="008F32F5" w:rsidRPr="0001480F">
        <w:rPr>
          <w:rFonts w:ascii="Calibri" w:hAnsi="Calibri" w:cs="Calibri"/>
          <w:szCs w:val="22"/>
          <w:lang w:val="en-US"/>
        </w:rPr>
        <w:t>, 90</w:t>
      </w:r>
      <w:r w:rsidR="008F32F5">
        <w:rPr>
          <w:rFonts w:ascii="Calibri" w:hAnsi="Calibri" w:cs="Calibri"/>
          <w:szCs w:val="22"/>
          <w:lang w:val="en-US"/>
        </w:rPr>
        <w:t xml:space="preserve"> percent</w:t>
      </w:r>
      <w:r w:rsidR="008F32F5" w:rsidRPr="0001480F">
        <w:rPr>
          <w:rFonts w:ascii="Calibri" w:hAnsi="Calibri" w:cs="Calibri"/>
          <w:szCs w:val="22"/>
          <w:lang w:val="en-US"/>
        </w:rPr>
        <w:t xml:space="preserve"> of irrigated land </w:t>
      </w:r>
      <w:r w:rsidR="008F32F5">
        <w:rPr>
          <w:rFonts w:ascii="Calibri" w:hAnsi="Calibri" w:cs="Calibri"/>
          <w:szCs w:val="22"/>
          <w:lang w:val="en-US"/>
        </w:rPr>
        <w:t>is</w:t>
      </w:r>
      <w:r w:rsidR="008F32F5" w:rsidRPr="0001480F">
        <w:rPr>
          <w:rFonts w:ascii="Calibri" w:hAnsi="Calibri" w:cs="Calibri"/>
          <w:szCs w:val="22"/>
          <w:lang w:val="en-US"/>
        </w:rPr>
        <w:t xml:space="preserve"> </w:t>
      </w:r>
      <w:r w:rsidR="008F32F5">
        <w:rPr>
          <w:rFonts w:ascii="Calibri" w:hAnsi="Calibri" w:cs="Calibri"/>
          <w:szCs w:val="22"/>
          <w:lang w:val="en-US"/>
        </w:rPr>
        <w:t>moderately to heavily</w:t>
      </w:r>
      <w:r w:rsidR="008F32F5" w:rsidRPr="0001480F">
        <w:rPr>
          <w:rFonts w:ascii="Calibri" w:hAnsi="Calibri" w:cs="Calibri"/>
          <w:szCs w:val="22"/>
          <w:lang w:val="en-US"/>
        </w:rPr>
        <w:t xml:space="preserve"> salin</w:t>
      </w:r>
      <w:r w:rsidR="008F32F5">
        <w:rPr>
          <w:rFonts w:ascii="Calibri" w:hAnsi="Calibri" w:cs="Calibri"/>
          <w:szCs w:val="22"/>
          <w:lang w:val="en-US"/>
        </w:rPr>
        <w:t xml:space="preserve">ized.  </w:t>
      </w:r>
      <w:r w:rsidR="008F32F5">
        <w:rPr>
          <w:rFonts w:ascii="Calibri" w:hAnsi="Calibri"/>
          <w:szCs w:val="22"/>
          <w:lang w:val="en-US"/>
        </w:rPr>
        <w:t xml:space="preserve">Nationwide, </w:t>
      </w:r>
      <w:r w:rsidR="00F55A8F">
        <w:rPr>
          <w:rFonts w:ascii="Calibri" w:hAnsi="Calibri"/>
          <w:szCs w:val="22"/>
          <w:lang w:val="en-US"/>
        </w:rPr>
        <w:t>salinization has</w:t>
      </w:r>
      <w:r w:rsidR="008F32F5">
        <w:rPr>
          <w:rFonts w:ascii="Calibri" w:hAnsi="Calibri"/>
          <w:szCs w:val="22"/>
          <w:lang w:val="en-US"/>
        </w:rPr>
        <w:t xml:space="preserve"> caused declines in crop yields by</w:t>
      </w:r>
      <w:r w:rsidR="008F32F5" w:rsidRPr="00DB5918">
        <w:rPr>
          <w:rFonts w:ascii="Calibri" w:hAnsi="Calibri"/>
          <w:szCs w:val="22"/>
          <w:lang w:val="en-US"/>
        </w:rPr>
        <w:t xml:space="preserve"> some 25 per cent.</w:t>
      </w:r>
      <w:r w:rsidR="008F32F5">
        <w:rPr>
          <w:rStyle w:val="FootnoteReference"/>
          <w:szCs w:val="22"/>
          <w:lang w:val="en-US"/>
        </w:rPr>
        <w:footnoteReference w:id="6"/>
      </w:r>
      <w:r w:rsidR="00615137">
        <w:rPr>
          <w:rFonts w:ascii="Calibri" w:hAnsi="Calibri"/>
          <w:szCs w:val="22"/>
          <w:lang w:val="en-US"/>
        </w:rPr>
        <w:t xml:space="preserve">  Salinization is also prevalent around open unlined canals and drainage collection bodies, where water infiltrates into surrounding soil and then evaporates, leaving salts behind.</w:t>
      </w:r>
    </w:p>
    <w:p w14:paraId="63C61988" w14:textId="77777777" w:rsidR="00D92BC3" w:rsidRDefault="00D92BC3" w:rsidP="00D92BC3">
      <w:pPr>
        <w:tabs>
          <w:tab w:val="left" w:pos="275"/>
        </w:tabs>
        <w:jc w:val="center"/>
        <w:rPr>
          <w:lang w:val="en-US"/>
        </w:rPr>
      </w:pPr>
      <w:r w:rsidRPr="00D638A7">
        <w:rPr>
          <w:b/>
          <w:lang w:val="en-US"/>
        </w:rPr>
        <w:t xml:space="preserve">Table </w:t>
      </w:r>
      <w:r w:rsidR="005860DC">
        <w:rPr>
          <w:b/>
          <w:lang w:val="en-US"/>
        </w:rPr>
        <w:t>1.</w:t>
      </w:r>
      <w:r w:rsidR="00195DCC">
        <w:rPr>
          <w:b/>
          <w:lang w:val="en-US"/>
        </w:rPr>
        <w:t>3.</w:t>
      </w:r>
      <w:r w:rsidRPr="00D638A7">
        <w:rPr>
          <w:b/>
          <w:lang w:val="en-US"/>
        </w:rPr>
        <w:t>1</w:t>
      </w:r>
      <w:r w:rsidRPr="0001480F">
        <w:rPr>
          <w:rFonts w:cs="Calibri"/>
          <w:szCs w:val="22"/>
          <w:vertAlign w:val="superscript"/>
          <w:lang w:val="en-US"/>
        </w:rPr>
        <w:footnoteReference w:id="7"/>
      </w:r>
      <w:r>
        <w:rPr>
          <w:lang w:val="en-US"/>
        </w:rPr>
        <w:t xml:space="preserve">  </w:t>
      </w:r>
    </w:p>
    <w:p w14:paraId="41CE6C1E" w14:textId="77777777" w:rsidR="00D92BC3" w:rsidRDefault="00D92BC3" w:rsidP="00A502C1">
      <w:pPr>
        <w:tabs>
          <w:tab w:val="left" w:pos="275"/>
        </w:tabs>
        <w:spacing w:after="0"/>
        <w:jc w:val="center"/>
        <w:rPr>
          <w:lang w:val="en-US"/>
        </w:rPr>
      </w:pPr>
      <w:r>
        <w:rPr>
          <w:lang w:val="en-US"/>
        </w:rPr>
        <w:t>Salinization</w:t>
      </w:r>
      <w:r w:rsidR="00AE3721">
        <w:rPr>
          <w:lang w:val="en-US"/>
        </w:rPr>
        <w:t xml:space="preserve"> of irrigated land of Turkmenistan</w:t>
      </w:r>
    </w:p>
    <w:p w14:paraId="2716A274" w14:textId="77777777" w:rsidR="00AE3721" w:rsidRDefault="00AE3721" w:rsidP="00A502C1">
      <w:pPr>
        <w:tabs>
          <w:tab w:val="left" w:pos="275"/>
        </w:tabs>
        <w:spacing w:after="0"/>
        <w:jc w:val="center"/>
        <w:rPr>
          <w:lang w:val="en-US"/>
        </w:rPr>
      </w:pPr>
      <w:r w:rsidRPr="00F4197E">
        <w:rPr>
          <w:lang w:val="en-US"/>
        </w:rPr>
        <w:t>(</w:t>
      </w:r>
      <w:r>
        <w:rPr>
          <w:lang w:val="en-US"/>
        </w:rPr>
        <w:t>thousands of hectares</w:t>
      </w:r>
      <w:r w:rsidRPr="00F4197E">
        <w:rPr>
          <w:lang w:val="en-US"/>
        </w:rPr>
        <w:t>)</w:t>
      </w:r>
    </w:p>
    <w:p w14:paraId="2A62F0AB" w14:textId="77777777" w:rsidR="00A502C1" w:rsidRPr="00F4197E" w:rsidRDefault="00A502C1" w:rsidP="00A502C1">
      <w:pPr>
        <w:tabs>
          <w:tab w:val="left" w:pos="275"/>
        </w:tabs>
        <w:spacing w:after="0"/>
        <w:jc w:val="center"/>
        <w:rPr>
          <w:lang w:val="en-US"/>
        </w:rPr>
      </w:pPr>
    </w:p>
    <w:tbl>
      <w:tblPr>
        <w:tblW w:w="7878" w:type="dxa"/>
        <w:tblInd w:w="599" w:type="dxa"/>
        <w:tblBorders>
          <w:top w:val="single" w:sz="12" w:space="0" w:color="000000"/>
          <w:bottom w:val="single" w:sz="12" w:space="0" w:color="000000"/>
          <w:insideH w:val="single" w:sz="6" w:space="0" w:color="000000"/>
        </w:tblBorders>
        <w:tblLook w:val="0000" w:firstRow="0" w:lastRow="0" w:firstColumn="0" w:lastColumn="0" w:noHBand="0" w:noVBand="0"/>
      </w:tblPr>
      <w:tblGrid>
        <w:gridCol w:w="1448"/>
        <w:gridCol w:w="1710"/>
        <w:gridCol w:w="1062"/>
        <w:gridCol w:w="1185"/>
        <w:gridCol w:w="1288"/>
        <w:gridCol w:w="1185"/>
      </w:tblGrid>
      <w:tr w:rsidR="00AE3721" w:rsidRPr="00452B32" w14:paraId="13DB0C4B" w14:textId="77777777" w:rsidTr="00BE4E7D">
        <w:trPr>
          <w:trHeight w:val="690"/>
        </w:trPr>
        <w:tc>
          <w:tcPr>
            <w:tcW w:w="1448" w:type="dxa"/>
            <w:shd w:val="clear" w:color="auto" w:fill="auto"/>
          </w:tcPr>
          <w:p w14:paraId="30B79043" w14:textId="77777777" w:rsidR="00AE3721" w:rsidRPr="00BE4E7D" w:rsidRDefault="00AE3721" w:rsidP="00BE4E7D">
            <w:pPr>
              <w:tabs>
                <w:tab w:val="left" w:pos="275"/>
              </w:tabs>
              <w:jc w:val="center"/>
              <w:rPr>
                <w:b/>
                <w:lang w:val="en-US"/>
              </w:rPr>
            </w:pPr>
            <w:r w:rsidRPr="00BE4E7D">
              <w:rPr>
                <w:b/>
                <w:lang w:val="en-US"/>
              </w:rPr>
              <w:t>Velayat (region)</w:t>
            </w:r>
          </w:p>
        </w:tc>
        <w:tc>
          <w:tcPr>
            <w:tcW w:w="1710" w:type="dxa"/>
            <w:shd w:val="clear" w:color="auto" w:fill="auto"/>
          </w:tcPr>
          <w:p w14:paraId="0D262067" w14:textId="77777777" w:rsidR="00AE3721" w:rsidRPr="00BE4E7D" w:rsidRDefault="00AE3721" w:rsidP="00BE4E7D">
            <w:pPr>
              <w:tabs>
                <w:tab w:val="left" w:pos="275"/>
              </w:tabs>
              <w:jc w:val="center"/>
              <w:rPr>
                <w:b/>
                <w:lang w:val="en-US"/>
              </w:rPr>
            </w:pPr>
            <w:r w:rsidRPr="00BE4E7D">
              <w:rPr>
                <w:b/>
                <w:lang w:val="en-US"/>
              </w:rPr>
              <w:t xml:space="preserve">Irrigated land area </w:t>
            </w:r>
          </w:p>
        </w:tc>
        <w:tc>
          <w:tcPr>
            <w:tcW w:w="1062" w:type="dxa"/>
            <w:shd w:val="clear" w:color="auto" w:fill="auto"/>
          </w:tcPr>
          <w:p w14:paraId="0AB5BC87" w14:textId="77777777" w:rsidR="00AE3721" w:rsidRPr="00BE4E7D" w:rsidRDefault="00AE3721" w:rsidP="00BE4E7D">
            <w:pPr>
              <w:tabs>
                <w:tab w:val="left" w:pos="275"/>
              </w:tabs>
              <w:jc w:val="center"/>
              <w:rPr>
                <w:b/>
                <w:lang w:val="en-US"/>
              </w:rPr>
            </w:pPr>
            <w:r w:rsidRPr="00BE4E7D">
              <w:rPr>
                <w:b/>
                <w:lang w:val="en-US"/>
              </w:rPr>
              <w:t>Not salinized</w:t>
            </w:r>
          </w:p>
        </w:tc>
        <w:tc>
          <w:tcPr>
            <w:tcW w:w="1185" w:type="dxa"/>
            <w:shd w:val="clear" w:color="auto" w:fill="auto"/>
          </w:tcPr>
          <w:p w14:paraId="790E47DA" w14:textId="77777777" w:rsidR="00AE3721" w:rsidRPr="00BE4E7D" w:rsidRDefault="00AE3721" w:rsidP="00BE4E7D">
            <w:pPr>
              <w:tabs>
                <w:tab w:val="left" w:pos="275"/>
              </w:tabs>
              <w:jc w:val="center"/>
              <w:rPr>
                <w:b/>
                <w:lang w:val="en-US"/>
              </w:rPr>
            </w:pPr>
            <w:r w:rsidRPr="00BE4E7D">
              <w:rPr>
                <w:b/>
                <w:lang w:val="en-US"/>
              </w:rPr>
              <w:t>Weakly salinized</w:t>
            </w:r>
          </w:p>
        </w:tc>
        <w:tc>
          <w:tcPr>
            <w:tcW w:w="1288" w:type="dxa"/>
            <w:shd w:val="clear" w:color="auto" w:fill="auto"/>
          </w:tcPr>
          <w:p w14:paraId="33E77AF8" w14:textId="77777777" w:rsidR="00AE3721" w:rsidRPr="00BE4E7D" w:rsidRDefault="00AE3721" w:rsidP="00BE4E7D">
            <w:pPr>
              <w:tabs>
                <w:tab w:val="left" w:pos="275"/>
              </w:tabs>
              <w:jc w:val="center"/>
              <w:rPr>
                <w:b/>
                <w:lang w:val="en-US"/>
              </w:rPr>
            </w:pPr>
            <w:r w:rsidRPr="00BE4E7D">
              <w:rPr>
                <w:b/>
                <w:lang w:val="en-US"/>
              </w:rPr>
              <w:t>Moderately salinized</w:t>
            </w:r>
          </w:p>
        </w:tc>
        <w:tc>
          <w:tcPr>
            <w:tcW w:w="1185" w:type="dxa"/>
            <w:shd w:val="clear" w:color="auto" w:fill="auto"/>
          </w:tcPr>
          <w:p w14:paraId="526550D6" w14:textId="77777777" w:rsidR="00AE3721" w:rsidRPr="00BE4E7D" w:rsidRDefault="00AE3721" w:rsidP="00BE4E7D">
            <w:pPr>
              <w:tabs>
                <w:tab w:val="left" w:pos="275"/>
              </w:tabs>
              <w:jc w:val="center"/>
              <w:rPr>
                <w:b/>
                <w:lang w:val="en-US"/>
              </w:rPr>
            </w:pPr>
            <w:r w:rsidRPr="00BE4E7D">
              <w:rPr>
                <w:b/>
                <w:lang w:val="en-US"/>
              </w:rPr>
              <w:t>Severely salinized</w:t>
            </w:r>
          </w:p>
        </w:tc>
      </w:tr>
      <w:tr w:rsidR="00AE3721" w:rsidRPr="00452B32" w14:paraId="18B44D6E" w14:textId="77777777" w:rsidTr="00BE4E7D">
        <w:trPr>
          <w:trHeight w:val="405"/>
        </w:trPr>
        <w:tc>
          <w:tcPr>
            <w:tcW w:w="1448" w:type="dxa"/>
            <w:shd w:val="clear" w:color="auto" w:fill="auto"/>
          </w:tcPr>
          <w:p w14:paraId="557357F6" w14:textId="77777777" w:rsidR="00AE3721" w:rsidRPr="00BE4E7D" w:rsidRDefault="00CE5ABE" w:rsidP="00BE4E7D">
            <w:pPr>
              <w:tabs>
                <w:tab w:val="left" w:pos="275"/>
              </w:tabs>
              <w:rPr>
                <w:lang w:val="en-US"/>
              </w:rPr>
            </w:pPr>
            <w:r>
              <w:rPr>
                <w:lang w:val="en-US"/>
              </w:rPr>
              <w:t>Akhal</w:t>
            </w:r>
          </w:p>
        </w:tc>
        <w:tc>
          <w:tcPr>
            <w:tcW w:w="1710" w:type="dxa"/>
            <w:shd w:val="clear" w:color="auto" w:fill="auto"/>
          </w:tcPr>
          <w:p w14:paraId="4502537B" w14:textId="77777777" w:rsidR="00AE3721" w:rsidRPr="00452B32" w:rsidRDefault="00AE3721" w:rsidP="00BE4E7D">
            <w:pPr>
              <w:tabs>
                <w:tab w:val="left" w:pos="275"/>
              </w:tabs>
              <w:jc w:val="right"/>
            </w:pPr>
            <w:r w:rsidRPr="00452B32">
              <w:t>513</w:t>
            </w:r>
            <w:r w:rsidR="00D92BC3">
              <w:t>,</w:t>
            </w:r>
            <w:r w:rsidRPr="00452B32">
              <w:t>757</w:t>
            </w:r>
          </w:p>
        </w:tc>
        <w:tc>
          <w:tcPr>
            <w:tcW w:w="1062" w:type="dxa"/>
            <w:shd w:val="clear" w:color="auto" w:fill="auto"/>
          </w:tcPr>
          <w:p w14:paraId="05496ABB" w14:textId="77777777" w:rsidR="00AE3721" w:rsidRPr="00452B32" w:rsidRDefault="00AE3721" w:rsidP="00BE4E7D">
            <w:pPr>
              <w:tabs>
                <w:tab w:val="left" w:pos="275"/>
              </w:tabs>
              <w:jc w:val="right"/>
            </w:pPr>
            <w:r w:rsidRPr="00452B32">
              <w:t>9</w:t>
            </w:r>
            <w:r w:rsidR="00D92BC3">
              <w:t>,</w:t>
            </w:r>
            <w:r w:rsidRPr="00452B32">
              <w:t>342</w:t>
            </w:r>
          </w:p>
        </w:tc>
        <w:tc>
          <w:tcPr>
            <w:tcW w:w="1185" w:type="dxa"/>
            <w:shd w:val="clear" w:color="auto" w:fill="auto"/>
          </w:tcPr>
          <w:p w14:paraId="6C9041A0" w14:textId="77777777" w:rsidR="00AE3721" w:rsidRPr="00452B32" w:rsidRDefault="00AE3721" w:rsidP="00BE4E7D">
            <w:pPr>
              <w:tabs>
                <w:tab w:val="left" w:pos="275"/>
              </w:tabs>
              <w:jc w:val="right"/>
            </w:pPr>
            <w:r w:rsidRPr="00452B32">
              <w:t>101</w:t>
            </w:r>
            <w:r w:rsidR="00D92BC3">
              <w:t>,</w:t>
            </w:r>
            <w:r w:rsidRPr="00452B32">
              <w:t>648</w:t>
            </w:r>
          </w:p>
        </w:tc>
        <w:tc>
          <w:tcPr>
            <w:tcW w:w="1288" w:type="dxa"/>
            <w:shd w:val="clear" w:color="auto" w:fill="auto"/>
          </w:tcPr>
          <w:p w14:paraId="75329214" w14:textId="77777777" w:rsidR="00AE3721" w:rsidRPr="00452B32" w:rsidRDefault="00AE3721" w:rsidP="00BE4E7D">
            <w:pPr>
              <w:tabs>
                <w:tab w:val="left" w:pos="275"/>
              </w:tabs>
              <w:jc w:val="right"/>
            </w:pPr>
            <w:r w:rsidRPr="00452B32">
              <w:t>332</w:t>
            </w:r>
            <w:r w:rsidR="00D92BC3">
              <w:t>,</w:t>
            </w:r>
            <w:r w:rsidRPr="00452B32">
              <w:t>992</w:t>
            </w:r>
          </w:p>
        </w:tc>
        <w:tc>
          <w:tcPr>
            <w:tcW w:w="1185" w:type="dxa"/>
            <w:shd w:val="clear" w:color="auto" w:fill="auto"/>
          </w:tcPr>
          <w:p w14:paraId="301B0C51" w14:textId="77777777" w:rsidR="00AE3721" w:rsidRPr="00452B32" w:rsidRDefault="00AE3721" w:rsidP="00BE4E7D">
            <w:pPr>
              <w:tabs>
                <w:tab w:val="left" w:pos="275"/>
              </w:tabs>
              <w:jc w:val="right"/>
            </w:pPr>
            <w:r w:rsidRPr="00452B32">
              <w:t>69</w:t>
            </w:r>
            <w:r w:rsidR="00D92BC3">
              <w:t>,</w:t>
            </w:r>
            <w:r w:rsidRPr="00452B32">
              <w:t>775</w:t>
            </w:r>
          </w:p>
        </w:tc>
      </w:tr>
      <w:tr w:rsidR="00AE3721" w:rsidRPr="00452B32" w14:paraId="28E40BF9" w14:textId="77777777" w:rsidTr="00BE4E7D">
        <w:trPr>
          <w:trHeight w:val="405"/>
        </w:trPr>
        <w:tc>
          <w:tcPr>
            <w:tcW w:w="1448" w:type="dxa"/>
            <w:shd w:val="clear" w:color="auto" w:fill="auto"/>
          </w:tcPr>
          <w:p w14:paraId="580B2BCF" w14:textId="77777777" w:rsidR="00AE3721" w:rsidRPr="00BE4E7D" w:rsidRDefault="00AE3721" w:rsidP="00BE4E7D">
            <w:pPr>
              <w:tabs>
                <w:tab w:val="left" w:pos="275"/>
              </w:tabs>
              <w:rPr>
                <w:lang w:val="en-US"/>
              </w:rPr>
            </w:pPr>
            <w:r w:rsidRPr="00BE4E7D">
              <w:rPr>
                <w:lang w:val="en-US"/>
              </w:rPr>
              <w:t>Balkan</w:t>
            </w:r>
          </w:p>
        </w:tc>
        <w:tc>
          <w:tcPr>
            <w:tcW w:w="1710" w:type="dxa"/>
            <w:shd w:val="clear" w:color="auto" w:fill="auto"/>
          </w:tcPr>
          <w:p w14:paraId="3F9C7C8A" w14:textId="77777777" w:rsidR="00AE3721" w:rsidRPr="00452B32" w:rsidRDefault="00AE3721" w:rsidP="00BE4E7D">
            <w:pPr>
              <w:tabs>
                <w:tab w:val="left" w:pos="275"/>
              </w:tabs>
              <w:jc w:val="right"/>
            </w:pPr>
            <w:r w:rsidRPr="00452B32">
              <w:t>82</w:t>
            </w:r>
            <w:r w:rsidR="00D92BC3">
              <w:t>,</w:t>
            </w:r>
            <w:r w:rsidRPr="00452B32">
              <w:t>273</w:t>
            </w:r>
          </w:p>
        </w:tc>
        <w:tc>
          <w:tcPr>
            <w:tcW w:w="1062" w:type="dxa"/>
            <w:shd w:val="clear" w:color="auto" w:fill="auto"/>
          </w:tcPr>
          <w:p w14:paraId="716299E3" w14:textId="77777777" w:rsidR="00AE3721" w:rsidRPr="00452B32" w:rsidRDefault="00AE3721" w:rsidP="00BE4E7D">
            <w:pPr>
              <w:tabs>
                <w:tab w:val="left" w:pos="275"/>
              </w:tabs>
              <w:jc w:val="right"/>
            </w:pPr>
            <w:r w:rsidRPr="00452B32">
              <w:t>480</w:t>
            </w:r>
          </w:p>
        </w:tc>
        <w:tc>
          <w:tcPr>
            <w:tcW w:w="1185" w:type="dxa"/>
            <w:shd w:val="clear" w:color="auto" w:fill="auto"/>
          </w:tcPr>
          <w:p w14:paraId="6EB69EE9" w14:textId="77777777" w:rsidR="00AE3721" w:rsidRPr="00452B32" w:rsidRDefault="00AE3721" w:rsidP="00BE4E7D">
            <w:pPr>
              <w:tabs>
                <w:tab w:val="left" w:pos="275"/>
              </w:tabs>
              <w:jc w:val="right"/>
            </w:pPr>
            <w:r w:rsidRPr="00452B32">
              <w:t>7</w:t>
            </w:r>
            <w:r w:rsidR="00D92BC3">
              <w:t>,</w:t>
            </w:r>
            <w:r w:rsidRPr="00452B32">
              <w:t>698</w:t>
            </w:r>
          </w:p>
        </w:tc>
        <w:tc>
          <w:tcPr>
            <w:tcW w:w="1288" w:type="dxa"/>
            <w:shd w:val="clear" w:color="auto" w:fill="auto"/>
          </w:tcPr>
          <w:p w14:paraId="6EFB3DD0" w14:textId="77777777" w:rsidR="00AE3721" w:rsidRPr="00452B32" w:rsidRDefault="00AE3721" w:rsidP="00BE4E7D">
            <w:pPr>
              <w:tabs>
                <w:tab w:val="left" w:pos="275"/>
              </w:tabs>
              <w:jc w:val="right"/>
            </w:pPr>
            <w:r w:rsidRPr="00452B32">
              <w:t>70</w:t>
            </w:r>
            <w:r w:rsidR="00D92BC3">
              <w:t>,</w:t>
            </w:r>
            <w:r w:rsidRPr="00452B32">
              <w:t>643</w:t>
            </w:r>
          </w:p>
        </w:tc>
        <w:tc>
          <w:tcPr>
            <w:tcW w:w="1185" w:type="dxa"/>
            <w:shd w:val="clear" w:color="auto" w:fill="auto"/>
          </w:tcPr>
          <w:p w14:paraId="377F476E" w14:textId="77777777" w:rsidR="00AE3721" w:rsidRPr="00452B32" w:rsidRDefault="00AE3721" w:rsidP="00BE4E7D">
            <w:pPr>
              <w:tabs>
                <w:tab w:val="left" w:pos="275"/>
              </w:tabs>
              <w:jc w:val="right"/>
            </w:pPr>
            <w:r w:rsidRPr="00452B32">
              <w:t>3</w:t>
            </w:r>
            <w:r w:rsidR="00D92BC3">
              <w:t>,</w:t>
            </w:r>
            <w:r w:rsidRPr="00452B32">
              <w:t>452</w:t>
            </w:r>
          </w:p>
        </w:tc>
      </w:tr>
      <w:tr w:rsidR="00AE3721" w:rsidRPr="00452B32" w14:paraId="4186C27E" w14:textId="77777777" w:rsidTr="00BE4E7D">
        <w:trPr>
          <w:trHeight w:val="405"/>
        </w:trPr>
        <w:tc>
          <w:tcPr>
            <w:tcW w:w="1448" w:type="dxa"/>
            <w:shd w:val="clear" w:color="auto" w:fill="auto"/>
          </w:tcPr>
          <w:p w14:paraId="4FAC0E19" w14:textId="77777777" w:rsidR="00AE3721" w:rsidRPr="00BE4E7D" w:rsidRDefault="00AE3721" w:rsidP="00BE4E7D">
            <w:pPr>
              <w:tabs>
                <w:tab w:val="left" w:pos="275"/>
              </w:tabs>
              <w:rPr>
                <w:lang w:val="en-US"/>
              </w:rPr>
            </w:pPr>
            <w:r w:rsidRPr="00BE4E7D">
              <w:rPr>
                <w:lang w:val="en-US"/>
              </w:rPr>
              <w:t>Mary</w:t>
            </w:r>
          </w:p>
        </w:tc>
        <w:tc>
          <w:tcPr>
            <w:tcW w:w="1710" w:type="dxa"/>
            <w:shd w:val="clear" w:color="auto" w:fill="auto"/>
          </w:tcPr>
          <w:p w14:paraId="16A5A93B" w14:textId="77777777" w:rsidR="00AE3721" w:rsidRPr="00452B32" w:rsidRDefault="00AE3721" w:rsidP="00BE4E7D">
            <w:pPr>
              <w:tabs>
                <w:tab w:val="left" w:pos="275"/>
              </w:tabs>
              <w:jc w:val="right"/>
            </w:pPr>
            <w:r w:rsidRPr="00452B32">
              <w:t>437</w:t>
            </w:r>
            <w:r w:rsidR="00D92BC3">
              <w:t>,</w:t>
            </w:r>
            <w:r w:rsidRPr="00452B32">
              <w:t>457</w:t>
            </w:r>
          </w:p>
        </w:tc>
        <w:tc>
          <w:tcPr>
            <w:tcW w:w="1062" w:type="dxa"/>
            <w:shd w:val="clear" w:color="auto" w:fill="auto"/>
          </w:tcPr>
          <w:p w14:paraId="6C59EF3C" w14:textId="77777777" w:rsidR="00AE3721" w:rsidRPr="00452B32" w:rsidRDefault="00AE3721" w:rsidP="00BE4E7D">
            <w:pPr>
              <w:tabs>
                <w:tab w:val="left" w:pos="275"/>
              </w:tabs>
              <w:jc w:val="right"/>
            </w:pPr>
            <w:r w:rsidRPr="00452B32">
              <w:t>42</w:t>
            </w:r>
            <w:r w:rsidR="00D92BC3">
              <w:t>,</w:t>
            </w:r>
            <w:r w:rsidRPr="00452B32">
              <w:t>799</w:t>
            </w:r>
          </w:p>
        </w:tc>
        <w:tc>
          <w:tcPr>
            <w:tcW w:w="1185" w:type="dxa"/>
            <w:shd w:val="clear" w:color="auto" w:fill="auto"/>
          </w:tcPr>
          <w:p w14:paraId="513BB07B" w14:textId="77777777" w:rsidR="00AE3721" w:rsidRPr="00452B32" w:rsidRDefault="00AE3721" w:rsidP="00BE4E7D">
            <w:pPr>
              <w:tabs>
                <w:tab w:val="left" w:pos="275"/>
              </w:tabs>
              <w:jc w:val="right"/>
            </w:pPr>
            <w:r w:rsidRPr="00452B32">
              <w:t>179</w:t>
            </w:r>
            <w:r w:rsidR="00D92BC3">
              <w:t>,</w:t>
            </w:r>
            <w:r w:rsidRPr="00452B32">
              <w:t>590</w:t>
            </w:r>
          </w:p>
        </w:tc>
        <w:tc>
          <w:tcPr>
            <w:tcW w:w="1288" w:type="dxa"/>
            <w:shd w:val="clear" w:color="auto" w:fill="auto"/>
          </w:tcPr>
          <w:p w14:paraId="79EE36DF" w14:textId="77777777" w:rsidR="00AE3721" w:rsidRPr="00452B32" w:rsidRDefault="00AE3721" w:rsidP="00BE4E7D">
            <w:pPr>
              <w:tabs>
                <w:tab w:val="left" w:pos="275"/>
              </w:tabs>
              <w:jc w:val="right"/>
            </w:pPr>
            <w:r w:rsidRPr="00452B32">
              <w:t>160</w:t>
            </w:r>
            <w:r w:rsidR="00D92BC3">
              <w:t>,</w:t>
            </w:r>
            <w:r w:rsidRPr="00452B32">
              <w:t>958</w:t>
            </w:r>
          </w:p>
        </w:tc>
        <w:tc>
          <w:tcPr>
            <w:tcW w:w="1185" w:type="dxa"/>
            <w:shd w:val="clear" w:color="auto" w:fill="auto"/>
          </w:tcPr>
          <w:p w14:paraId="42BC0132" w14:textId="77777777" w:rsidR="00AE3721" w:rsidRPr="00452B32" w:rsidRDefault="00D92BC3" w:rsidP="00BE4E7D">
            <w:pPr>
              <w:tabs>
                <w:tab w:val="left" w:pos="275"/>
              </w:tabs>
              <w:jc w:val="right"/>
            </w:pPr>
            <w:r>
              <w:t>541</w:t>
            </w:r>
          </w:p>
        </w:tc>
      </w:tr>
      <w:tr w:rsidR="00AE3721" w:rsidRPr="00452B32" w14:paraId="3C5DEBA6" w14:textId="77777777" w:rsidTr="00BE4E7D">
        <w:trPr>
          <w:trHeight w:val="405"/>
        </w:trPr>
        <w:tc>
          <w:tcPr>
            <w:tcW w:w="1448" w:type="dxa"/>
            <w:shd w:val="clear" w:color="auto" w:fill="auto"/>
          </w:tcPr>
          <w:p w14:paraId="69E021C1" w14:textId="77777777" w:rsidR="00AE3721" w:rsidRPr="00BE4E7D" w:rsidRDefault="00AE3721" w:rsidP="00BE4E7D">
            <w:pPr>
              <w:tabs>
                <w:tab w:val="left" w:pos="275"/>
              </w:tabs>
              <w:rPr>
                <w:lang w:val="en-US"/>
              </w:rPr>
            </w:pPr>
            <w:r w:rsidRPr="00BE4E7D">
              <w:rPr>
                <w:lang w:val="en-US"/>
              </w:rPr>
              <w:t>Lebap</w:t>
            </w:r>
          </w:p>
        </w:tc>
        <w:tc>
          <w:tcPr>
            <w:tcW w:w="1710" w:type="dxa"/>
            <w:shd w:val="clear" w:color="auto" w:fill="auto"/>
          </w:tcPr>
          <w:p w14:paraId="567BDBFA" w14:textId="77777777" w:rsidR="00AE3721" w:rsidRPr="00452B32" w:rsidRDefault="00AE3721" w:rsidP="00BE4E7D">
            <w:pPr>
              <w:tabs>
                <w:tab w:val="left" w:pos="275"/>
              </w:tabs>
              <w:jc w:val="right"/>
            </w:pPr>
            <w:r w:rsidRPr="00452B32">
              <w:t>282</w:t>
            </w:r>
            <w:r w:rsidR="00D92BC3">
              <w:t>,</w:t>
            </w:r>
            <w:r w:rsidRPr="00452B32">
              <w:t>250</w:t>
            </w:r>
          </w:p>
        </w:tc>
        <w:tc>
          <w:tcPr>
            <w:tcW w:w="1062" w:type="dxa"/>
            <w:shd w:val="clear" w:color="auto" w:fill="auto"/>
          </w:tcPr>
          <w:p w14:paraId="68B2F11E" w14:textId="77777777" w:rsidR="00AE3721" w:rsidRPr="00452B32" w:rsidRDefault="00AE3721" w:rsidP="00BE4E7D">
            <w:pPr>
              <w:tabs>
                <w:tab w:val="left" w:pos="275"/>
              </w:tabs>
              <w:jc w:val="right"/>
            </w:pPr>
            <w:r w:rsidRPr="00452B32">
              <w:t>17</w:t>
            </w:r>
            <w:r w:rsidR="00D92BC3">
              <w:t>,</w:t>
            </w:r>
            <w:r w:rsidRPr="00452B32">
              <w:t>803</w:t>
            </w:r>
          </w:p>
        </w:tc>
        <w:tc>
          <w:tcPr>
            <w:tcW w:w="1185" w:type="dxa"/>
            <w:shd w:val="clear" w:color="auto" w:fill="auto"/>
          </w:tcPr>
          <w:p w14:paraId="33D8E9EF" w14:textId="77777777" w:rsidR="00AE3721" w:rsidRPr="00452B32" w:rsidRDefault="00AE3721" w:rsidP="00BE4E7D">
            <w:pPr>
              <w:tabs>
                <w:tab w:val="left" w:pos="275"/>
              </w:tabs>
              <w:jc w:val="right"/>
            </w:pPr>
            <w:r w:rsidRPr="00452B32">
              <w:t>130</w:t>
            </w:r>
            <w:r w:rsidR="00D92BC3">
              <w:t>,</w:t>
            </w:r>
            <w:r w:rsidRPr="00452B32">
              <w:t>504</w:t>
            </w:r>
          </w:p>
        </w:tc>
        <w:tc>
          <w:tcPr>
            <w:tcW w:w="1288" w:type="dxa"/>
            <w:shd w:val="clear" w:color="auto" w:fill="auto"/>
          </w:tcPr>
          <w:p w14:paraId="23934E18" w14:textId="77777777" w:rsidR="00AE3721" w:rsidRPr="00452B32" w:rsidRDefault="00AE3721" w:rsidP="00BE4E7D">
            <w:pPr>
              <w:tabs>
                <w:tab w:val="left" w:pos="275"/>
              </w:tabs>
              <w:jc w:val="right"/>
            </w:pPr>
            <w:r w:rsidRPr="00452B32">
              <w:t>123</w:t>
            </w:r>
            <w:r w:rsidR="00D92BC3">
              <w:t>,</w:t>
            </w:r>
            <w:r w:rsidRPr="00452B32">
              <w:t>798</w:t>
            </w:r>
          </w:p>
        </w:tc>
        <w:tc>
          <w:tcPr>
            <w:tcW w:w="1185" w:type="dxa"/>
            <w:shd w:val="clear" w:color="auto" w:fill="auto"/>
          </w:tcPr>
          <w:p w14:paraId="6527A125" w14:textId="77777777" w:rsidR="00AE3721" w:rsidRPr="00452B32" w:rsidRDefault="00AE3721" w:rsidP="00BE4E7D">
            <w:pPr>
              <w:tabs>
                <w:tab w:val="left" w:pos="275"/>
              </w:tabs>
              <w:jc w:val="right"/>
            </w:pPr>
            <w:r w:rsidRPr="00452B32">
              <w:t>10</w:t>
            </w:r>
            <w:r w:rsidR="00D92BC3">
              <w:t>,</w:t>
            </w:r>
            <w:r w:rsidRPr="00452B32">
              <w:t>145</w:t>
            </w:r>
          </w:p>
        </w:tc>
      </w:tr>
      <w:tr w:rsidR="00AE3721" w:rsidRPr="00452B32" w14:paraId="26611371" w14:textId="77777777" w:rsidTr="00BE4E7D">
        <w:trPr>
          <w:trHeight w:val="405"/>
        </w:trPr>
        <w:tc>
          <w:tcPr>
            <w:tcW w:w="1448" w:type="dxa"/>
            <w:shd w:val="clear" w:color="auto" w:fill="auto"/>
          </w:tcPr>
          <w:p w14:paraId="7A2605A9" w14:textId="77777777" w:rsidR="00AE3721" w:rsidRPr="00BE4E7D" w:rsidRDefault="00AE3721" w:rsidP="00BE4E7D">
            <w:pPr>
              <w:tabs>
                <w:tab w:val="left" w:pos="275"/>
              </w:tabs>
              <w:rPr>
                <w:lang w:val="en-US"/>
              </w:rPr>
            </w:pPr>
            <w:r w:rsidRPr="00BE4E7D">
              <w:rPr>
                <w:lang w:val="en-US"/>
              </w:rPr>
              <w:lastRenderedPageBreak/>
              <w:t>Dashoguz</w:t>
            </w:r>
          </w:p>
        </w:tc>
        <w:tc>
          <w:tcPr>
            <w:tcW w:w="1710" w:type="dxa"/>
            <w:shd w:val="clear" w:color="auto" w:fill="auto"/>
          </w:tcPr>
          <w:p w14:paraId="1FB413BE" w14:textId="77777777" w:rsidR="00AE3721" w:rsidRPr="00452B32" w:rsidRDefault="00AE3721" w:rsidP="00BE4E7D">
            <w:pPr>
              <w:tabs>
                <w:tab w:val="left" w:pos="275"/>
              </w:tabs>
              <w:jc w:val="right"/>
            </w:pPr>
            <w:r w:rsidRPr="00452B32">
              <w:t>407</w:t>
            </w:r>
            <w:r w:rsidR="00D92BC3">
              <w:t>,</w:t>
            </w:r>
            <w:r w:rsidRPr="00452B32">
              <w:t>167</w:t>
            </w:r>
          </w:p>
        </w:tc>
        <w:tc>
          <w:tcPr>
            <w:tcW w:w="1062" w:type="dxa"/>
            <w:shd w:val="clear" w:color="auto" w:fill="auto"/>
          </w:tcPr>
          <w:p w14:paraId="5A661080" w14:textId="77777777" w:rsidR="00AE3721" w:rsidRPr="00452B32" w:rsidRDefault="00AE3721" w:rsidP="00BE4E7D">
            <w:pPr>
              <w:tabs>
                <w:tab w:val="left" w:pos="275"/>
              </w:tabs>
              <w:jc w:val="right"/>
            </w:pPr>
            <w:r w:rsidRPr="00452B32">
              <w:t>-</w:t>
            </w:r>
          </w:p>
        </w:tc>
        <w:tc>
          <w:tcPr>
            <w:tcW w:w="1185" w:type="dxa"/>
            <w:shd w:val="clear" w:color="auto" w:fill="auto"/>
          </w:tcPr>
          <w:p w14:paraId="1893EC59" w14:textId="77777777" w:rsidR="00AE3721" w:rsidRPr="00452B32" w:rsidRDefault="00AE3721" w:rsidP="00BE4E7D">
            <w:pPr>
              <w:tabs>
                <w:tab w:val="left" w:pos="275"/>
              </w:tabs>
              <w:jc w:val="right"/>
            </w:pPr>
            <w:r w:rsidRPr="00452B32">
              <w:t>47</w:t>
            </w:r>
            <w:r w:rsidR="00D92BC3">
              <w:t>,</w:t>
            </w:r>
            <w:r w:rsidRPr="00452B32">
              <w:t>632</w:t>
            </w:r>
          </w:p>
        </w:tc>
        <w:tc>
          <w:tcPr>
            <w:tcW w:w="1288" w:type="dxa"/>
            <w:shd w:val="clear" w:color="auto" w:fill="auto"/>
          </w:tcPr>
          <w:p w14:paraId="7DDED0BE" w14:textId="77777777" w:rsidR="00AE3721" w:rsidRPr="00452B32" w:rsidRDefault="00AE3721" w:rsidP="00BE4E7D">
            <w:pPr>
              <w:tabs>
                <w:tab w:val="left" w:pos="275"/>
              </w:tabs>
              <w:jc w:val="right"/>
            </w:pPr>
            <w:r w:rsidRPr="00452B32">
              <w:t>297</w:t>
            </w:r>
            <w:r w:rsidR="00D92BC3">
              <w:t>,</w:t>
            </w:r>
            <w:r w:rsidRPr="00452B32">
              <w:t>489</w:t>
            </w:r>
          </w:p>
        </w:tc>
        <w:tc>
          <w:tcPr>
            <w:tcW w:w="1185" w:type="dxa"/>
            <w:shd w:val="clear" w:color="auto" w:fill="auto"/>
          </w:tcPr>
          <w:p w14:paraId="67FB14FD" w14:textId="77777777" w:rsidR="00AE3721" w:rsidRPr="00452B32" w:rsidRDefault="00AE3721" w:rsidP="00BE4E7D">
            <w:pPr>
              <w:tabs>
                <w:tab w:val="left" w:pos="275"/>
              </w:tabs>
              <w:jc w:val="right"/>
            </w:pPr>
            <w:r w:rsidRPr="00452B32">
              <w:t>62</w:t>
            </w:r>
            <w:r w:rsidR="00D92BC3">
              <w:t>,</w:t>
            </w:r>
            <w:r w:rsidRPr="00452B32">
              <w:t>046</w:t>
            </w:r>
          </w:p>
        </w:tc>
      </w:tr>
      <w:tr w:rsidR="00AE3721" w:rsidRPr="00452B32" w14:paraId="55784787" w14:textId="77777777" w:rsidTr="00BE4E7D">
        <w:trPr>
          <w:trHeight w:val="705"/>
        </w:trPr>
        <w:tc>
          <w:tcPr>
            <w:tcW w:w="1448" w:type="dxa"/>
            <w:shd w:val="clear" w:color="auto" w:fill="auto"/>
          </w:tcPr>
          <w:p w14:paraId="75338E3E" w14:textId="77777777" w:rsidR="00AE3721" w:rsidRPr="00BE4E7D" w:rsidRDefault="00D92BC3" w:rsidP="00BE4E7D">
            <w:pPr>
              <w:tabs>
                <w:tab w:val="left" w:pos="275"/>
              </w:tabs>
              <w:jc w:val="left"/>
              <w:rPr>
                <w:lang w:val="en-US"/>
              </w:rPr>
            </w:pPr>
            <w:r w:rsidRPr="00BE4E7D">
              <w:rPr>
                <w:lang w:val="en-US"/>
              </w:rPr>
              <w:t>A</w:t>
            </w:r>
            <w:r w:rsidR="00AE3721" w:rsidRPr="00BE4E7D">
              <w:rPr>
                <w:lang w:val="en-US"/>
              </w:rPr>
              <w:t>ll of Turkmenistan</w:t>
            </w:r>
          </w:p>
        </w:tc>
        <w:tc>
          <w:tcPr>
            <w:tcW w:w="1710" w:type="dxa"/>
            <w:shd w:val="clear" w:color="auto" w:fill="auto"/>
          </w:tcPr>
          <w:p w14:paraId="55E4E991" w14:textId="77777777" w:rsidR="00AE3721" w:rsidRPr="00452B32" w:rsidRDefault="00AE3721" w:rsidP="00BE4E7D">
            <w:pPr>
              <w:tabs>
                <w:tab w:val="left" w:pos="275"/>
              </w:tabs>
              <w:jc w:val="right"/>
            </w:pPr>
            <w:r w:rsidRPr="00452B32">
              <w:t>1</w:t>
            </w:r>
            <w:r w:rsidR="00D92BC3">
              <w:t>,</w:t>
            </w:r>
            <w:r w:rsidRPr="00452B32">
              <w:t>722</w:t>
            </w:r>
            <w:r w:rsidR="00D92BC3">
              <w:t>,</w:t>
            </w:r>
            <w:r w:rsidRPr="00452B32">
              <w:t>904</w:t>
            </w:r>
          </w:p>
        </w:tc>
        <w:tc>
          <w:tcPr>
            <w:tcW w:w="1062" w:type="dxa"/>
            <w:shd w:val="clear" w:color="auto" w:fill="auto"/>
          </w:tcPr>
          <w:p w14:paraId="49E1420E" w14:textId="77777777" w:rsidR="00AE3721" w:rsidRPr="00452B32" w:rsidRDefault="00AE3721" w:rsidP="00BE4E7D">
            <w:pPr>
              <w:tabs>
                <w:tab w:val="left" w:pos="275"/>
              </w:tabs>
              <w:jc w:val="right"/>
            </w:pPr>
            <w:r w:rsidRPr="00452B32">
              <w:t>70</w:t>
            </w:r>
            <w:r w:rsidR="00D92BC3">
              <w:t>,</w:t>
            </w:r>
            <w:r w:rsidRPr="00452B32">
              <w:t>424</w:t>
            </w:r>
          </w:p>
        </w:tc>
        <w:tc>
          <w:tcPr>
            <w:tcW w:w="1185" w:type="dxa"/>
            <w:shd w:val="clear" w:color="auto" w:fill="auto"/>
          </w:tcPr>
          <w:p w14:paraId="61AFFFE1" w14:textId="77777777" w:rsidR="00AE3721" w:rsidRPr="00452B32" w:rsidRDefault="00AE3721" w:rsidP="00BE4E7D">
            <w:pPr>
              <w:tabs>
                <w:tab w:val="left" w:pos="275"/>
              </w:tabs>
              <w:jc w:val="right"/>
            </w:pPr>
            <w:r w:rsidRPr="00452B32">
              <w:t>467</w:t>
            </w:r>
            <w:r w:rsidR="00D92BC3">
              <w:t>,</w:t>
            </w:r>
            <w:r w:rsidRPr="00452B32">
              <w:t>072</w:t>
            </w:r>
          </w:p>
        </w:tc>
        <w:tc>
          <w:tcPr>
            <w:tcW w:w="1288" w:type="dxa"/>
            <w:shd w:val="clear" w:color="auto" w:fill="auto"/>
          </w:tcPr>
          <w:p w14:paraId="37F8510D" w14:textId="77777777" w:rsidR="00AE3721" w:rsidRPr="00452B32" w:rsidRDefault="00AE3721" w:rsidP="00BE4E7D">
            <w:pPr>
              <w:tabs>
                <w:tab w:val="left" w:pos="275"/>
              </w:tabs>
              <w:jc w:val="right"/>
            </w:pPr>
            <w:r w:rsidRPr="00452B32">
              <w:t>985</w:t>
            </w:r>
            <w:r w:rsidR="00D92BC3">
              <w:t>,</w:t>
            </w:r>
            <w:r w:rsidRPr="00452B32">
              <w:t>880</w:t>
            </w:r>
          </w:p>
        </w:tc>
        <w:tc>
          <w:tcPr>
            <w:tcW w:w="1185" w:type="dxa"/>
            <w:shd w:val="clear" w:color="auto" w:fill="auto"/>
          </w:tcPr>
          <w:p w14:paraId="4C4A324B" w14:textId="77777777" w:rsidR="00AE3721" w:rsidRPr="00452B32" w:rsidRDefault="00AE3721" w:rsidP="00BE4E7D">
            <w:pPr>
              <w:tabs>
                <w:tab w:val="left" w:pos="275"/>
              </w:tabs>
              <w:jc w:val="right"/>
            </w:pPr>
            <w:r w:rsidRPr="00452B32">
              <w:t>199</w:t>
            </w:r>
            <w:r w:rsidR="00D92BC3">
              <w:t>,</w:t>
            </w:r>
            <w:r w:rsidRPr="00452B32">
              <w:t>528</w:t>
            </w:r>
          </w:p>
        </w:tc>
      </w:tr>
    </w:tbl>
    <w:p w14:paraId="025CEF8C" w14:textId="77777777" w:rsidR="00D92BC3" w:rsidRDefault="00D92BC3" w:rsidP="0001480F">
      <w:pPr>
        <w:pStyle w:val="2"/>
        <w:widowControl/>
        <w:spacing w:before="120" w:after="120"/>
        <w:ind w:right="-18"/>
        <w:jc w:val="both"/>
        <w:rPr>
          <w:rFonts w:ascii="Calibri" w:hAnsi="Calibri"/>
          <w:szCs w:val="22"/>
          <w:lang w:val="en-US"/>
        </w:rPr>
      </w:pPr>
    </w:p>
    <w:p w14:paraId="425E77BF" w14:textId="77777777" w:rsidR="00615137" w:rsidRDefault="009F0693" w:rsidP="000F5A78">
      <w:pPr>
        <w:pStyle w:val="2"/>
        <w:spacing w:before="120"/>
        <w:ind w:right="-18"/>
        <w:rPr>
          <w:rFonts w:ascii="Calibri" w:hAnsi="Calibri"/>
          <w:szCs w:val="22"/>
          <w:lang w:val="en-US"/>
        </w:rPr>
      </w:pPr>
      <w:r>
        <w:rPr>
          <w:rFonts w:ascii="Calibri" w:hAnsi="Calibri"/>
          <w:szCs w:val="22"/>
          <w:lang w:val="en-US"/>
        </w:rPr>
        <w:t xml:space="preserve">Solutions to salinization lie in two main areas.  The first is avoidance of waterlogging and surface evaporation.  In croplands, this means judicious application of water only where and when plants can take it up immediately, without extra water left to evaporate from the top layer of soil.  Around canals, waterlogging can be remedied by canal linings, which keep water in the canal and out of surrounding soils.  </w:t>
      </w:r>
    </w:p>
    <w:p w14:paraId="3D24A278" w14:textId="77777777" w:rsidR="000F5A78" w:rsidRDefault="009F0693" w:rsidP="000F5A78">
      <w:pPr>
        <w:pStyle w:val="2"/>
        <w:spacing w:before="120"/>
        <w:ind w:right="-18"/>
        <w:rPr>
          <w:rFonts w:ascii="Calibri" w:hAnsi="Calibri"/>
          <w:lang w:val="en-US"/>
        </w:rPr>
      </w:pPr>
      <w:r>
        <w:rPr>
          <w:rFonts w:ascii="Calibri" w:hAnsi="Calibri"/>
          <w:szCs w:val="22"/>
          <w:lang w:val="en-US"/>
        </w:rPr>
        <w:t xml:space="preserve">A second area for remedying salinization, including reclamation of already salinized land, is to </w:t>
      </w:r>
      <w:r w:rsidR="00BC4F3E">
        <w:rPr>
          <w:rFonts w:ascii="Calibri" w:hAnsi="Calibri"/>
          <w:szCs w:val="22"/>
          <w:lang w:val="en-US"/>
        </w:rPr>
        <w:t xml:space="preserve"> apply large quantities of water to fields outside the growing season, thus leaching away deposited salts.  </w:t>
      </w:r>
      <w:r w:rsidR="000F5A78">
        <w:rPr>
          <w:rFonts w:ascii="Calibri" w:hAnsi="Calibri"/>
          <w:szCs w:val="22"/>
          <w:lang w:val="en-US"/>
        </w:rPr>
        <w:t xml:space="preserve">This practice requires </w:t>
      </w:r>
      <w:r>
        <w:rPr>
          <w:rFonts w:ascii="Calibri" w:hAnsi="Calibri"/>
          <w:szCs w:val="22"/>
          <w:lang w:val="en-US"/>
        </w:rPr>
        <w:t xml:space="preserve">not only available water, but also </w:t>
      </w:r>
      <w:r w:rsidR="000F5A78">
        <w:rPr>
          <w:rFonts w:ascii="Calibri" w:hAnsi="Calibri"/>
          <w:szCs w:val="22"/>
          <w:lang w:val="en-US"/>
        </w:rPr>
        <w:t xml:space="preserve">sufficient drainage of fields, because without it, </w:t>
      </w:r>
      <w:r w:rsidR="00D638A7">
        <w:rPr>
          <w:rFonts w:ascii="Calibri" w:hAnsi="Calibri"/>
          <w:szCs w:val="22"/>
          <w:lang w:val="en-US"/>
        </w:rPr>
        <w:t xml:space="preserve">leachates remain in place, </w:t>
      </w:r>
      <w:r w:rsidR="000F5A78">
        <w:rPr>
          <w:rFonts w:ascii="Calibri" w:hAnsi="Calibri"/>
          <w:szCs w:val="22"/>
          <w:lang w:val="en-US"/>
        </w:rPr>
        <w:t>groundwater levels rise</w:t>
      </w:r>
      <w:r w:rsidR="00D638A7">
        <w:rPr>
          <w:rFonts w:ascii="Calibri" w:hAnsi="Calibri"/>
          <w:szCs w:val="22"/>
          <w:lang w:val="en-US"/>
        </w:rPr>
        <w:t>,</w:t>
      </w:r>
      <w:r w:rsidR="000F5A78">
        <w:rPr>
          <w:rFonts w:ascii="Calibri" w:hAnsi="Calibri"/>
          <w:szCs w:val="22"/>
          <w:lang w:val="en-US"/>
        </w:rPr>
        <w:t xml:space="preserve"> and the conditions for salinization persist</w:t>
      </w:r>
      <w:r w:rsidR="007944AF">
        <w:rPr>
          <w:rFonts w:ascii="Calibri" w:hAnsi="Calibri"/>
          <w:szCs w:val="22"/>
          <w:lang w:val="en-US"/>
        </w:rPr>
        <w:t xml:space="preserve"> or worsen</w:t>
      </w:r>
      <w:r w:rsidR="000F5A78">
        <w:rPr>
          <w:rFonts w:ascii="Calibri" w:hAnsi="Calibri"/>
          <w:szCs w:val="22"/>
          <w:lang w:val="en-US"/>
        </w:rPr>
        <w:t xml:space="preserve">.  </w:t>
      </w:r>
      <w:r>
        <w:rPr>
          <w:rFonts w:ascii="Calibri" w:hAnsi="Calibri"/>
          <w:szCs w:val="22"/>
          <w:lang w:val="en-US"/>
        </w:rPr>
        <w:t xml:space="preserve">In fact, the most important barrier to desalinization of land in Turkmenistan over the past two decades has not been water availability, but rather deficient drainage infrastructure.  </w:t>
      </w:r>
      <w:r w:rsidR="000F5A78">
        <w:rPr>
          <w:rFonts w:ascii="Calibri" w:hAnsi="Calibri"/>
          <w:lang w:val="en-US"/>
        </w:rPr>
        <w:t>T</w:t>
      </w:r>
      <w:r w:rsidR="000F5A78" w:rsidRPr="00CC5C89">
        <w:rPr>
          <w:rFonts w:ascii="Calibri" w:hAnsi="Calibri"/>
          <w:lang w:val="en-US"/>
        </w:rPr>
        <w:t xml:space="preserve">he normative requirement </w:t>
      </w:r>
      <w:r w:rsidR="000F5A78">
        <w:rPr>
          <w:rFonts w:ascii="Calibri" w:hAnsi="Calibri"/>
          <w:lang w:val="en-US"/>
        </w:rPr>
        <w:t xml:space="preserve">in Turkmenistan is </w:t>
      </w:r>
      <w:r w:rsidR="000F5A78" w:rsidRPr="00CC5C89">
        <w:rPr>
          <w:rFonts w:ascii="Calibri" w:hAnsi="Calibri"/>
          <w:lang w:val="en-US"/>
        </w:rPr>
        <w:t xml:space="preserve">40 linear meters </w:t>
      </w:r>
      <w:r w:rsidR="000F5A78">
        <w:rPr>
          <w:rFonts w:ascii="Calibri" w:hAnsi="Calibri"/>
          <w:lang w:val="en-US"/>
        </w:rPr>
        <w:t xml:space="preserve">of drainage channels </w:t>
      </w:r>
      <w:r w:rsidR="000F5A78" w:rsidRPr="00CC5C89">
        <w:rPr>
          <w:rFonts w:ascii="Calibri" w:hAnsi="Calibri"/>
          <w:lang w:val="en-US"/>
        </w:rPr>
        <w:t>per hectare</w:t>
      </w:r>
      <w:r w:rsidR="000F5A78">
        <w:rPr>
          <w:rFonts w:ascii="Calibri" w:hAnsi="Calibri"/>
          <w:lang w:val="en-US"/>
        </w:rPr>
        <w:t xml:space="preserve"> of irrigated land</w:t>
      </w:r>
      <w:r w:rsidR="000F5A78" w:rsidRPr="00CC5C89">
        <w:rPr>
          <w:rFonts w:ascii="Calibri" w:hAnsi="Calibri"/>
          <w:lang w:val="en-US"/>
        </w:rPr>
        <w:t xml:space="preserve">, but </w:t>
      </w:r>
      <w:r w:rsidR="004639E8">
        <w:rPr>
          <w:rFonts w:ascii="Calibri" w:hAnsi="Calibri"/>
          <w:lang w:val="en-US"/>
        </w:rPr>
        <w:t>the actual average</w:t>
      </w:r>
      <w:r w:rsidR="000F5A78" w:rsidRPr="00CC5C89">
        <w:rPr>
          <w:rFonts w:ascii="Calibri" w:hAnsi="Calibri"/>
          <w:lang w:val="en-US"/>
        </w:rPr>
        <w:t xml:space="preserve"> is </w:t>
      </w:r>
      <w:r w:rsidR="000F5A78">
        <w:rPr>
          <w:rFonts w:ascii="Calibri" w:hAnsi="Calibri"/>
          <w:lang w:val="en-US"/>
        </w:rPr>
        <w:t xml:space="preserve">only </w:t>
      </w:r>
      <w:r w:rsidR="000F5A78" w:rsidRPr="00CC5C89">
        <w:rPr>
          <w:rFonts w:ascii="Calibri" w:hAnsi="Calibri"/>
          <w:lang w:val="en-US"/>
        </w:rPr>
        <w:t>around 20 meters per hectare</w:t>
      </w:r>
      <w:r w:rsidR="000F5A78">
        <w:rPr>
          <w:rFonts w:ascii="Calibri" w:hAnsi="Calibri"/>
          <w:lang w:val="en-US"/>
        </w:rPr>
        <w:t xml:space="preserve">.  </w:t>
      </w:r>
    </w:p>
    <w:p w14:paraId="4179BC65" w14:textId="77777777" w:rsidR="000F5A78" w:rsidRPr="00CC5C89" w:rsidRDefault="000F5A78" w:rsidP="000F5A78">
      <w:pPr>
        <w:pStyle w:val="2"/>
        <w:spacing w:before="120"/>
        <w:ind w:right="-18"/>
        <w:rPr>
          <w:rFonts w:ascii="Calibri" w:hAnsi="Calibri"/>
          <w:lang w:val="en-US"/>
        </w:rPr>
      </w:pPr>
      <w:r>
        <w:rPr>
          <w:rFonts w:ascii="Calibri" w:hAnsi="Calibri"/>
          <w:lang w:val="en-US"/>
        </w:rPr>
        <w:lastRenderedPageBreak/>
        <w:t xml:space="preserve">Measurement of volumes of drainage water are generally not carried out among end users, but rather </w:t>
      </w:r>
      <w:r w:rsidRPr="00CC5C89">
        <w:rPr>
          <w:rFonts w:ascii="Calibri" w:hAnsi="Calibri"/>
          <w:lang w:val="en-US"/>
        </w:rPr>
        <w:t xml:space="preserve">only by state water management </w:t>
      </w:r>
      <w:r>
        <w:rPr>
          <w:rFonts w:ascii="Calibri" w:hAnsi="Calibri"/>
          <w:lang w:val="en-US"/>
        </w:rPr>
        <w:t>agencies at the level of entire</w:t>
      </w:r>
      <w:r w:rsidRPr="00CC5C89">
        <w:rPr>
          <w:rFonts w:ascii="Calibri" w:hAnsi="Calibri"/>
          <w:lang w:val="en-US"/>
        </w:rPr>
        <w:t xml:space="preserve"> </w:t>
      </w:r>
      <w:r>
        <w:rPr>
          <w:rFonts w:ascii="Calibri" w:hAnsi="Calibri"/>
          <w:lang w:val="en-US"/>
        </w:rPr>
        <w:t>farmer</w:t>
      </w:r>
      <w:r w:rsidRPr="00CC5C89">
        <w:rPr>
          <w:rFonts w:ascii="Calibri" w:hAnsi="Calibri"/>
          <w:lang w:val="en-US"/>
        </w:rPr>
        <w:t xml:space="preserve"> associations, and further, according to escalating </w:t>
      </w:r>
      <w:r w:rsidR="00052056">
        <w:rPr>
          <w:rFonts w:ascii="Calibri" w:hAnsi="Calibri"/>
          <w:lang w:val="en-US"/>
        </w:rPr>
        <w:t>hierarchies of</w:t>
      </w:r>
      <w:r>
        <w:rPr>
          <w:rFonts w:ascii="Calibri" w:hAnsi="Calibri"/>
          <w:lang w:val="en-US"/>
        </w:rPr>
        <w:t xml:space="preserve"> collector-drainage systems.  Though even more drainage is needed in fields, the current </w:t>
      </w:r>
      <w:r w:rsidRPr="00CC5C89">
        <w:rPr>
          <w:rFonts w:ascii="Calibri" w:hAnsi="Calibri"/>
          <w:lang w:val="en-US"/>
        </w:rPr>
        <w:t xml:space="preserve">overall volume of collector-drainage flows </w:t>
      </w:r>
      <w:r>
        <w:rPr>
          <w:rFonts w:ascii="Calibri" w:hAnsi="Calibri"/>
          <w:lang w:val="en-US"/>
        </w:rPr>
        <w:t xml:space="preserve">from Turkmenistan is </w:t>
      </w:r>
      <w:r w:rsidR="00572509">
        <w:rPr>
          <w:rFonts w:ascii="Calibri" w:hAnsi="Calibri"/>
          <w:lang w:val="en-US"/>
        </w:rPr>
        <w:t xml:space="preserve">already </w:t>
      </w:r>
      <w:r>
        <w:rPr>
          <w:rFonts w:ascii="Calibri" w:hAnsi="Calibri"/>
          <w:lang w:val="en-US"/>
        </w:rPr>
        <w:t xml:space="preserve">enormous, </w:t>
      </w:r>
      <w:r w:rsidRPr="00CC5C89">
        <w:rPr>
          <w:rFonts w:ascii="Calibri" w:hAnsi="Calibri"/>
          <w:lang w:val="en-US"/>
        </w:rPr>
        <w:t>exceed</w:t>
      </w:r>
      <w:r>
        <w:rPr>
          <w:rFonts w:ascii="Calibri" w:hAnsi="Calibri"/>
          <w:lang w:val="en-US"/>
        </w:rPr>
        <w:t>ing</w:t>
      </w:r>
      <w:r w:rsidRPr="00CC5C89">
        <w:rPr>
          <w:rFonts w:ascii="Calibri" w:hAnsi="Calibri"/>
          <w:lang w:val="en-US"/>
        </w:rPr>
        <w:t xml:space="preserve"> </w:t>
      </w:r>
      <w:r w:rsidR="00426E2C">
        <w:rPr>
          <w:rFonts w:ascii="Calibri" w:hAnsi="Calibri"/>
          <w:lang w:val="en-US"/>
        </w:rPr>
        <w:t>7</w:t>
      </w:r>
      <w:r w:rsidRPr="00CC5C89">
        <w:rPr>
          <w:rFonts w:ascii="Calibri" w:hAnsi="Calibri"/>
          <w:lang w:val="en-US"/>
        </w:rPr>
        <w:t xml:space="preserve"> </w:t>
      </w:r>
      <w:r>
        <w:rPr>
          <w:rFonts w:ascii="Calibri" w:hAnsi="Calibri"/>
          <w:lang w:val="en-US"/>
        </w:rPr>
        <w:t>cubic kilometers</w:t>
      </w:r>
      <w:r w:rsidR="00426E2C">
        <w:rPr>
          <w:rFonts w:ascii="Calibri" w:hAnsi="Calibri"/>
          <w:lang w:val="en-US"/>
        </w:rPr>
        <w:t xml:space="preserve"> per year</w:t>
      </w:r>
      <w:r>
        <w:rPr>
          <w:rFonts w:ascii="Calibri" w:hAnsi="Calibri"/>
          <w:lang w:val="en-US"/>
        </w:rPr>
        <w:t xml:space="preserve">.  </w:t>
      </w:r>
    </w:p>
    <w:p w14:paraId="763D509F" w14:textId="77777777" w:rsidR="000C2648" w:rsidRDefault="006A4413" w:rsidP="0001480F">
      <w:pPr>
        <w:pStyle w:val="2"/>
        <w:widowControl/>
        <w:spacing w:before="120" w:after="120"/>
        <w:ind w:right="-18"/>
        <w:jc w:val="both"/>
        <w:rPr>
          <w:rFonts w:ascii="Calibri" w:hAnsi="Calibri"/>
          <w:szCs w:val="22"/>
          <w:lang w:val="en-US"/>
        </w:rPr>
      </w:pPr>
      <w:r>
        <w:rPr>
          <w:rFonts w:ascii="Calibri" w:hAnsi="Calibri"/>
          <w:szCs w:val="22"/>
          <w:lang w:val="en-US"/>
        </w:rPr>
        <w:t>Leaching and d</w:t>
      </w:r>
      <w:r w:rsidR="000F5A78">
        <w:rPr>
          <w:rFonts w:ascii="Calibri" w:hAnsi="Calibri"/>
          <w:szCs w:val="22"/>
          <w:lang w:val="en-US"/>
        </w:rPr>
        <w:t>rainage</w:t>
      </w:r>
      <w:r w:rsidR="00BC4F3E">
        <w:rPr>
          <w:rFonts w:ascii="Calibri" w:hAnsi="Calibri"/>
          <w:szCs w:val="22"/>
          <w:lang w:val="en-US"/>
        </w:rPr>
        <w:t xml:space="preserve"> </w:t>
      </w:r>
      <w:r w:rsidR="00F55A8F">
        <w:rPr>
          <w:rFonts w:ascii="Calibri" w:hAnsi="Calibri"/>
          <w:szCs w:val="22"/>
          <w:lang w:val="en-US"/>
        </w:rPr>
        <w:t>can</w:t>
      </w:r>
      <w:r w:rsidR="00BC4F3E">
        <w:rPr>
          <w:rFonts w:ascii="Calibri" w:hAnsi="Calibri"/>
          <w:szCs w:val="22"/>
          <w:lang w:val="en-US"/>
        </w:rPr>
        <w:t xml:space="preserve"> resolve the problem in the fields, but the</w:t>
      </w:r>
      <w:r w:rsidR="00282E83">
        <w:rPr>
          <w:rFonts w:ascii="Calibri" w:hAnsi="Calibri"/>
          <w:szCs w:val="22"/>
          <w:lang w:val="en-US"/>
        </w:rPr>
        <w:t xml:space="preserve">n drainage waters, now </w:t>
      </w:r>
      <w:r w:rsidR="00AD5AB2">
        <w:rPr>
          <w:rFonts w:ascii="Calibri" w:hAnsi="Calibri"/>
          <w:szCs w:val="22"/>
          <w:lang w:val="en-US"/>
        </w:rPr>
        <w:t>with dissolved mineral content</w:t>
      </w:r>
      <w:r w:rsidR="00282E83">
        <w:rPr>
          <w:rFonts w:ascii="Calibri" w:hAnsi="Calibri"/>
          <w:szCs w:val="22"/>
          <w:lang w:val="en-US"/>
        </w:rPr>
        <w:t xml:space="preserve"> themselves, must be discharged somewhere else</w:t>
      </w:r>
      <w:r w:rsidR="00BC4F3E">
        <w:rPr>
          <w:rFonts w:ascii="Calibri" w:hAnsi="Calibri"/>
          <w:szCs w:val="22"/>
          <w:lang w:val="en-US"/>
        </w:rPr>
        <w:t>.  If drainage enters groundwater basins, then over time</w:t>
      </w:r>
      <w:r w:rsidR="00D92BC3">
        <w:rPr>
          <w:rFonts w:ascii="Calibri" w:hAnsi="Calibri"/>
          <w:szCs w:val="22"/>
          <w:lang w:val="en-US"/>
        </w:rPr>
        <w:t xml:space="preserve"> the salinization problem can be </w:t>
      </w:r>
      <w:r w:rsidR="00056C2A">
        <w:rPr>
          <w:rFonts w:ascii="Calibri" w:hAnsi="Calibri"/>
          <w:szCs w:val="22"/>
          <w:lang w:val="en-US"/>
        </w:rPr>
        <w:t xml:space="preserve">shifted or </w:t>
      </w:r>
      <w:r w:rsidR="00D92BC3">
        <w:rPr>
          <w:rFonts w:ascii="Calibri" w:hAnsi="Calibri"/>
          <w:szCs w:val="22"/>
          <w:lang w:val="en-US"/>
        </w:rPr>
        <w:t xml:space="preserve">expanded or </w:t>
      </w:r>
      <w:r w:rsidR="007944AF">
        <w:rPr>
          <w:rFonts w:ascii="Calibri" w:hAnsi="Calibri"/>
          <w:szCs w:val="22"/>
          <w:lang w:val="en-US"/>
        </w:rPr>
        <w:t>exacerbat</w:t>
      </w:r>
      <w:r w:rsidR="00D92BC3">
        <w:rPr>
          <w:rFonts w:ascii="Calibri" w:hAnsi="Calibri"/>
          <w:szCs w:val="22"/>
          <w:lang w:val="en-US"/>
        </w:rPr>
        <w:t>ed, and groundwater itself becomes less useful as a source for consumption</w:t>
      </w:r>
      <w:r w:rsidR="00BC4F3E">
        <w:rPr>
          <w:rFonts w:ascii="Calibri" w:hAnsi="Calibri"/>
          <w:szCs w:val="22"/>
          <w:lang w:val="en-US"/>
        </w:rPr>
        <w:t xml:space="preserve">.  </w:t>
      </w:r>
    </w:p>
    <w:p w14:paraId="294ACD1D" w14:textId="77777777" w:rsidR="000C11D9" w:rsidRDefault="008E4F8E" w:rsidP="00CC5C89">
      <w:pPr>
        <w:pStyle w:val="2"/>
        <w:spacing w:before="120"/>
        <w:ind w:right="-18"/>
        <w:rPr>
          <w:rFonts w:ascii="Calibri" w:hAnsi="Calibri"/>
          <w:lang w:val="en-US"/>
        </w:rPr>
      </w:pPr>
      <w:r>
        <w:rPr>
          <w:rFonts w:ascii="Calibri" w:hAnsi="Calibri"/>
          <w:szCs w:val="22"/>
          <w:lang w:val="en-US"/>
        </w:rPr>
        <w:t xml:space="preserve">Until recently, </w:t>
      </w:r>
      <w:r w:rsidR="00C22D5A">
        <w:rPr>
          <w:rFonts w:ascii="Calibri" w:hAnsi="Calibri"/>
          <w:szCs w:val="22"/>
          <w:lang w:val="en-US"/>
        </w:rPr>
        <w:t xml:space="preserve">most </w:t>
      </w:r>
      <w:r w:rsidR="00AD5AB2">
        <w:rPr>
          <w:rFonts w:ascii="Calibri" w:hAnsi="Calibri"/>
          <w:szCs w:val="22"/>
          <w:lang w:val="en-US"/>
        </w:rPr>
        <w:t xml:space="preserve">drainage water </w:t>
      </w:r>
      <w:r>
        <w:rPr>
          <w:rFonts w:ascii="Calibri" w:hAnsi="Calibri"/>
          <w:szCs w:val="22"/>
          <w:lang w:val="en-US"/>
        </w:rPr>
        <w:t xml:space="preserve">in Turkmenistan has been directed from farms </w:t>
      </w:r>
      <w:r w:rsidR="001A5370">
        <w:rPr>
          <w:rFonts w:ascii="Calibri" w:hAnsi="Calibri"/>
          <w:szCs w:val="22"/>
          <w:lang w:val="en-US"/>
        </w:rPr>
        <w:t xml:space="preserve">via channels </w:t>
      </w:r>
      <w:r w:rsidR="009628B3">
        <w:rPr>
          <w:rFonts w:ascii="Calibri" w:hAnsi="Calibri"/>
          <w:szCs w:val="22"/>
          <w:lang w:val="en-US"/>
        </w:rPr>
        <w:t xml:space="preserve">to </w:t>
      </w:r>
      <w:r w:rsidR="000F5A78">
        <w:rPr>
          <w:rFonts w:ascii="Calibri" w:hAnsi="Calibri"/>
          <w:szCs w:val="22"/>
          <w:lang w:val="en-US"/>
        </w:rPr>
        <w:t xml:space="preserve">hundreds of </w:t>
      </w:r>
      <w:r w:rsidR="002137ED">
        <w:rPr>
          <w:rFonts w:ascii="Calibri" w:hAnsi="Calibri"/>
          <w:szCs w:val="22"/>
          <w:lang w:val="en-US"/>
        </w:rPr>
        <w:t xml:space="preserve">unlined open </w:t>
      </w:r>
      <w:r w:rsidR="00AD5AB2">
        <w:rPr>
          <w:rFonts w:ascii="Calibri" w:hAnsi="Calibri"/>
          <w:szCs w:val="22"/>
          <w:lang w:val="en-US"/>
        </w:rPr>
        <w:t xml:space="preserve">drainage </w:t>
      </w:r>
      <w:r w:rsidR="00AD5AB2" w:rsidRPr="00CC5C89">
        <w:rPr>
          <w:rFonts w:ascii="Calibri" w:hAnsi="Calibri"/>
          <w:lang w:val="en-US"/>
        </w:rPr>
        <w:t>collectors</w:t>
      </w:r>
      <w:r w:rsidR="009628B3">
        <w:rPr>
          <w:rFonts w:ascii="Calibri" w:hAnsi="Calibri"/>
          <w:lang w:val="en-US"/>
        </w:rPr>
        <w:t xml:space="preserve"> in na</w:t>
      </w:r>
      <w:r w:rsidR="00C22D5A">
        <w:rPr>
          <w:rFonts w:ascii="Calibri" w:hAnsi="Calibri"/>
          <w:lang w:val="en-US"/>
        </w:rPr>
        <w:t>tural</w:t>
      </w:r>
      <w:r w:rsidR="009628B3">
        <w:rPr>
          <w:rFonts w:ascii="Calibri" w:hAnsi="Calibri"/>
          <w:lang w:val="en-US"/>
        </w:rPr>
        <w:t xml:space="preserve"> depressions</w:t>
      </w:r>
      <w:r w:rsidR="00C22D5A">
        <w:rPr>
          <w:rFonts w:ascii="Calibri" w:hAnsi="Calibri"/>
          <w:lang w:val="en-US"/>
        </w:rPr>
        <w:t xml:space="preserve"> in desert or rangelands</w:t>
      </w:r>
      <w:r w:rsidR="006A4413">
        <w:rPr>
          <w:rFonts w:ascii="Calibri" w:hAnsi="Calibri"/>
          <w:lang w:val="en-US"/>
        </w:rPr>
        <w:t>, with some return of drainage water to the Amu-Darya only from the Lebap velayat</w:t>
      </w:r>
      <w:r w:rsidR="00C22D5A">
        <w:rPr>
          <w:rFonts w:ascii="Calibri" w:hAnsi="Calibri"/>
          <w:lang w:val="en-US"/>
        </w:rPr>
        <w:t>.  Most drainage collector bodies are</w:t>
      </w:r>
      <w:r w:rsidR="009628B3">
        <w:rPr>
          <w:rFonts w:ascii="Calibri" w:hAnsi="Calibri"/>
          <w:lang w:val="en-US"/>
        </w:rPr>
        <w:t xml:space="preserve"> rather small</w:t>
      </w:r>
      <w:r w:rsidR="00174E3D" w:rsidRPr="00CC5C89">
        <w:rPr>
          <w:rFonts w:ascii="Calibri" w:hAnsi="Calibri"/>
          <w:lang w:val="en-US"/>
        </w:rPr>
        <w:t xml:space="preserve">.  </w:t>
      </w:r>
      <w:r w:rsidR="00AD5AB2" w:rsidRPr="00CC5C89">
        <w:rPr>
          <w:rFonts w:ascii="Calibri" w:hAnsi="Calibri"/>
          <w:lang w:val="en-US"/>
        </w:rPr>
        <w:t xml:space="preserve"> </w:t>
      </w:r>
      <w:r w:rsidR="000248B2">
        <w:rPr>
          <w:rFonts w:ascii="Calibri" w:hAnsi="Calibri"/>
          <w:lang w:val="en-US"/>
        </w:rPr>
        <w:t xml:space="preserve">Severe salinization of land around </w:t>
      </w:r>
      <w:r w:rsidR="00C22D5A">
        <w:rPr>
          <w:rFonts w:ascii="Calibri" w:hAnsi="Calibri"/>
          <w:lang w:val="en-US"/>
        </w:rPr>
        <w:t>such</w:t>
      </w:r>
      <w:r w:rsidR="000248B2">
        <w:rPr>
          <w:rFonts w:ascii="Calibri" w:hAnsi="Calibri"/>
          <w:lang w:val="en-US"/>
        </w:rPr>
        <w:t xml:space="preserve"> collectors is widespread.  </w:t>
      </w:r>
      <w:r w:rsidR="002137ED">
        <w:rPr>
          <w:rFonts w:ascii="Calibri" w:hAnsi="Calibri"/>
          <w:lang w:val="en-US"/>
        </w:rPr>
        <w:t>Drainage collectors and canals also often require maintenance for weed suppression, including application of herbicides.</w:t>
      </w:r>
    </w:p>
    <w:p w14:paraId="35AB93FF" w14:textId="77777777" w:rsidR="00DA0877" w:rsidRDefault="00CE36DD" w:rsidP="0001480F">
      <w:pPr>
        <w:pStyle w:val="2"/>
        <w:widowControl/>
        <w:spacing w:before="120" w:after="120"/>
        <w:ind w:right="-18"/>
        <w:jc w:val="both"/>
        <w:rPr>
          <w:rFonts w:ascii="Calibri" w:hAnsi="Calibri"/>
          <w:szCs w:val="22"/>
          <w:lang w:val="en-US"/>
        </w:rPr>
      </w:pPr>
      <w:r>
        <w:rPr>
          <w:rFonts w:ascii="Calibri" w:hAnsi="Calibri"/>
          <w:szCs w:val="22"/>
          <w:lang w:val="en-US"/>
        </w:rPr>
        <w:lastRenderedPageBreak/>
        <w:t>The centerpiece of Turkmenistan’s long-term strategy with regard to drainage is the construction of the Altyn Asyr Lake</w:t>
      </w:r>
      <w:r w:rsidR="00902F33">
        <w:rPr>
          <w:rFonts w:ascii="Calibri" w:hAnsi="Calibri"/>
          <w:szCs w:val="22"/>
          <w:lang w:val="en-US"/>
        </w:rPr>
        <w:t xml:space="preserve"> (known in English as the Golden Age Lake, and also commonly as the Turkmen Lake) </w:t>
      </w:r>
      <w:r>
        <w:rPr>
          <w:rFonts w:ascii="Calibri" w:hAnsi="Calibri"/>
          <w:szCs w:val="22"/>
          <w:lang w:val="en-US"/>
        </w:rPr>
        <w:t>in the Karashor Depression in the northern part of the country.</w:t>
      </w:r>
      <w:r w:rsidR="00DE74A6">
        <w:rPr>
          <w:rFonts w:ascii="Calibri" w:hAnsi="Calibri"/>
          <w:szCs w:val="22"/>
          <w:lang w:val="en-US"/>
        </w:rPr>
        <w:t xml:space="preserve">  </w:t>
      </w:r>
      <w:r w:rsidR="003D46CC" w:rsidRPr="003D46CC">
        <w:rPr>
          <w:rFonts w:ascii="Calibri" w:hAnsi="Calibri"/>
          <w:szCs w:val="22"/>
          <w:lang w:val="en-US"/>
        </w:rPr>
        <w:t xml:space="preserve">The stated objective is that the lake will provide a huge reservoir of water that will be recycled for irrigation after partial desalination treatment. </w:t>
      </w:r>
      <w:r w:rsidR="00267F6E">
        <w:rPr>
          <w:rFonts w:ascii="Calibri" w:hAnsi="Calibri"/>
          <w:szCs w:val="22"/>
          <w:lang w:val="en-US"/>
        </w:rPr>
        <w:t xml:space="preserve">The floor of the depression is about 25 meters below sea level.  </w:t>
      </w:r>
      <w:r w:rsidR="00DE74A6">
        <w:rPr>
          <w:rFonts w:ascii="Calibri" w:hAnsi="Calibri"/>
          <w:szCs w:val="22"/>
          <w:lang w:val="en-US"/>
        </w:rPr>
        <w:t xml:space="preserve">This </w:t>
      </w:r>
      <w:r w:rsidR="009628B3">
        <w:rPr>
          <w:rFonts w:ascii="Calibri" w:hAnsi="Calibri"/>
          <w:szCs w:val="22"/>
          <w:lang w:val="en-US"/>
        </w:rPr>
        <w:t>new lake</w:t>
      </w:r>
      <w:r w:rsidR="00DE74A6">
        <w:rPr>
          <w:rFonts w:ascii="Calibri" w:hAnsi="Calibri"/>
          <w:szCs w:val="22"/>
          <w:lang w:val="en-US"/>
        </w:rPr>
        <w:t xml:space="preserve"> is to </w:t>
      </w:r>
      <w:r w:rsidR="000248B2">
        <w:rPr>
          <w:rFonts w:ascii="Calibri" w:hAnsi="Calibri"/>
          <w:szCs w:val="22"/>
          <w:lang w:val="en-US"/>
        </w:rPr>
        <w:t xml:space="preserve">be truly vast.  It will </w:t>
      </w:r>
      <w:r w:rsidR="00DE74A6">
        <w:rPr>
          <w:rFonts w:ascii="Calibri" w:hAnsi="Calibri"/>
          <w:szCs w:val="22"/>
          <w:lang w:val="en-US"/>
        </w:rPr>
        <w:t xml:space="preserve">receive drainage waters from around the country, eventually </w:t>
      </w:r>
      <w:r w:rsidR="00267F6E">
        <w:rPr>
          <w:rFonts w:ascii="Calibri" w:hAnsi="Calibri"/>
          <w:szCs w:val="22"/>
          <w:lang w:val="en-US"/>
        </w:rPr>
        <w:t xml:space="preserve">filling to </w:t>
      </w:r>
      <w:r w:rsidR="00DA0877">
        <w:rPr>
          <w:rFonts w:ascii="Calibri" w:hAnsi="Calibri"/>
          <w:szCs w:val="22"/>
          <w:lang w:val="en-US"/>
        </w:rPr>
        <w:t>a maximum depth of 69 meters</w:t>
      </w:r>
      <w:r w:rsidR="000C11D9">
        <w:rPr>
          <w:rFonts w:ascii="Calibri" w:hAnsi="Calibri"/>
          <w:szCs w:val="22"/>
          <w:lang w:val="en-US"/>
        </w:rPr>
        <w:t>,</w:t>
      </w:r>
      <w:r w:rsidR="00DA0877">
        <w:rPr>
          <w:rFonts w:ascii="Calibri" w:hAnsi="Calibri"/>
          <w:szCs w:val="22"/>
          <w:lang w:val="en-US"/>
        </w:rPr>
        <w:t xml:space="preserve"> </w:t>
      </w:r>
      <w:r w:rsidR="00DE74A6">
        <w:rPr>
          <w:rFonts w:ascii="Calibri" w:hAnsi="Calibri"/>
          <w:szCs w:val="22"/>
          <w:lang w:val="en-US"/>
        </w:rPr>
        <w:t>coveri</w:t>
      </w:r>
      <w:r w:rsidR="000C11D9">
        <w:rPr>
          <w:rFonts w:ascii="Calibri" w:hAnsi="Calibri"/>
          <w:szCs w:val="22"/>
          <w:lang w:val="en-US"/>
        </w:rPr>
        <w:t>ng more than 2000</w:t>
      </w:r>
      <w:r w:rsidR="00267F6E">
        <w:rPr>
          <w:rFonts w:ascii="Calibri" w:hAnsi="Calibri"/>
          <w:szCs w:val="22"/>
          <w:lang w:val="en-US"/>
        </w:rPr>
        <w:t xml:space="preserve"> square kilometers, </w:t>
      </w:r>
      <w:r w:rsidR="00DE74A6">
        <w:rPr>
          <w:rFonts w:ascii="Calibri" w:hAnsi="Calibri"/>
          <w:szCs w:val="22"/>
          <w:lang w:val="en-US"/>
        </w:rPr>
        <w:t xml:space="preserve">and holding about </w:t>
      </w:r>
      <w:r w:rsidR="00DA0877">
        <w:rPr>
          <w:rFonts w:ascii="Calibri" w:hAnsi="Calibri"/>
          <w:szCs w:val="22"/>
          <w:lang w:val="en-US"/>
        </w:rPr>
        <w:t xml:space="preserve">130 cubic kilometers of water.  </w:t>
      </w:r>
    </w:p>
    <w:p w14:paraId="12597BE6" w14:textId="77777777" w:rsidR="00DE74A6" w:rsidRDefault="00101D0E" w:rsidP="0001480F">
      <w:pPr>
        <w:pStyle w:val="2"/>
        <w:widowControl/>
        <w:spacing w:before="120" w:after="120"/>
        <w:ind w:right="-18"/>
        <w:jc w:val="both"/>
        <w:rPr>
          <w:rFonts w:ascii="Calibri" w:hAnsi="Calibri"/>
          <w:szCs w:val="22"/>
          <w:lang w:val="en-US"/>
        </w:rPr>
      </w:pPr>
      <w:r>
        <w:rPr>
          <w:rFonts w:ascii="Calibri" w:hAnsi="Calibri"/>
          <w:szCs w:val="22"/>
          <w:lang w:val="en-US"/>
        </w:rPr>
        <w:t>Construction was begun in 2000.</w:t>
      </w:r>
      <w:r w:rsidR="00DA0877">
        <w:rPr>
          <w:rFonts w:ascii="Calibri" w:hAnsi="Calibri"/>
          <w:szCs w:val="22"/>
          <w:lang w:val="en-US"/>
        </w:rPr>
        <w:t xml:space="preserve"> In 2008, a 385-km drainage outlet canal was completed from the Dashoguz velayat to the lake site, and waters began to accumulate</w:t>
      </w:r>
      <w:r w:rsidR="003469D5">
        <w:rPr>
          <w:rFonts w:ascii="Calibri" w:hAnsi="Calibri"/>
          <w:szCs w:val="22"/>
          <w:lang w:val="en-US"/>
        </w:rPr>
        <w:t xml:space="preserve"> in the lake</w:t>
      </w:r>
      <w:r w:rsidR="00DA0877">
        <w:rPr>
          <w:rFonts w:ascii="Calibri" w:hAnsi="Calibri"/>
          <w:szCs w:val="22"/>
          <w:lang w:val="en-US"/>
        </w:rPr>
        <w:t>.  It is estimated that the lake will take at least 15 years to fill to capacity</w:t>
      </w:r>
      <w:r>
        <w:rPr>
          <w:rFonts w:ascii="Calibri" w:hAnsi="Calibri"/>
          <w:szCs w:val="22"/>
          <w:lang w:val="en-US"/>
        </w:rPr>
        <w:t>, at a</w:t>
      </w:r>
      <w:r w:rsidR="009628B3">
        <w:rPr>
          <w:rFonts w:ascii="Calibri" w:hAnsi="Calibri"/>
          <w:szCs w:val="22"/>
          <w:lang w:val="en-US"/>
        </w:rPr>
        <w:t xml:space="preserve"> projected </w:t>
      </w:r>
      <w:r w:rsidR="006A4413">
        <w:rPr>
          <w:rFonts w:ascii="Calibri" w:hAnsi="Calibri"/>
          <w:szCs w:val="22"/>
          <w:lang w:val="en-US"/>
        </w:rPr>
        <w:t xml:space="preserve">expanded </w:t>
      </w:r>
      <w:r>
        <w:rPr>
          <w:rFonts w:ascii="Calibri" w:hAnsi="Calibri"/>
          <w:szCs w:val="22"/>
          <w:lang w:val="en-US"/>
        </w:rPr>
        <w:t>rate of about 10 cubic kilometers per year.  Total projected costs are estimated at US $4.5</w:t>
      </w:r>
      <w:r w:rsidR="00C22D5A">
        <w:rPr>
          <w:rFonts w:ascii="Calibri" w:hAnsi="Calibri"/>
          <w:szCs w:val="22"/>
          <w:lang w:val="en-US"/>
        </w:rPr>
        <w:t xml:space="preserve"> to 6</w:t>
      </w:r>
      <w:r>
        <w:rPr>
          <w:rFonts w:ascii="Calibri" w:hAnsi="Calibri"/>
          <w:szCs w:val="22"/>
          <w:lang w:val="en-US"/>
        </w:rPr>
        <w:t xml:space="preserve"> billion.  </w:t>
      </w:r>
    </w:p>
    <w:p w14:paraId="0DF2ED5E" w14:textId="77777777" w:rsidR="001440B3" w:rsidRPr="00B64B0E" w:rsidRDefault="0072676C" w:rsidP="00B64B0E">
      <w:pPr>
        <w:spacing w:before="100" w:beforeAutospacing="1" w:after="100" w:afterAutospacing="1"/>
        <w:jc w:val="left"/>
        <w:rPr>
          <w:rFonts w:asciiTheme="minorHAnsi" w:hAnsiTheme="minorHAnsi"/>
          <w:szCs w:val="22"/>
          <w:lang w:val="en-US"/>
        </w:rPr>
      </w:pPr>
      <w:r>
        <w:rPr>
          <w:szCs w:val="22"/>
          <w:lang w:val="en-US"/>
        </w:rPr>
        <w:t xml:space="preserve">Consolidation of drainage waters into one </w:t>
      </w:r>
      <w:r w:rsidR="000248B2">
        <w:rPr>
          <w:szCs w:val="22"/>
          <w:lang w:val="en-US"/>
        </w:rPr>
        <w:t>huge</w:t>
      </w:r>
      <w:r>
        <w:rPr>
          <w:szCs w:val="22"/>
          <w:lang w:val="en-US"/>
        </w:rPr>
        <w:t xml:space="preserve"> central site instead of countless scattered drainage collector ponds </w:t>
      </w:r>
      <w:r w:rsidR="00F376E6">
        <w:rPr>
          <w:szCs w:val="22"/>
          <w:lang w:val="en-US"/>
        </w:rPr>
        <w:t>may</w:t>
      </w:r>
      <w:r>
        <w:rPr>
          <w:szCs w:val="22"/>
          <w:lang w:val="en-US"/>
        </w:rPr>
        <w:t xml:space="preserve"> </w:t>
      </w:r>
      <w:r w:rsidR="003A41B9">
        <w:rPr>
          <w:szCs w:val="22"/>
          <w:lang w:val="en-US"/>
        </w:rPr>
        <w:t>have a major ameliorative effect on Turkmenistan’s problem with degraded land</w:t>
      </w:r>
      <w:r>
        <w:rPr>
          <w:szCs w:val="22"/>
          <w:lang w:val="en-US"/>
        </w:rPr>
        <w:t xml:space="preserve">.  </w:t>
      </w:r>
      <w:r w:rsidR="00FB5710">
        <w:rPr>
          <w:szCs w:val="22"/>
          <w:lang w:val="en-US"/>
        </w:rPr>
        <w:t xml:space="preserve">Because the collective surface area for both evaporation and infiltration will be reduced, drainage waters will accumulate instead of being lost.  This mean that significantly less </w:t>
      </w:r>
      <w:r w:rsidR="00FB5710">
        <w:rPr>
          <w:szCs w:val="22"/>
          <w:lang w:val="en-US"/>
        </w:rPr>
        <w:lastRenderedPageBreak/>
        <w:t>land will be subject to</w:t>
      </w:r>
      <w:r>
        <w:rPr>
          <w:szCs w:val="22"/>
          <w:lang w:val="en-US"/>
        </w:rPr>
        <w:t xml:space="preserve"> eventual salinization</w:t>
      </w:r>
      <w:r w:rsidR="00B52F43">
        <w:rPr>
          <w:szCs w:val="22"/>
          <w:lang w:val="en-US"/>
        </w:rPr>
        <w:t xml:space="preserve">.  </w:t>
      </w:r>
      <w:r w:rsidR="00FB5710">
        <w:rPr>
          <w:szCs w:val="22"/>
          <w:lang w:val="en-US"/>
        </w:rPr>
        <w:t>Less</w:t>
      </w:r>
      <w:r>
        <w:rPr>
          <w:szCs w:val="22"/>
          <w:lang w:val="en-US"/>
        </w:rPr>
        <w:t xml:space="preserve"> drainage</w:t>
      </w:r>
      <w:r w:rsidR="00FB5710">
        <w:rPr>
          <w:szCs w:val="22"/>
          <w:lang w:val="en-US"/>
        </w:rPr>
        <w:t xml:space="preserve"> water will seep into groundwater, thus better preserving groundwater quality and helping ensure that the water table will not </w:t>
      </w:r>
      <w:r w:rsidR="007433CA" w:rsidRPr="007433CA">
        <w:rPr>
          <w:rFonts w:asciiTheme="minorHAnsi" w:hAnsiTheme="minorHAnsi"/>
          <w:szCs w:val="22"/>
          <w:lang w:val="en-US"/>
        </w:rPr>
        <w:t xml:space="preserve">rise.  </w:t>
      </w:r>
      <w:r w:rsidR="00EE75F0">
        <w:rPr>
          <w:rFonts w:asciiTheme="minorHAnsi" w:hAnsiTheme="minorHAnsi"/>
          <w:szCs w:val="22"/>
          <w:lang w:val="en-US"/>
        </w:rPr>
        <w:t>Ultimately, however, the lake is not a stand-alone solution to problems of salinization.  Further integrated measures are needed to reduce water losses and increase efficiency throughout the water management network, both for supply and drainage, and not just at its end point.</w:t>
      </w:r>
      <w:r w:rsidR="007433CA" w:rsidRPr="007433CA">
        <w:rPr>
          <w:rFonts w:asciiTheme="minorHAnsi" w:hAnsiTheme="minorHAnsi"/>
          <w:szCs w:val="22"/>
          <w:lang w:val="en-US"/>
        </w:rPr>
        <w:t xml:space="preserve">  </w:t>
      </w:r>
    </w:p>
    <w:p w14:paraId="3B88D536" w14:textId="77777777" w:rsidR="00D05D2D" w:rsidRDefault="00D05D2D" w:rsidP="00D43C71">
      <w:pPr>
        <w:pStyle w:val="Heading2"/>
      </w:pPr>
      <w:bookmarkStart w:id="16" w:name="_Toc398745314"/>
      <w:bookmarkStart w:id="17" w:name="_Toc409184974"/>
      <w:bookmarkStart w:id="18" w:name="_Toc416428276"/>
      <w:r>
        <w:t>1.4.  Non-energy GHG emissions from agriculture in Turkmenistan</w:t>
      </w:r>
      <w:bookmarkEnd w:id="16"/>
      <w:bookmarkEnd w:id="17"/>
      <w:bookmarkEnd w:id="18"/>
    </w:p>
    <w:p w14:paraId="0B685CF3" w14:textId="77777777" w:rsidR="002C4D70" w:rsidRDefault="008917AE" w:rsidP="00D05D2D">
      <w:pPr>
        <w:rPr>
          <w:lang w:val="en-US"/>
        </w:rPr>
      </w:pPr>
      <w:r>
        <w:rPr>
          <w:lang w:val="en-US"/>
        </w:rPr>
        <w:t xml:space="preserve">Agricultural activity in Turkmenistan contributes GHG emissions not only from energy use, but also from livestock, nitrogen-fertilized soils, and anaerobic decomposition in rice fields.  Using </w:t>
      </w:r>
      <w:r w:rsidR="003C7DDF">
        <w:rPr>
          <w:lang w:val="en-US"/>
        </w:rPr>
        <w:t xml:space="preserve">national data  and </w:t>
      </w:r>
      <w:r>
        <w:rPr>
          <w:lang w:val="en-US"/>
        </w:rPr>
        <w:t>methodologies defined by the Intergovernmental Panel on Climate Change</w:t>
      </w:r>
      <w:r w:rsidR="003C7DDF">
        <w:rPr>
          <w:lang w:val="en-US"/>
        </w:rPr>
        <w:t xml:space="preserve"> (IPCC)</w:t>
      </w:r>
      <w:r>
        <w:rPr>
          <w:lang w:val="en-US"/>
        </w:rPr>
        <w:t xml:space="preserve">, national specialists estimate </w:t>
      </w:r>
      <w:r w:rsidR="007944AF">
        <w:rPr>
          <w:lang w:val="en-US"/>
        </w:rPr>
        <w:t xml:space="preserve">that </w:t>
      </w:r>
      <w:r>
        <w:rPr>
          <w:lang w:val="en-US"/>
        </w:rPr>
        <w:t>the agricultural sector of Turkmenistan accounted for about 8.7 MtCO</w:t>
      </w:r>
      <w:r>
        <w:rPr>
          <w:vertAlign w:val="subscript"/>
          <w:lang w:val="en-US"/>
        </w:rPr>
        <w:t>2</w:t>
      </w:r>
      <w:r>
        <w:rPr>
          <w:lang w:val="en-US"/>
        </w:rPr>
        <w:t>eq in 2011</w:t>
      </w:r>
      <w:r w:rsidR="003A3AC5">
        <w:rPr>
          <w:lang w:val="en-US"/>
        </w:rPr>
        <w:t xml:space="preserve"> or about 11 percent of the total national GHG emissions</w:t>
      </w:r>
      <w:r>
        <w:rPr>
          <w:lang w:val="en-US"/>
        </w:rPr>
        <w:t>.</w:t>
      </w:r>
      <w:r w:rsidR="003C7DDF">
        <w:rPr>
          <w:lang w:val="en-US"/>
        </w:rPr>
        <w:t xml:space="preserve">  This figure should be considered highly uncertain, however, because of </w:t>
      </w:r>
      <w:r w:rsidR="00537A8F">
        <w:rPr>
          <w:lang w:val="en-US"/>
        </w:rPr>
        <w:t>inconsistencies</w:t>
      </w:r>
      <w:r w:rsidR="003C7DDF">
        <w:rPr>
          <w:lang w:val="en-US"/>
        </w:rPr>
        <w:t xml:space="preserve"> between local conditions in Turkmenistan and assumptions of the IPCC methodology.</w:t>
      </w:r>
    </w:p>
    <w:p w14:paraId="3DC29212" w14:textId="77777777" w:rsidR="008D43F7" w:rsidRDefault="003C7DDF" w:rsidP="00D05D2D">
      <w:pPr>
        <w:rPr>
          <w:lang w:val="en-US"/>
        </w:rPr>
      </w:pPr>
      <w:r>
        <w:rPr>
          <w:lang w:val="en-US"/>
        </w:rPr>
        <w:t>M</w:t>
      </w:r>
      <w:r w:rsidR="00BA4DF4">
        <w:rPr>
          <w:lang w:val="en-US"/>
        </w:rPr>
        <w:t xml:space="preserve">ost of </w:t>
      </w:r>
      <w:r w:rsidR="002C4D70">
        <w:rPr>
          <w:lang w:val="en-US"/>
        </w:rPr>
        <w:t>the country’s non-energy GHG</w:t>
      </w:r>
      <w:r w:rsidR="00F47349">
        <w:rPr>
          <w:lang w:val="en-US"/>
        </w:rPr>
        <w:t xml:space="preserve"> </w:t>
      </w:r>
      <w:r w:rsidR="00BA4DF4">
        <w:rPr>
          <w:lang w:val="en-US"/>
        </w:rPr>
        <w:t xml:space="preserve">emissions are </w:t>
      </w:r>
      <w:r w:rsidR="002C4D70">
        <w:rPr>
          <w:lang w:val="en-US"/>
        </w:rPr>
        <w:t>methane; agricultural emissions of methane consistitute about a third of the country’s overall methane emissions, with the balance com</w:t>
      </w:r>
      <w:r w:rsidR="002C4D70">
        <w:rPr>
          <w:lang w:val="en-US"/>
        </w:rPr>
        <w:lastRenderedPageBreak/>
        <w:t xml:space="preserve">ing from the energy industry.  </w:t>
      </w:r>
      <w:r w:rsidR="000C000F">
        <w:rPr>
          <w:lang w:val="en-US"/>
        </w:rPr>
        <w:t>The predominant share of</w:t>
      </w:r>
      <w:r w:rsidR="002C4D70">
        <w:rPr>
          <w:lang w:val="en-US"/>
        </w:rPr>
        <w:t xml:space="preserve"> agricultural </w:t>
      </w:r>
      <w:r w:rsidR="00BA4DF4">
        <w:rPr>
          <w:lang w:val="en-US"/>
        </w:rPr>
        <w:t>CH</w:t>
      </w:r>
      <w:r w:rsidR="00BA4DF4" w:rsidRPr="00BA4DF4">
        <w:rPr>
          <w:vertAlign w:val="subscript"/>
          <w:lang w:val="en-US"/>
        </w:rPr>
        <w:t>4</w:t>
      </w:r>
      <w:r w:rsidR="002C4D70">
        <w:rPr>
          <w:lang w:val="en-US"/>
        </w:rPr>
        <w:t xml:space="preserve">originates </w:t>
      </w:r>
      <w:r>
        <w:rPr>
          <w:lang w:val="en-US"/>
        </w:rPr>
        <w:t>from enteric fermentation in livestock (m</w:t>
      </w:r>
      <w:r w:rsidR="00537A8F">
        <w:rPr>
          <w:lang w:val="en-US"/>
        </w:rPr>
        <w:t>ostly cattle, but also sheep,</w:t>
      </w:r>
      <w:r>
        <w:rPr>
          <w:lang w:val="en-US"/>
        </w:rPr>
        <w:t xml:space="preserve"> camels</w:t>
      </w:r>
      <w:r w:rsidR="00537A8F">
        <w:rPr>
          <w:lang w:val="en-US"/>
        </w:rPr>
        <w:t>, and others</w:t>
      </w:r>
      <w:r>
        <w:rPr>
          <w:lang w:val="en-US"/>
        </w:rPr>
        <w:t xml:space="preserve">).  Manure management, a major </w:t>
      </w:r>
      <w:r w:rsidR="00537A8F">
        <w:rPr>
          <w:lang w:val="en-US"/>
        </w:rPr>
        <w:t xml:space="preserve">GHG </w:t>
      </w:r>
      <w:r>
        <w:rPr>
          <w:lang w:val="en-US"/>
        </w:rPr>
        <w:t xml:space="preserve">contributor in developed countries, is relatively less significant in Turkmenistan </w:t>
      </w:r>
      <w:r w:rsidR="00BA4DF4">
        <w:rPr>
          <w:lang w:val="en-US"/>
        </w:rPr>
        <w:t>because most livestock is free-ranging and manure is widely scattered under aerobic conditions for decomposition, minimizing methane production.  The contribution of rice farming is very small but significant relative to the total amount of land devoted to this crop.</w:t>
      </w:r>
    </w:p>
    <w:p w14:paraId="6C6A946D" w14:textId="77777777" w:rsidR="00A502C1" w:rsidRDefault="00A502C1" w:rsidP="00D05D2D">
      <w:pPr>
        <w:rPr>
          <w:lang w:val="en-US"/>
        </w:rPr>
      </w:pPr>
    </w:p>
    <w:p w14:paraId="4FCD1C46" w14:textId="77777777" w:rsidR="00A502C1" w:rsidRPr="00A502C1" w:rsidRDefault="00A502C1" w:rsidP="00A502C1">
      <w:pPr>
        <w:jc w:val="center"/>
        <w:rPr>
          <w:b/>
          <w:lang w:val="en-US"/>
        </w:rPr>
      </w:pPr>
      <w:r w:rsidRPr="00A502C1">
        <w:rPr>
          <w:b/>
          <w:lang w:val="en-US"/>
        </w:rPr>
        <w:t xml:space="preserve">Table </w:t>
      </w:r>
      <w:r w:rsidR="005860DC">
        <w:rPr>
          <w:b/>
          <w:lang w:val="en-US"/>
        </w:rPr>
        <w:t>1.</w:t>
      </w:r>
      <w:r w:rsidR="00195DCC">
        <w:rPr>
          <w:b/>
          <w:lang w:val="en-US"/>
        </w:rPr>
        <w:t>4.1</w:t>
      </w:r>
    </w:p>
    <w:p w14:paraId="0AC27AE1" w14:textId="77777777" w:rsidR="00B32A09" w:rsidRDefault="00A502C1" w:rsidP="00B32A09">
      <w:pPr>
        <w:spacing w:after="0"/>
        <w:jc w:val="center"/>
        <w:rPr>
          <w:lang w:val="en-US"/>
        </w:rPr>
      </w:pPr>
      <w:r>
        <w:rPr>
          <w:lang w:val="en-US"/>
        </w:rPr>
        <w:t xml:space="preserve">Key sources and estimated quantities of </w:t>
      </w:r>
      <w:r w:rsidR="00B32A09">
        <w:rPr>
          <w:lang w:val="en-US"/>
        </w:rPr>
        <w:t xml:space="preserve">annual </w:t>
      </w:r>
      <w:r>
        <w:rPr>
          <w:lang w:val="en-US"/>
        </w:rPr>
        <w:t xml:space="preserve">non-energy GHG emissions </w:t>
      </w:r>
    </w:p>
    <w:p w14:paraId="61F0CE39" w14:textId="77777777" w:rsidR="00A502C1" w:rsidRDefault="00A502C1" w:rsidP="00A502C1">
      <w:pPr>
        <w:spacing w:after="0"/>
        <w:jc w:val="center"/>
        <w:rPr>
          <w:lang w:val="en-US"/>
        </w:rPr>
      </w:pPr>
      <w:r>
        <w:rPr>
          <w:lang w:val="en-US"/>
        </w:rPr>
        <w:t>from agriculture in Turkmenistan</w:t>
      </w:r>
    </w:p>
    <w:p w14:paraId="6E243B4B" w14:textId="77777777" w:rsidR="00A502C1" w:rsidRDefault="00A502C1" w:rsidP="00A502C1">
      <w:pPr>
        <w:spacing w:after="0"/>
        <w:jc w:val="center"/>
        <w:rPr>
          <w:lang w:val="en-US"/>
        </w:rPr>
      </w:pPr>
      <w:r>
        <w:rPr>
          <w:lang w:val="en-US"/>
        </w:rPr>
        <w:t>(2011)</w:t>
      </w:r>
    </w:p>
    <w:p w14:paraId="7F039D3C" w14:textId="77777777" w:rsidR="00A502C1" w:rsidRDefault="00A502C1" w:rsidP="00D05D2D">
      <w:pPr>
        <w:rPr>
          <w:lang w:val="en-US"/>
        </w:rPr>
      </w:pPr>
    </w:p>
    <w:tbl>
      <w:tblPr>
        <w:tblW w:w="0" w:type="auto"/>
        <w:tblBorders>
          <w:top w:val="single" w:sz="12" w:space="0" w:color="008000"/>
          <w:bottom w:val="single" w:sz="12" w:space="0" w:color="008000"/>
        </w:tblBorders>
        <w:tblLook w:val="04A0" w:firstRow="1" w:lastRow="0" w:firstColumn="1" w:lastColumn="0" w:noHBand="0" w:noVBand="1"/>
      </w:tblPr>
      <w:tblGrid>
        <w:gridCol w:w="2339"/>
        <w:gridCol w:w="2325"/>
        <w:gridCol w:w="2342"/>
        <w:gridCol w:w="2345"/>
      </w:tblGrid>
      <w:tr w:rsidR="00A502C1" w:rsidRPr="00BB3A70" w14:paraId="29C651AB" w14:textId="77777777" w:rsidTr="00BB3A70">
        <w:tc>
          <w:tcPr>
            <w:tcW w:w="2391" w:type="dxa"/>
            <w:tcBorders>
              <w:bottom w:val="single" w:sz="6" w:space="0" w:color="008000"/>
            </w:tcBorders>
            <w:shd w:val="clear" w:color="auto" w:fill="auto"/>
          </w:tcPr>
          <w:p w14:paraId="48B403B4" w14:textId="77777777" w:rsidR="00A502C1" w:rsidRPr="00BB3A70" w:rsidRDefault="00A502C1" w:rsidP="00BB3A70">
            <w:pPr>
              <w:jc w:val="center"/>
              <w:rPr>
                <w:lang w:val="en-US"/>
              </w:rPr>
            </w:pPr>
            <w:r w:rsidRPr="00BB3A70">
              <w:rPr>
                <w:lang w:val="en-US"/>
              </w:rPr>
              <w:t>Source</w:t>
            </w:r>
          </w:p>
        </w:tc>
        <w:tc>
          <w:tcPr>
            <w:tcW w:w="2392" w:type="dxa"/>
            <w:tcBorders>
              <w:bottom w:val="single" w:sz="6" w:space="0" w:color="008000"/>
            </w:tcBorders>
            <w:shd w:val="clear" w:color="auto" w:fill="auto"/>
          </w:tcPr>
          <w:p w14:paraId="3CFEE270" w14:textId="77777777" w:rsidR="00A502C1" w:rsidRPr="00BB3A70" w:rsidRDefault="00A502C1" w:rsidP="00BB3A70">
            <w:pPr>
              <w:jc w:val="center"/>
              <w:rPr>
                <w:lang w:val="en-US"/>
              </w:rPr>
            </w:pPr>
            <w:r w:rsidRPr="00BB3A70">
              <w:rPr>
                <w:lang w:val="en-US"/>
              </w:rPr>
              <w:t>Type of GHG</w:t>
            </w:r>
          </w:p>
        </w:tc>
        <w:tc>
          <w:tcPr>
            <w:tcW w:w="2392" w:type="dxa"/>
            <w:tcBorders>
              <w:bottom w:val="single" w:sz="6" w:space="0" w:color="008000"/>
            </w:tcBorders>
            <w:shd w:val="clear" w:color="auto" w:fill="auto"/>
          </w:tcPr>
          <w:p w14:paraId="1941B88F" w14:textId="77777777" w:rsidR="00A502C1" w:rsidRPr="00BB3A70" w:rsidRDefault="00A502C1" w:rsidP="00BB3A70">
            <w:pPr>
              <w:jc w:val="center"/>
              <w:rPr>
                <w:lang w:val="en-US"/>
              </w:rPr>
            </w:pPr>
            <w:r w:rsidRPr="00BB3A70">
              <w:rPr>
                <w:lang w:val="en-US"/>
              </w:rPr>
              <w:t>Quantity of GHG emissions (tonnes)</w:t>
            </w:r>
          </w:p>
        </w:tc>
        <w:tc>
          <w:tcPr>
            <w:tcW w:w="2392" w:type="dxa"/>
            <w:tcBorders>
              <w:bottom w:val="single" w:sz="6" w:space="0" w:color="008000"/>
            </w:tcBorders>
            <w:shd w:val="clear" w:color="auto" w:fill="auto"/>
          </w:tcPr>
          <w:p w14:paraId="0951FF93" w14:textId="77777777" w:rsidR="00A502C1" w:rsidRPr="00BB3A70" w:rsidRDefault="00A502C1" w:rsidP="00BB3A70">
            <w:pPr>
              <w:jc w:val="center"/>
              <w:rPr>
                <w:lang w:val="en-US"/>
              </w:rPr>
            </w:pPr>
            <w:r w:rsidRPr="00BB3A70">
              <w:rPr>
                <w:lang w:val="en-US"/>
              </w:rPr>
              <w:t>Emissions in tonnes CO</w:t>
            </w:r>
            <w:r w:rsidRPr="00C21995">
              <w:rPr>
                <w:vertAlign w:val="subscript"/>
                <w:lang w:val="en-US"/>
              </w:rPr>
              <w:t>2</w:t>
            </w:r>
            <w:r w:rsidRPr="00BB3A70">
              <w:rPr>
                <w:lang w:val="en-US"/>
              </w:rPr>
              <w:t xml:space="preserve"> equivalent</w:t>
            </w:r>
          </w:p>
        </w:tc>
      </w:tr>
      <w:tr w:rsidR="00A502C1" w:rsidRPr="00BB3A70" w14:paraId="0DC3808F" w14:textId="77777777" w:rsidTr="00BB3A70">
        <w:tc>
          <w:tcPr>
            <w:tcW w:w="2391" w:type="dxa"/>
            <w:shd w:val="clear" w:color="auto" w:fill="auto"/>
          </w:tcPr>
          <w:p w14:paraId="3837C77E" w14:textId="77777777" w:rsidR="00A502C1" w:rsidRPr="00BB3A70" w:rsidRDefault="00A502C1" w:rsidP="00D05D2D">
            <w:pPr>
              <w:rPr>
                <w:lang w:val="en-US"/>
              </w:rPr>
            </w:pPr>
            <w:r w:rsidRPr="00BB3A70">
              <w:rPr>
                <w:lang w:val="en-US"/>
              </w:rPr>
              <w:t>Livestock</w:t>
            </w:r>
          </w:p>
        </w:tc>
        <w:tc>
          <w:tcPr>
            <w:tcW w:w="2392" w:type="dxa"/>
            <w:shd w:val="clear" w:color="auto" w:fill="auto"/>
          </w:tcPr>
          <w:p w14:paraId="4EECF35B" w14:textId="77777777" w:rsidR="00A502C1" w:rsidRPr="00BB3A70" w:rsidRDefault="00A502C1" w:rsidP="00BB3A70">
            <w:pPr>
              <w:jc w:val="center"/>
              <w:rPr>
                <w:lang w:val="en-US"/>
              </w:rPr>
            </w:pPr>
            <w:r w:rsidRPr="00BB3A70">
              <w:rPr>
                <w:lang w:val="en-US"/>
              </w:rPr>
              <w:t>CH</w:t>
            </w:r>
            <w:r w:rsidRPr="00BB3A70">
              <w:rPr>
                <w:vertAlign w:val="subscript"/>
                <w:lang w:val="en-US"/>
              </w:rPr>
              <w:t>4</w:t>
            </w:r>
          </w:p>
        </w:tc>
        <w:tc>
          <w:tcPr>
            <w:tcW w:w="2392" w:type="dxa"/>
            <w:shd w:val="clear" w:color="auto" w:fill="auto"/>
          </w:tcPr>
          <w:p w14:paraId="7340C7F1" w14:textId="77777777" w:rsidR="00A502C1" w:rsidRPr="00BB3A70" w:rsidRDefault="00A502C1" w:rsidP="00BB3A70">
            <w:pPr>
              <w:jc w:val="center"/>
              <w:rPr>
                <w:lang w:val="en-US"/>
              </w:rPr>
            </w:pPr>
            <w:r w:rsidRPr="00BB3A70">
              <w:rPr>
                <w:lang w:val="en-US"/>
              </w:rPr>
              <w:t>333,350</w:t>
            </w:r>
          </w:p>
        </w:tc>
        <w:tc>
          <w:tcPr>
            <w:tcW w:w="2392" w:type="dxa"/>
            <w:shd w:val="clear" w:color="auto" w:fill="auto"/>
          </w:tcPr>
          <w:p w14:paraId="1743593F" w14:textId="77777777" w:rsidR="00A502C1" w:rsidRPr="00BB3A70" w:rsidRDefault="00A502C1" w:rsidP="00BB3A70">
            <w:pPr>
              <w:jc w:val="center"/>
              <w:rPr>
                <w:lang w:val="en-US"/>
              </w:rPr>
            </w:pPr>
            <w:r w:rsidRPr="00BB3A70">
              <w:rPr>
                <w:lang w:val="en-US"/>
              </w:rPr>
              <w:t>7,000,000</w:t>
            </w:r>
          </w:p>
        </w:tc>
      </w:tr>
      <w:tr w:rsidR="00A502C1" w:rsidRPr="00BB3A70" w14:paraId="6902B331" w14:textId="77777777" w:rsidTr="00BB3A70">
        <w:tc>
          <w:tcPr>
            <w:tcW w:w="2391" w:type="dxa"/>
            <w:shd w:val="clear" w:color="auto" w:fill="auto"/>
          </w:tcPr>
          <w:p w14:paraId="2027AA0B" w14:textId="77777777" w:rsidR="00A502C1" w:rsidRPr="00BB3A70" w:rsidRDefault="00A502C1" w:rsidP="00D05D2D">
            <w:pPr>
              <w:rPr>
                <w:lang w:val="en-US"/>
              </w:rPr>
            </w:pPr>
            <w:r w:rsidRPr="00BB3A70">
              <w:rPr>
                <w:lang w:val="en-US"/>
              </w:rPr>
              <w:t>Rice fields</w:t>
            </w:r>
          </w:p>
        </w:tc>
        <w:tc>
          <w:tcPr>
            <w:tcW w:w="2392" w:type="dxa"/>
            <w:shd w:val="clear" w:color="auto" w:fill="auto"/>
          </w:tcPr>
          <w:p w14:paraId="2CB33566" w14:textId="77777777" w:rsidR="00A502C1" w:rsidRPr="00BB3A70" w:rsidRDefault="00A502C1" w:rsidP="00BB3A70">
            <w:pPr>
              <w:jc w:val="center"/>
              <w:rPr>
                <w:lang w:val="en-US"/>
              </w:rPr>
            </w:pPr>
            <w:r w:rsidRPr="00BB3A70">
              <w:rPr>
                <w:lang w:val="en-US"/>
              </w:rPr>
              <w:t>CH</w:t>
            </w:r>
            <w:r w:rsidRPr="00BB3A70">
              <w:rPr>
                <w:vertAlign w:val="subscript"/>
                <w:lang w:val="en-US"/>
              </w:rPr>
              <w:t>4</w:t>
            </w:r>
          </w:p>
        </w:tc>
        <w:tc>
          <w:tcPr>
            <w:tcW w:w="2392" w:type="dxa"/>
            <w:shd w:val="clear" w:color="auto" w:fill="auto"/>
          </w:tcPr>
          <w:p w14:paraId="721455E1" w14:textId="77777777" w:rsidR="00A502C1" w:rsidRPr="00BB3A70" w:rsidRDefault="00A502C1" w:rsidP="00BB3A70">
            <w:pPr>
              <w:jc w:val="center"/>
              <w:rPr>
                <w:lang w:val="en-US"/>
              </w:rPr>
            </w:pPr>
            <w:r w:rsidRPr="00BB3A70">
              <w:rPr>
                <w:lang w:val="en-US"/>
              </w:rPr>
              <w:t>900</w:t>
            </w:r>
          </w:p>
        </w:tc>
        <w:tc>
          <w:tcPr>
            <w:tcW w:w="2392" w:type="dxa"/>
            <w:shd w:val="clear" w:color="auto" w:fill="auto"/>
          </w:tcPr>
          <w:p w14:paraId="112F920D" w14:textId="77777777" w:rsidR="00A502C1" w:rsidRPr="00BB3A70" w:rsidRDefault="00A502C1" w:rsidP="00BB3A70">
            <w:pPr>
              <w:jc w:val="center"/>
              <w:rPr>
                <w:lang w:val="en-US"/>
              </w:rPr>
            </w:pPr>
            <w:r w:rsidRPr="00BB3A70">
              <w:rPr>
                <w:lang w:val="en-US"/>
              </w:rPr>
              <w:t>20,000</w:t>
            </w:r>
          </w:p>
        </w:tc>
      </w:tr>
      <w:tr w:rsidR="00A502C1" w:rsidRPr="00BB3A70" w14:paraId="13E2FC7B" w14:textId="77777777" w:rsidTr="00BB3A70">
        <w:tc>
          <w:tcPr>
            <w:tcW w:w="2391" w:type="dxa"/>
            <w:shd w:val="clear" w:color="auto" w:fill="auto"/>
          </w:tcPr>
          <w:p w14:paraId="27A16107" w14:textId="77777777" w:rsidR="00A502C1" w:rsidRPr="00BB3A70" w:rsidRDefault="00A502C1" w:rsidP="00D05D2D">
            <w:pPr>
              <w:rPr>
                <w:lang w:val="en-US"/>
              </w:rPr>
            </w:pPr>
            <w:r w:rsidRPr="00BB3A70">
              <w:rPr>
                <w:lang w:val="en-US"/>
              </w:rPr>
              <w:t>Fertilized soils</w:t>
            </w:r>
          </w:p>
        </w:tc>
        <w:tc>
          <w:tcPr>
            <w:tcW w:w="2392" w:type="dxa"/>
            <w:shd w:val="clear" w:color="auto" w:fill="auto"/>
          </w:tcPr>
          <w:p w14:paraId="7514178A" w14:textId="77777777" w:rsidR="00A502C1" w:rsidRPr="00BB3A70" w:rsidRDefault="00A502C1" w:rsidP="00BB3A70">
            <w:pPr>
              <w:jc w:val="center"/>
              <w:rPr>
                <w:lang w:val="en-US"/>
              </w:rPr>
            </w:pPr>
            <w:r w:rsidRPr="00BB3A70">
              <w:rPr>
                <w:lang w:val="en-US"/>
              </w:rPr>
              <w:t>N</w:t>
            </w:r>
            <w:r w:rsidRPr="00BB3A70">
              <w:rPr>
                <w:vertAlign w:val="subscript"/>
                <w:lang w:val="en-US"/>
              </w:rPr>
              <w:t>2</w:t>
            </w:r>
            <w:r w:rsidRPr="00BB3A70">
              <w:rPr>
                <w:lang w:val="en-US"/>
              </w:rPr>
              <w:t>O</w:t>
            </w:r>
          </w:p>
        </w:tc>
        <w:tc>
          <w:tcPr>
            <w:tcW w:w="2392" w:type="dxa"/>
            <w:shd w:val="clear" w:color="auto" w:fill="auto"/>
          </w:tcPr>
          <w:p w14:paraId="1ED80CB6" w14:textId="77777777" w:rsidR="00A502C1" w:rsidRPr="00BB3A70" w:rsidRDefault="00B32A09" w:rsidP="00BB3A70">
            <w:pPr>
              <w:jc w:val="center"/>
              <w:rPr>
                <w:lang w:val="en-US"/>
              </w:rPr>
            </w:pPr>
            <w:r w:rsidRPr="00BB3A70">
              <w:rPr>
                <w:lang w:val="en-US"/>
              </w:rPr>
              <w:t>5,200</w:t>
            </w:r>
          </w:p>
        </w:tc>
        <w:tc>
          <w:tcPr>
            <w:tcW w:w="2392" w:type="dxa"/>
            <w:shd w:val="clear" w:color="auto" w:fill="auto"/>
          </w:tcPr>
          <w:p w14:paraId="616C5418" w14:textId="77777777" w:rsidR="00B32A09" w:rsidRPr="00BB3A70" w:rsidRDefault="00B32A09" w:rsidP="00BB3A70">
            <w:pPr>
              <w:jc w:val="center"/>
              <w:rPr>
                <w:lang w:val="en-US"/>
              </w:rPr>
            </w:pPr>
            <w:r w:rsidRPr="00BB3A70">
              <w:rPr>
                <w:lang w:val="en-US"/>
              </w:rPr>
              <w:t>1,600,000</w:t>
            </w:r>
          </w:p>
        </w:tc>
      </w:tr>
    </w:tbl>
    <w:p w14:paraId="05FCB368" w14:textId="77777777" w:rsidR="005B51E6" w:rsidRDefault="005B51E6" w:rsidP="00D43C71">
      <w:pPr>
        <w:pStyle w:val="Heading2"/>
      </w:pPr>
      <w:bookmarkStart w:id="19" w:name="_Toc398745315"/>
    </w:p>
    <w:p w14:paraId="4A7B6383" w14:textId="77777777" w:rsidR="0062369C" w:rsidRPr="004758F3" w:rsidRDefault="00D05D2D" w:rsidP="00D43C71">
      <w:pPr>
        <w:pStyle w:val="Heading2"/>
      </w:pPr>
      <w:bookmarkStart w:id="20" w:name="_Toc409184975"/>
      <w:bookmarkStart w:id="21" w:name="_Toc416428277"/>
      <w:r>
        <w:t xml:space="preserve">1.5.   </w:t>
      </w:r>
      <w:r w:rsidR="006E775C" w:rsidRPr="004758F3">
        <w:t>Barriers</w:t>
      </w:r>
      <w:bookmarkEnd w:id="19"/>
      <w:bookmarkEnd w:id="20"/>
      <w:bookmarkEnd w:id="21"/>
      <w:r w:rsidR="00C61C89" w:rsidRPr="004758F3">
        <w:t xml:space="preserve"> </w:t>
      </w:r>
    </w:p>
    <w:p w14:paraId="7AA58469" w14:textId="77777777" w:rsidR="0062369C" w:rsidRDefault="0062369C" w:rsidP="0062369C">
      <w:pPr>
        <w:rPr>
          <w:lang w:val="en-US"/>
        </w:rPr>
      </w:pPr>
      <w:r>
        <w:rPr>
          <w:lang w:val="en-US"/>
        </w:rPr>
        <w:t xml:space="preserve">The challenges of efficient water management </w:t>
      </w:r>
      <w:r w:rsidR="006A4413">
        <w:rPr>
          <w:lang w:val="en-US"/>
        </w:rPr>
        <w:t xml:space="preserve">and sustainable land use </w:t>
      </w:r>
      <w:r>
        <w:rPr>
          <w:lang w:val="en-US"/>
        </w:rPr>
        <w:t xml:space="preserve">in Turkmenistan are fundamentally defined </w:t>
      </w:r>
      <w:r w:rsidR="00052056">
        <w:rPr>
          <w:lang w:val="en-US"/>
        </w:rPr>
        <w:t>by</w:t>
      </w:r>
      <w:r>
        <w:rPr>
          <w:lang w:val="en-US"/>
        </w:rPr>
        <w:t xml:space="preserve"> the country’s extreme climatic and geographic conditions, as well as the sheer scale and limitations of its vast but outdated infrastructure.  </w:t>
      </w:r>
    </w:p>
    <w:p w14:paraId="3AD59898" w14:textId="77777777" w:rsidR="0062369C" w:rsidRPr="0062369C" w:rsidRDefault="0062369C" w:rsidP="0062369C">
      <w:pPr>
        <w:rPr>
          <w:lang w:val="en-US"/>
        </w:rPr>
      </w:pPr>
      <w:r>
        <w:rPr>
          <w:lang w:val="en-US"/>
        </w:rPr>
        <w:t xml:space="preserve">Various other institutional, informational, and other barriers further complicate these challenges.  </w:t>
      </w:r>
    </w:p>
    <w:p w14:paraId="2F4BE127" w14:textId="77777777" w:rsidR="001841F4" w:rsidRPr="001841F4" w:rsidRDefault="00C61C89" w:rsidP="001841F4">
      <w:pPr>
        <w:numPr>
          <w:ilvl w:val="0"/>
          <w:numId w:val="31"/>
        </w:numPr>
        <w:rPr>
          <w:lang w:val="en-US"/>
        </w:rPr>
      </w:pPr>
      <w:r>
        <w:rPr>
          <w:b/>
          <w:lang w:val="en-US"/>
        </w:rPr>
        <w:t>Free water and energy largely eliminate</w:t>
      </w:r>
      <w:r w:rsidR="00E2135C" w:rsidRPr="00E4746E">
        <w:rPr>
          <w:b/>
          <w:lang w:val="en-US"/>
        </w:rPr>
        <w:t xml:space="preserve"> </w:t>
      </w:r>
      <w:r w:rsidR="00E4746E" w:rsidRPr="00E4746E">
        <w:rPr>
          <w:b/>
          <w:lang w:val="en-US"/>
        </w:rPr>
        <w:t xml:space="preserve">consumer </w:t>
      </w:r>
      <w:r>
        <w:rPr>
          <w:b/>
          <w:lang w:val="en-US"/>
        </w:rPr>
        <w:t>incentive</w:t>
      </w:r>
      <w:r w:rsidR="00E2135C" w:rsidRPr="00E4746E">
        <w:rPr>
          <w:b/>
          <w:lang w:val="en-US"/>
        </w:rPr>
        <w:t xml:space="preserve"> for conservation.</w:t>
      </w:r>
      <w:r w:rsidR="00E2135C">
        <w:rPr>
          <w:lang w:val="en-US"/>
        </w:rPr>
        <w:t xml:space="preserve">  </w:t>
      </w:r>
      <w:r w:rsidR="00E2135C" w:rsidRPr="00CC1079">
        <w:rPr>
          <w:lang w:val="en-US"/>
        </w:rPr>
        <w:t xml:space="preserve">Water </w:t>
      </w:r>
      <w:r w:rsidR="001D7CA0" w:rsidRPr="00CC1079">
        <w:rPr>
          <w:lang w:val="en-US"/>
        </w:rPr>
        <w:t xml:space="preserve">and </w:t>
      </w:r>
      <w:r w:rsidR="00C66933" w:rsidRPr="00CC1079">
        <w:rPr>
          <w:lang w:val="en-US"/>
        </w:rPr>
        <w:t>energy</w:t>
      </w:r>
      <w:r w:rsidR="001D7CA0" w:rsidRPr="00CC1079">
        <w:rPr>
          <w:lang w:val="en-US"/>
        </w:rPr>
        <w:t xml:space="preserve"> are</w:t>
      </w:r>
      <w:r w:rsidR="00E2135C" w:rsidRPr="00CC1079">
        <w:rPr>
          <w:lang w:val="en-US"/>
        </w:rPr>
        <w:t xml:space="preserve"> provided </w:t>
      </w:r>
      <w:r w:rsidR="00E4746E" w:rsidRPr="00CC1079">
        <w:rPr>
          <w:lang w:val="en-US"/>
        </w:rPr>
        <w:t>without charge</w:t>
      </w:r>
      <w:r w:rsidR="00E2135C" w:rsidRPr="00CC1079">
        <w:rPr>
          <w:lang w:val="en-US"/>
        </w:rPr>
        <w:t xml:space="preserve"> to farmers up to approved limits</w:t>
      </w:r>
      <w:r w:rsidR="00E4746E" w:rsidRPr="00CC1079">
        <w:rPr>
          <w:lang w:val="en-US"/>
        </w:rPr>
        <w:t>.  Urban consumers also receive water</w:t>
      </w:r>
      <w:r w:rsidR="001D7CA0" w:rsidRPr="00CC1079">
        <w:rPr>
          <w:lang w:val="en-US"/>
        </w:rPr>
        <w:t xml:space="preserve"> and</w:t>
      </w:r>
      <w:r w:rsidR="00E4746E" w:rsidRPr="00CC1079">
        <w:rPr>
          <w:lang w:val="en-US"/>
        </w:rPr>
        <w:t xml:space="preserve"> </w:t>
      </w:r>
      <w:r w:rsidR="001D7CA0" w:rsidRPr="00CC1079">
        <w:rPr>
          <w:lang w:val="en-US"/>
        </w:rPr>
        <w:t xml:space="preserve">energy </w:t>
      </w:r>
      <w:r w:rsidR="008F4E70">
        <w:rPr>
          <w:lang w:val="en-US"/>
        </w:rPr>
        <w:t>at highly subsidized tariff levels.  Therefore consumers have essentially no</w:t>
      </w:r>
      <w:r w:rsidR="00E4746E" w:rsidRPr="00CC1079">
        <w:rPr>
          <w:lang w:val="en-US"/>
        </w:rPr>
        <w:t xml:space="preserve"> </w:t>
      </w:r>
      <w:r w:rsidR="008F4E70">
        <w:rPr>
          <w:lang w:val="en-US"/>
        </w:rPr>
        <w:t>financial</w:t>
      </w:r>
      <w:r w:rsidRPr="00CC1079">
        <w:rPr>
          <w:lang w:val="en-US"/>
        </w:rPr>
        <w:t xml:space="preserve"> motive</w:t>
      </w:r>
      <w:r w:rsidR="00E4746E" w:rsidRPr="00CC1079">
        <w:rPr>
          <w:lang w:val="en-US"/>
        </w:rPr>
        <w:t xml:space="preserve"> to lower their water consumption.  There is no </w:t>
      </w:r>
      <w:r w:rsidR="001D7CA0" w:rsidRPr="00CC1079">
        <w:rPr>
          <w:lang w:val="en-US"/>
        </w:rPr>
        <w:t xml:space="preserve">market </w:t>
      </w:r>
      <w:r w:rsidR="00E4746E" w:rsidRPr="00CC1079">
        <w:rPr>
          <w:lang w:val="en-US"/>
        </w:rPr>
        <w:t>mechanism for end-users to recoup investment in water conservation.</w:t>
      </w:r>
      <w:r w:rsidRPr="00CC1079">
        <w:rPr>
          <w:lang w:val="en-US"/>
        </w:rPr>
        <w:t xml:space="preserve">  </w:t>
      </w:r>
      <w:r w:rsidR="00C50E6F" w:rsidRPr="00CC1079">
        <w:rPr>
          <w:lang w:val="en-US"/>
        </w:rPr>
        <w:t xml:space="preserve">At present, direct incentives </w:t>
      </w:r>
      <w:r w:rsidR="00056C2A" w:rsidRPr="00CC1079">
        <w:rPr>
          <w:lang w:val="en-US"/>
        </w:rPr>
        <w:t>for</w:t>
      </w:r>
      <w:r w:rsidR="00C50E6F" w:rsidRPr="00CC1079">
        <w:rPr>
          <w:lang w:val="en-US"/>
        </w:rPr>
        <w:t xml:space="preserve"> far</w:t>
      </w:r>
      <w:r w:rsidR="00056C2A" w:rsidRPr="00CC1079">
        <w:rPr>
          <w:lang w:val="en-US"/>
        </w:rPr>
        <w:t>mers to conserve water lie only</w:t>
      </w:r>
      <w:r w:rsidR="00C50E6F" w:rsidRPr="00CC1079">
        <w:rPr>
          <w:lang w:val="en-US"/>
        </w:rPr>
        <w:t xml:space="preserve"> with the need to reduce and manage salinization. </w:t>
      </w:r>
    </w:p>
    <w:p w14:paraId="0D095828" w14:textId="77777777" w:rsidR="001841F4" w:rsidRPr="00BE1B95" w:rsidRDefault="001841F4" w:rsidP="00BE1B95">
      <w:pPr>
        <w:numPr>
          <w:ilvl w:val="0"/>
          <w:numId w:val="31"/>
        </w:numPr>
        <w:rPr>
          <w:b/>
          <w:lang w:val="en-US"/>
        </w:rPr>
      </w:pPr>
      <w:r w:rsidRPr="001841F4">
        <w:rPr>
          <w:b/>
          <w:lang w:val="en-US"/>
        </w:rPr>
        <w:t xml:space="preserve">Energy use is not taken actively into account in planning and implementation of water management.  </w:t>
      </w:r>
      <w:r w:rsidRPr="001841F4">
        <w:rPr>
          <w:lang w:val="en-US"/>
        </w:rPr>
        <w:t xml:space="preserve">Until very recently, Turkmenistan has devoted negligible attention to the </w:t>
      </w:r>
      <w:r>
        <w:rPr>
          <w:lang w:val="en-US"/>
        </w:rPr>
        <w:t xml:space="preserve">vast </w:t>
      </w:r>
      <w:r w:rsidRPr="001841F4">
        <w:rPr>
          <w:lang w:val="en-US"/>
        </w:rPr>
        <w:t>potential for energy conservation in the water manage</w:t>
      </w:r>
      <w:r w:rsidRPr="001841F4">
        <w:rPr>
          <w:lang w:val="en-US"/>
        </w:rPr>
        <w:lastRenderedPageBreak/>
        <w:t xml:space="preserve">ment sector.  </w:t>
      </w:r>
      <w:r w:rsidR="00BE1B95">
        <w:rPr>
          <w:lang w:val="en-US"/>
        </w:rPr>
        <w:t>This inattention has arisen from both the conceptual newness of the linkage and Turkmenistan’s wealth of fossil energy resources.  Now Turkmenistan is placing strong priority on energy conservation and climate change mitigation in various sectors including water management, but still there remains a need for further clarifications of the</w:t>
      </w:r>
      <w:r w:rsidRPr="00BE1B95">
        <w:rPr>
          <w:lang w:val="en-US"/>
        </w:rPr>
        <w:t xml:space="preserve"> linkage and </w:t>
      </w:r>
      <w:r w:rsidR="00BE1B95">
        <w:rPr>
          <w:lang w:val="en-US"/>
        </w:rPr>
        <w:t>emphasis of</w:t>
      </w:r>
      <w:r w:rsidRPr="00BE1B95">
        <w:rPr>
          <w:lang w:val="en-US"/>
        </w:rPr>
        <w:t xml:space="preserve"> its importance</w:t>
      </w:r>
      <w:r w:rsidR="00BE1B95">
        <w:rPr>
          <w:lang w:val="en-US"/>
        </w:rPr>
        <w:t xml:space="preserve"> among both technical specialists and decisionmakers</w:t>
      </w:r>
      <w:r w:rsidRPr="00BE1B95">
        <w:rPr>
          <w:lang w:val="en-US"/>
        </w:rPr>
        <w:t>.</w:t>
      </w:r>
      <w:r w:rsidR="00062504">
        <w:rPr>
          <w:lang w:val="en-US"/>
        </w:rPr>
        <w:t xml:space="preserve">  There is a specific need for clearer standards and procedures to ensure the efficient performance of pumps.</w:t>
      </w:r>
    </w:p>
    <w:p w14:paraId="3A87B8D8" w14:textId="77777777" w:rsidR="001841F4" w:rsidRPr="001841F4" w:rsidRDefault="00AC3B46" w:rsidP="001841F4">
      <w:pPr>
        <w:numPr>
          <w:ilvl w:val="0"/>
          <w:numId w:val="31"/>
        </w:numPr>
        <w:rPr>
          <w:b/>
          <w:lang w:val="en-US"/>
        </w:rPr>
      </w:pPr>
      <w:r>
        <w:rPr>
          <w:b/>
          <w:lang w:val="en-US"/>
        </w:rPr>
        <w:t xml:space="preserve">Limited </w:t>
      </w:r>
      <w:r w:rsidR="00BE1B95">
        <w:rPr>
          <w:b/>
          <w:lang w:val="en-US"/>
        </w:rPr>
        <w:t xml:space="preserve">availability and </w:t>
      </w:r>
      <w:r>
        <w:rPr>
          <w:b/>
          <w:lang w:val="en-US"/>
        </w:rPr>
        <w:t xml:space="preserve">poor </w:t>
      </w:r>
      <w:r w:rsidR="00BE1B95">
        <w:rPr>
          <w:b/>
          <w:lang w:val="en-US"/>
        </w:rPr>
        <w:t>quality of data</w:t>
      </w:r>
      <w:r w:rsidR="001841F4">
        <w:rPr>
          <w:b/>
          <w:lang w:val="en-US"/>
        </w:rPr>
        <w:t xml:space="preserve">.  </w:t>
      </w:r>
      <w:r w:rsidR="001841F4">
        <w:rPr>
          <w:lang w:val="en-US"/>
        </w:rPr>
        <w:t>Measu</w:t>
      </w:r>
      <w:r w:rsidR="00BE1B95">
        <w:rPr>
          <w:lang w:val="en-US"/>
        </w:rPr>
        <w:t>rement of energy consumption and water consumption</w:t>
      </w:r>
      <w:r w:rsidR="001841F4">
        <w:rPr>
          <w:lang w:val="en-US"/>
        </w:rPr>
        <w:t xml:space="preserve"> among end users is essentially absent in Turkmenistan.  </w:t>
      </w:r>
      <w:r w:rsidR="00BE1B95">
        <w:rPr>
          <w:lang w:val="en-US"/>
        </w:rPr>
        <w:t xml:space="preserve">Data on water losses in transit are available only at a highly generalized level.  </w:t>
      </w:r>
      <w:r w:rsidR="001841F4">
        <w:rPr>
          <w:lang w:val="en-US"/>
        </w:rPr>
        <w:t>W</w:t>
      </w:r>
      <w:r w:rsidR="00BE1B95">
        <w:rPr>
          <w:lang w:val="en-US"/>
        </w:rPr>
        <w:t>ithout better data, it will remain very difficult to make fully informed technical, investment, and policy decisions on improving efficiency.</w:t>
      </w:r>
    </w:p>
    <w:p w14:paraId="03CB06CC" w14:textId="77777777" w:rsidR="00666BCE" w:rsidRDefault="00D159FE" w:rsidP="00CC1079">
      <w:pPr>
        <w:numPr>
          <w:ilvl w:val="0"/>
          <w:numId w:val="31"/>
        </w:numPr>
        <w:rPr>
          <w:lang w:val="en-US"/>
        </w:rPr>
      </w:pPr>
      <w:r w:rsidRPr="001841F4">
        <w:rPr>
          <w:b/>
          <w:lang w:val="en-US"/>
        </w:rPr>
        <w:t>Policy and o</w:t>
      </w:r>
      <w:r w:rsidR="00174E3D" w:rsidRPr="001841F4">
        <w:rPr>
          <w:b/>
          <w:lang w:val="en-US"/>
        </w:rPr>
        <w:t xml:space="preserve">rganizational </w:t>
      </w:r>
      <w:r w:rsidR="00DB69F9" w:rsidRPr="001841F4">
        <w:rPr>
          <w:b/>
          <w:lang w:val="en-US"/>
        </w:rPr>
        <w:t>gaps</w:t>
      </w:r>
      <w:r w:rsidR="00790870" w:rsidRPr="001841F4">
        <w:rPr>
          <w:lang w:val="en-US"/>
        </w:rPr>
        <w:t>.</w:t>
      </w:r>
      <w:r w:rsidR="00DB69F9" w:rsidRPr="001841F4">
        <w:rPr>
          <w:lang w:val="en-US"/>
        </w:rPr>
        <w:t xml:space="preserve">  The existing water management system in Turkmenistan effectively serves its purpose </w:t>
      </w:r>
      <w:r w:rsidR="00666BCE" w:rsidRPr="001841F4">
        <w:rPr>
          <w:lang w:val="en-US"/>
        </w:rPr>
        <w:t>of</w:t>
      </w:r>
      <w:r w:rsidR="00DB69F9" w:rsidRPr="001841F4">
        <w:rPr>
          <w:lang w:val="en-US"/>
        </w:rPr>
        <w:t xml:space="preserve"> delivering water</w:t>
      </w:r>
      <w:r w:rsidRPr="001841F4">
        <w:rPr>
          <w:lang w:val="en-US"/>
        </w:rPr>
        <w:t xml:space="preserve"> under very challenging conditions</w:t>
      </w:r>
      <w:r w:rsidR="00666BCE" w:rsidRPr="001841F4">
        <w:rPr>
          <w:lang w:val="en-US"/>
        </w:rPr>
        <w:t>.  B</w:t>
      </w:r>
      <w:r w:rsidR="00DB69F9" w:rsidRPr="001841F4">
        <w:rPr>
          <w:lang w:val="en-US"/>
        </w:rPr>
        <w:t xml:space="preserve">ut </w:t>
      </w:r>
      <w:r w:rsidR="00C61C89" w:rsidRPr="001841F4">
        <w:rPr>
          <w:lang w:val="en-US"/>
        </w:rPr>
        <w:t xml:space="preserve">efficiency and water conservation are still relatively new priorities, not yet implemented on a wide scale in Turkmenistan.  </w:t>
      </w:r>
      <w:r w:rsidR="00666BCE" w:rsidRPr="001841F4">
        <w:rPr>
          <w:lang w:val="en-US"/>
        </w:rPr>
        <w:t xml:space="preserve">Policy and organizational reform is needed to create a </w:t>
      </w:r>
      <w:r w:rsidR="00666BCE" w:rsidRPr="001841F4">
        <w:rPr>
          <w:lang w:val="en-US"/>
        </w:rPr>
        <w:lastRenderedPageBreak/>
        <w:t>fully integrated system of water management, in which the full technical potential for optimal water use can be realized.</w:t>
      </w:r>
    </w:p>
    <w:p w14:paraId="1ED068CC" w14:textId="77777777" w:rsidR="00A735DB" w:rsidRDefault="000F5A78" w:rsidP="00A735DB">
      <w:pPr>
        <w:ind w:left="720"/>
        <w:rPr>
          <w:lang w:val="en-US"/>
        </w:rPr>
      </w:pPr>
      <w:r>
        <w:rPr>
          <w:lang w:val="en-US"/>
        </w:rPr>
        <w:t>Notably, with specific regard to conservation, n</w:t>
      </w:r>
      <w:r w:rsidR="0064739F">
        <w:rPr>
          <w:lang w:val="en-US"/>
        </w:rPr>
        <w:t xml:space="preserve">either the </w:t>
      </w:r>
      <w:r w:rsidR="009A6E5B">
        <w:rPr>
          <w:lang w:val="en-US"/>
        </w:rPr>
        <w:t>water management</w:t>
      </w:r>
      <w:r>
        <w:rPr>
          <w:lang w:val="en-US"/>
        </w:rPr>
        <w:t xml:space="preserve"> </w:t>
      </w:r>
      <w:r w:rsidR="0064739F">
        <w:rPr>
          <w:lang w:val="en-US"/>
        </w:rPr>
        <w:t xml:space="preserve">infrastructure nor the planning process </w:t>
      </w:r>
      <w:r w:rsidR="00174E3D">
        <w:rPr>
          <w:lang w:val="en-US"/>
        </w:rPr>
        <w:t>is</w:t>
      </w:r>
      <w:r w:rsidR="0064739F">
        <w:rPr>
          <w:lang w:val="en-US"/>
        </w:rPr>
        <w:t xml:space="preserve"> designed </w:t>
      </w:r>
      <w:r w:rsidR="00174E3D">
        <w:rPr>
          <w:lang w:val="en-US"/>
        </w:rPr>
        <w:t xml:space="preserve">such that changes in the efficiency of upstream </w:t>
      </w:r>
      <w:r w:rsidR="00056C2A">
        <w:rPr>
          <w:lang w:val="en-US"/>
        </w:rPr>
        <w:t>large-scale water management and</w:t>
      </w:r>
      <w:r w:rsidR="00174E3D">
        <w:rPr>
          <w:lang w:val="en-US"/>
        </w:rPr>
        <w:t xml:space="preserve"> downstream on-farm irrigation</w:t>
      </w:r>
      <w:r w:rsidR="00056C2A">
        <w:rPr>
          <w:lang w:val="en-US"/>
        </w:rPr>
        <w:t xml:space="preserve"> and drainage</w:t>
      </w:r>
      <w:r w:rsidR="00174E3D">
        <w:rPr>
          <w:lang w:val="en-US"/>
        </w:rPr>
        <w:t xml:space="preserve"> can </w:t>
      </w:r>
      <w:r w:rsidR="00056C2A">
        <w:rPr>
          <w:lang w:val="en-US"/>
        </w:rPr>
        <w:t>readily</w:t>
      </w:r>
      <w:r w:rsidR="00174E3D">
        <w:rPr>
          <w:lang w:val="en-US"/>
        </w:rPr>
        <w:t xml:space="preserve"> be integrated with each other.</w:t>
      </w:r>
      <w:r>
        <w:rPr>
          <w:lang w:val="en-US"/>
        </w:rPr>
        <w:t xml:space="preserve">  </w:t>
      </w:r>
      <w:r w:rsidR="00056C2A">
        <w:rPr>
          <w:lang w:val="en-US"/>
        </w:rPr>
        <w:t xml:space="preserve">There is therefore a prevalent need for </w:t>
      </w:r>
      <w:r w:rsidR="00CC1079">
        <w:rPr>
          <w:lang w:val="en-US"/>
        </w:rPr>
        <w:t>policy reform for organizational integration, regular informational feedback, and alignment of incentives to support universally rational water use</w:t>
      </w:r>
      <w:r w:rsidR="00056C2A">
        <w:rPr>
          <w:lang w:val="en-US"/>
        </w:rPr>
        <w:t>.</w:t>
      </w:r>
    </w:p>
    <w:p w14:paraId="3C5125CA" w14:textId="77777777" w:rsidR="005F11A4" w:rsidRPr="000248B2" w:rsidRDefault="00A735DB" w:rsidP="005F11A4">
      <w:pPr>
        <w:ind w:left="720"/>
        <w:rPr>
          <w:lang w:val="en-US"/>
        </w:rPr>
      </w:pPr>
      <w:r>
        <w:rPr>
          <w:lang w:val="en-US"/>
        </w:rPr>
        <w:t xml:space="preserve">Turkmenistan has adopted both a Land Codex and a Water Codex, which provide a substantial legislative basis for needed reforms.  The adoption of further regulations and sublegislative acts under both of these broad laws is needed for effective implementation.  </w:t>
      </w:r>
    </w:p>
    <w:p w14:paraId="10237B65" w14:textId="77777777" w:rsidR="003B19D2" w:rsidRDefault="00056C2A" w:rsidP="00CC1079">
      <w:pPr>
        <w:numPr>
          <w:ilvl w:val="0"/>
          <w:numId w:val="31"/>
        </w:numPr>
        <w:rPr>
          <w:lang w:val="en-US"/>
        </w:rPr>
      </w:pPr>
      <w:r>
        <w:rPr>
          <w:b/>
          <w:lang w:val="en-US"/>
        </w:rPr>
        <w:t xml:space="preserve">Need for expanded </w:t>
      </w:r>
      <w:r w:rsidR="003B19D2">
        <w:rPr>
          <w:b/>
          <w:lang w:val="en-US"/>
        </w:rPr>
        <w:t xml:space="preserve">and tailored </w:t>
      </w:r>
      <w:r>
        <w:rPr>
          <w:b/>
          <w:lang w:val="en-US"/>
        </w:rPr>
        <w:t xml:space="preserve">technical knowledge.  </w:t>
      </w:r>
      <w:r>
        <w:rPr>
          <w:lang w:val="en-US"/>
        </w:rPr>
        <w:t xml:space="preserve">The State Institute for Water Management Design has very strong experience </w:t>
      </w:r>
      <w:r w:rsidR="003B19D2">
        <w:rPr>
          <w:lang w:val="en-US"/>
        </w:rPr>
        <w:t xml:space="preserve">and technical competency </w:t>
      </w:r>
      <w:r>
        <w:rPr>
          <w:lang w:val="en-US"/>
        </w:rPr>
        <w:t xml:space="preserve">with </w:t>
      </w:r>
      <w:r w:rsidR="003B19D2">
        <w:rPr>
          <w:lang w:val="en-US"/>
        </w:rPr>
        <w:t>water management, from large-scale infrastructure issues to on-farm irrigation.  Several international agencies have delivered and continue to deliver valuabl</w:t>
      </w:r>
      <w:r w:rsidR="00E10AC9">
        <w:rPr>
          <w:lang w:val="en-US"/>
        </w:rPr>
        <w:t xml:space="preserve">e training and technical </w:t>
      </w:r>
      <w:r w:rsidR="00E10AC9">
        <w:rPr>
          <w:lang w:val="en-US"/>
        </w:rPr>
        <w:lastRenderedPageBreak/>
        <w:t>support</w:t>
      </w:r>
      <w:r w:rsidR="003B19D2">
        <w:rPr>
          <w:lang w:val="en-US"/>
        </w:rPr>
        <w:t xml:space="preserve">. There remains a strong need, however, for expanded technical knowledge </w:t>
      </w:r>
      <w:r w:rsidR="00E10AC9">
        <w:rPr>
          <w:lang w:val="en-US"/>
        </w:rPr>
        <w:t xml:space="preserve">within SIWMD and especially </w:t>
      </w:r>
      <w:r w:rsidR="003B19D2">
        <w:rPr>
          <w:lang w:val="en-US"/>
        </w:rPr>
        <w:t>among farmers.</w:t>
      </w:r>
    </w:p>
    <w:p w14:paraId="3C419055" w14:textId="77777777" w:rsidR="00056C2A" w:rsidRDefault="003B19D2" w:rsidP="00CC1079">
      <w:pPr>
        <w:ind w:left="720"/>
        <w:rPr>
          <w:lang w:val="en-US"/>
        </w:rPr>
      </w:pPr>
      <w:r>
        <w:rPr>
          <w:lang w:val="en-US"/>
        </w:rPr>
        <w:t>Water management solutions almost always differ from site to site, depending on particularities of soil, topography, water sources, amounts to be managed, crop types, and local economic and administrative conditions.  Therefore technology transfer is a special challenge in this sphere, requiring not only exposure to the technology but also an understanding of how best to apply it with</w:t>
      </w:r>
      <w:r w:rsidR="00537A8F">
        <w:rPr>
          <w:lang w:val="en-US"/>
        </w:rPr>
        <w:t>in</w:t>
      </w:r>
      <w:r>
        <w:rPr>
          <w:lang w:val="en-US"/>
        </w:rPr>
        <w:t xml:space="preserve"> local constraints.  </w:t>
      </w:r>
      <w:r w:rsidR="0062369C">
        <w:rPr>
          <w:lang w:val="en-US"/>
        </w:rPr>
        <w:t xml:space="preserve">Such understanding is absent in </w:t>
      </w:r>
      <w:r w:rsidR="00E10AC9">
        <w:rPr>
          <w:lang w:val="en-US"/>
        </w:rPr>
        <w:t xml:space="preserve">most parts of </w:t>
      </w:r>
      <w:r w:rsidR="0062369C">
        <w:rPr>
          <w:lang w:val="en-US"/>
        </w:rPr>
        <w:t xml:space="preserve">Turkmenistan, requiring concerted training, research, testing, and evaluation in localities across the country.  </w:t>
      </w:r>
    </w:p>
    <w:p w14:paraId="3A4AE106" w14:textId="77777777" w:rsidR="005F11A4" w:rsidRPr="005F11A4" w:rsidRDefault="005F11A4" w:rsidP="00666BCE">
      <w:pPr>
        <w:numPr>
          <w:ilvl w:val="0"/>
          <w:numId w:val="31"/>
        </w:numPr>
        <w:rPr>
          <w:lang w:val="en-US"/>
        </w:rPr>
      </w:pPr>
      <w:r>
        <w:rPr>
          <w:b/>
          <w:lang w:val="en-US"/>
        </w:rPr>
        <w:t xml:space="preserve">Limitations of existing domestic production facilities for materials and technology for efficient water use and infrastructure.  </w:t>
      </w:r>
      <w:r w:rsidR="00CE5ABE">
        <w:rPr>
          <w:lang w:val="en-US"/>
        </w:rPr>
        <w:t>MWE</w:t>
      </w:r>
      <w:r>
        <w:rPr>
          <w:lang w:val="en-US"/>
        </w:rPr>
        <w:t xml:space="preserve"> has established some manufacturing of equipment for efficient irrigation and canal linings (see Section 1.6 below), but there is a need for modernizing production lines and </w:t>
      </w:r>
      <w:r w:rsidR="00AB6B49">
        <w:rPr>
          <w:lang w:val="en-US"/>
        </w:rPr>
        <w:t xml:space="preserve">making the </w:t>
      </w:r>
      <w:r>
        <w:rPr>
          <w:lang w:val="en-US"/>
        </w:rPr>
        <w:t>transition to new products</w:t>
      </w:r>
      <w:r w:rsidR="00AB6B49">
        <w:rPr>
          <w:lang w:val="en-US"/>
        </w:rPr>
        <w:t>.</w:t>
      </w:r>
    </w:p>
    <w:p w14:paraId="65A77C58" w14:textId="77777777" w:rsidR="00666BCE" w:rsidRPr="00E10AC9" w:rsidRDefault="00056C2A" w:rsidP="00666BCE">
      <w:pPr>
        <w:numPr>
          <w:ilvl w:val="0"/>
          <w:numId w:val="31"/>
        </w:numPr>
        <w:rPr>
          <w:lang w:val="en-US"/>
        </w:rPr>
      </w:pPr>
      <w:r>
        <w:rPr>
          <w:b/>
          <w:lang w:val="en-US"/>
        </w:rPr>
        <w:t>Costs of environmental degradation</w:t>
      </w:r>
      <w:r w:rsidRPr="00C61C89">
        <w:rPr>
          <w:b/>
          <w:lang w:val="en-US"/>
        </w:rPr>
        <w:t xml:space="preserve"> are widely passed to others</w:t>
      </w:r>
      <w:r>
        <w:rPr>
          <w:lang w:val="en-US"/>
        </w:rPr>
        <w:t xml:space="preserve">.  Salinization around canals, salinization around drainage collectors, and high groundwater tables fed by drainage are major problems.  Most often, however, there is no stakeholder who directly suffers the costs of these problems and </w:t>
      </w:r>
      <w:r>
        <w:rPr>
          <w:lang w:val="en-US"/>
        </w:rPr>
        <w:lastRenderedPageBreak/>
        <w:t xml:space="preserve">is motivated and empowered to remedy them. </w:t>
      </w:r>
      <w:r w:rsidR="006A4413">
        <w:rPr>
          <w:lang w:val="en-US"/>
        </w:rPr>
        <w:t>Technical solutions, education, policy mandates, and enforcement are all urgently needed to overcome this barrier.</w:t>
      </w:r>
    </w:p>
    <w:p w14:paraId="655A1BA6" w14:textId="77777777" w:rsidR="00E10AC9" w:rsidRPr="00941605" w:rsidRDefault="00941605" w:rsidP="00941605">
      <w:pPr>
        <w:numPr>
          <w:ilvl w:val="0"/>
          <w:numId w:val="31"/>
        </w:numPr>
        <w:rPr>
          <w:lang w:val="en-US"/>
        </w:rPr>
      </w:pPr>
      <w:r>
        <w:rPr>
          <w:b/>
          <w:lang w:val="en-US"/>
        </w:rPr>
        <w:t>Gaps in decision process for state investment in efficiency improvements</w:t>
      </w:r>
      <w:r w:rsidR="00C04AE7">
        <w:rPr>
          <w:b/>
          <w:lang w:val="en-US"/>
        </w:rPr>
        <w:t xml:space="preserve">.  </w:t>
      </w:r>
      <w:r w:rsidR="00C04AE7" w:rsidRPr="00941605">
        <w:rPr>
          <w:lang w:val="en-US"/>
        </w:rPr>
        <w:t xml:space="preserve">The Government of Turkmenistan, under the leadership of President Gurbanguly Berdymuhamedow, has begun to make conservation </w:t>
      </w:r>
      <w:r w:rsidR="008F4E70" w:rsidRPr="00941605">
        <w:rPr>
          <w:lang w:val="en-US"/>
        </w:rPr>
        <w:t xml:space="preserve">and </w:t>
      </w:r>
      <w:r w:rsidR="00C04AE7" w:rsidRPr="00941605">
        <w:rPr>
          <w:lang w:val="en-US"/>
        </w:rPr>
        <w:t>rational use of water and energy a national prio</w:t>
      </w:r>
      <w:r w:rsidR="00E10AC9" w:rsidRPr="00941605">
        <w:rPr>
          <w:lang w:val="en-US"/>
        </w:rPr>
        <w:t>rity, as a means to support the fundamental goals of stable, secure water supply and sustainable, expanded agricultural production</w:t>
      </w:r>
      <w:r w:rsidR="00C04AE7" w:rsidRPr="00941605">
        <w:rPr>
          <w:lang w:val="en-US"/>
        </w:rPr>
        <w:t xml:space="preserve">.  </w:t>
      </w:r>
      <w:r w:rsidR="008F4E70" w:rsidRPr="00941605">
        <w:rPr>
          <w:lang w:val="en-US"/>
        </w:rPr>
        <w:t xml:space="preserve">These themes regularly appear in President Berdymuhamedow’s public statements and in the mass media. </w:t>
      </w:r>
    </w:p>
    <w:p w14:paraId="4CE3ADC8" w14:textId="77777777" w:rsidR="007F5FA8" w:rsidRDefault="00C04AE7" w:rsidP="006A4413">
      <w:pPr>
        <w:ind w:left="720"/>
        <w:rPr>
          <w:lang w:val="en-US"/>
        </w:rPr>
      </w:pPr>
      <w:r>
        <w:rPr>
          <w:lang w:val="en-US"/>
        </w:rPr>
        <w:t xml:space="preserve">The </w:t>
      </w:r>
      <w:r w:rsidR="006D4996">
        <w:rPr>
          <w:lang w:val="en-US"/>
        </w:rPr>
        <w:t>articulation of these priorities</w:t>
      </w:r>
      <w:r>
        <w:rPr>
          <w:lang w:val="en-US"/>
        </w:rPr>
        <w:t xml:space="preserve"> in principle is a major first step. </w:t>
      </w:r>
      <w:r w:rsidR="00F03BBD">
        <w:rPr>
          <w:lang w:val="en-US"/>
        </w:rPr>
        <w:t xml:space="preserve"> </w:t>
      </w:r>
      <w:r w:rsidR="00E10AC9">
        <w:rPr>
          <w:lang w:val="en-US"/>
        </w:rPr>
        <w:t xml:space="preserve">Now, </w:t>
      </w:r>
      <w:r w:rsidR="00B0399C">
        <w:rPr>
          <w:lang w:val="en-US"/>
        </w:rPr>
        <w:t xml:space="preserve">the next steps for </w:t>
      </w:r>
      <w:r w:rsidR="00E10AC9">
        <w:rPr>
          <w:lang w:val="en-US"/>
        </w:rPr>
        <w:t>r</w:t>
      </w:r>
      <w:r w:rsidR="00437B94">
        <w:rPr>
          <w:lang w:val="en-US"/>
        </w:rPr>
        <w:t xml:space="preserve">ealization </w:t>
      </w:r>
      <w:r w:rsidR="00B0399C">
        <w:rPr>
          <w:lang w:val="en-US"/>
        </w:rPr>
        <w:t xml:space="preserve">of these stated priorities </w:t>
      </w:r>
      <w:r w:rsidR="00437B94">
        <w:rPr>
          <w:lang w:val="en-US"/>
        </w:rPr>
        <w:t>require huge amounts of state investment in upgrading and integration of infrastructure.  Already the Government has made an enormous co</w:t>
      </w:r>
      <w:r w:rsidR="00E10AC9">
        <w:rPr>
          <w:lang w:val="en-US"/>
        </w:rPr>
        <w:t>mmitment to the Altyn Asyr Lake.  State budget commitments are also expected in support of lining canals, upgrading pumping stations</w:t>
      </w:r>
      <w:r w:rsidR="008F4E70">
        <w:rPr>
          <w:lang w:val="en-US"/>
        </w:rPr>
        <w:t xml:space="preserve"> and municipal supply</w:t>
      </w:r>
      <w:r w:rsidR="00E10AC9">
        <w:rPr>
          <w:lang w:val="en-US"/>
        </w:rPr>
        <w:t xml:space="preserve">, and development and deployment of low-water irrigation technology.  </w:t>
      </w:r>
    </w:p>
    <w:p w14:paraId="558EC2DF" w14:textId="77777777" w:rsidR="00C64C22" w:rsidRDefault="00074A9F" w:rsidP="006A4413">
      <w:pPr>
        <w:ind w:left="720"/>
        <w:rPr>
          <w:lang w:val="en-US"/>
        </w:rPr>
      </w:pPr>
      <w:r>
        <w:rPr>
          <w:lang w:val="en-US"/>
        </w:rPr>
        <w:t xml:space="preserve">The challenge is </w:t>
      </w:r>
      <w:r w:rsidR="00796CBE">
        <w:rPr>
          <w:lang w:val="en-US"/>
        </w:rPr>
        <w:t>deciding</w:t>
      </w:r>
      <w:r>
        <w:rPr>
          <w:lang w:val="en-US"/>
        </w:rPr>
        <w:t xml:space="preserve"> </w:t>
      </w:r>
      <w:r w:rsidR="00BD3B23">
        <w:rPr>
          <w:lang w:val="en-US"/>
        </w:rPr>
        <w:t xml:space="preserve">exactly </w:t>
      </w:r>
      <w:r>
        <w:rPr>
          <w:lang w:val="en-US"/>
        </w:rPr>
        <w:t xml:space="preserve">where to allocate state investment in technology and infrastructure.  </w:t>
      </w:r>
      <w:r w:rsidR="00BD3B23">
        <w:rPr>
          <w:lang w:val="en-US"/>
        </w:rPr>
        <w:t>B</w:t>
      </w:r>
      <w:r w:rsidR="003E7109">
        <w:rPr>
          <w:lang w:val="en-US"/>
        </w:rPr>
        <w:t xml:space="preserve">ecause efficiency and conservation have not been national priorities </w:t>
      </w:r>
      <w:r w:rsidR="003E7109">
        <w:rPr>
          <w:lang w:val="en-US"/>
        </w:rPr>
        <w:lastRenderedPageBreak/>
        <w:t xml:space="preserve">until recently, existing decision frameworks </w:t>
      </w:r>
      <w:r w:rsidR="00F60C1E">
        <w:rPr>
          <w:lang w:val="en-US"/>
        </w:rPr>
        <w:t xml:space="preserve">for state investment </w:t>
      </w:r>
      <w:r w:rsidR="003E7109">
        <w:rPr>
          <w:lang w:val="en-US"/>
        </w:rPr>
        <w:t xml:space="preserve">need to be expanded, with </w:t>
      </w:r>
      <w:r w:rsidR="008C798B">
        <w:rPr>
          <w:lang w:val="en-US"/>
        </w:rPr>
        <w:t xml:space="preserve">assessment </w:t>
      </w:r>
      <w:r w:rsidR="003E7109">
        <w:rPr>
          <w:lang w:val="en-US"/>
        </w:rPr>
        <w:t>processes and criteria revised to account for new objectives and more complex technologies.  T</w:t>
      </w:r>
      <w:r w:rsidR="00E10AC9">
        <w:rPr>
          <w:lang w:val="en-US"/>
        </w:rPr>
        <w:t xml:space="preserve">echnical and financial justification </w:t>
      </w:r>
      <w:r w:rsidR="003E7109">
        <w:rPr>
          <w:lang w:val="en-US"/>
        </w:rPr>
        <w:t xml:space="preserve">will be needed for all proposed investments; in the near future, </w:t>
      </w:r>
      <w:r w:rsidR="00CE5ABE">
        <w:rPr>
          <w:lang w:val="en-US"/>
        </w:rPr>
        <w:t>MWE</w:t>
      </w:r>
      <w:r w:rsidR="003E7109">
        <w:rPr>
          <w:lang w:val="en-US"/>
        </w:rPr>
        <w:t xml:space="preserve"> and the Government need to gain experience in carrying such justifications out.</w:t>
      </w:r>
      <w:r w:rsidR="00E10AC9">
        <w:rPr>
          <w:lang w:val="en-US"/>
        </w:rPr>
        <w:t xml:space="preserve">  </w:t>
      </w:r>
    </w:p>
    <w:p w14:paraId="60D6D075" w14:textId="77777777" w:rsidR="00440F27" w:rsidRPr="00440F27" w:rsidRDefault="00440F27" w:rsidP="00440F27">
      <w:pPr>
        <w:rPr>
          <w:lang w:val="en-US"/>
        </w:rPr>
      </w:pPr>
    </w:p>
    <w:p w14:paraId="2C08047A" w14:textId="77777777" w:rsidR="00220E23" w:rsidRDefault="00D05D2D" w:rsidP="00220E23">
      <w:pPr>
        <w:pStyle w:val="Heading2"/>
      </w:pPr>
      <w:bookmarkStart w:id="22" w:name="_Toc398745316"/>
      <w:bookmarkStart w:id="23" w:name="_Toc409184976"/>
      <w:bookmarkStart w:id="24" w:name="_Toc416428278"/>
      <w:r>
        <w:t>1.6</w:t>
      </w:r>
      <w:r w:rsidR="00F93EC1">
        <w:t xml:space="preserve">.   </w:t>
      </w:r>
      <w:r w:rsidR="006E775C">
        <w:t>Baseline activity of the Government and international organizations</w:t>
      </w:r>
      <w:bookmarkEnd w:id="22"/>
      <w:bookmarkEnd w:id="23"/>
      <w:bookmarkEnd w:id="24"/>
    </w:p>
    <w:p w14:paraId="4AA08C58" w14:textId="77777777" w:rsidR="007C2D13" w:rsidRDefault="00E10AC9" w:rsidP="00875EA8">
      <w:pPr>
        <w:rPr>
          <w:lang w:val="en-US"/>
        </w:rPr>
      </w:pPr>
      <w:r>
        <w:rPr>
          <w:lang w:val="en-US"/>
        </w:rPr>
        <w:t>Recognizing the needs of the country, President Berdymuhamedow has set forth a far-reaching agenda for improvement of water supply and reclamation of irrigated lands, as well as creation of new irrigated land in the country</w:t>
      </w:r>
      <w:r w:rsidR="00636A71">
        <w:rPr>
          <w:lang w:val="en-US"/>
        </w:rPr>
        <w:t xml:space="preserve">.  </w:t>
      </w:r>
      <w:r w:rsidR="00875EA8">
        <w:rPr>
          <w:lang w:val="en-US"/>
        </w:rPr>
        <w:t>He</w:t>
      </w:r>
      <w:r w:rsidR="00636A71">
        <w:rPr>
          <w:lang w:val="en-US"/>
        </w:rPr>
        <w:t xml:space="preserve"> has issued</w:t>
      </w:r>
      <w:r>
        <w:rPr>
          <w:lang w:val="en-US"/>
        </w:rPr>
        <w:t xml:space="preserve"> special</w:t>
      </w:r>
      <w:r w:rsidRPr="00A84590">
        <w:rPr>
          <w:lang w:val="en-US"/>
        </w:rPr>
        <w:t xml:space="preserve"> </w:t>
      </w:r>
      <w:r>
        <w:rPr>
          <w:lang w:val="en-US"/>
        </w:rPr>
        <w:t>decrees</w:t>
      </w:r>
      <w:r w:rsidRPr="00A84590">
        <w:rPr>
          <w:lang w:val="en-US"/>
        </w:rPr>
        <w:t xml:space="preserve"> </w:t>
      </w:r>
      <w:r>
        <w:rPr>
          <w:lang w:val="en-US"/>
        </w:rPr>
        <w:t>at</w:t>
      </w:r>
      <w:r w:rsidRPr="00A84590">
        <w:rPr>
          <w:lang w:val="en-US"/>
        </w:rPr>
        <w:t xml:space="preserve"> </w:t>
      </w:r>
      <w:r>
        <w:rPr>
          <w:lang w:val="en-US"/>
        </w:rPr>
        <w:t>sessions</w:t>
      </w:r>
      <w:r w:rsidRPr="00A84590">
        <w:rPr>
          <w:lang w:val="en-US"/>
        </w:rPr>
        <w:t xml:space="preserve"> </w:t>
      </w:r>
      <w:r>
        <w:rPr>
          <w:lang w:val="en-US"/>
        </w:rPr>
        <w:t>of</w:t>
      </w:r>
      <w:r w:rsidRPr="00A84590">
        <w:rPr>
          <w:lang w:val="en-US"/>
        </w:rPr>
        <w:t xml:space="preserve"> </w:t>
      </w:r>
      <w:r>
        <w:rPr>
          <w:lang w:val="en-US"/>
        </w:rPr>
        <w:t>the</w:t>
      </w:r>
      <w:r w:rsidRPr="00A84590">
        <w:rPr>
          <w:lang w:val="en-US"/>
        </w:rPr>
        <w:t xml:space="preserve"> </w:t>
      </w:r>
      <w:r>
        <w:rPr>
          <w:lang w:val="en-US"/>
        </w:rPr>
        <w:t>Cabinet</w:t>
      </w:r>
      <w:r w:rsidRPr="00A84590">
        <w:rPr>
          <w:lang w:val="en-US"/>
        </w:rPr>
        <w:t xml:space="preserve"> </w:t>
      </w:r>
      <w:r>
        <w:rPr>
          <w:lang w:val="en-US"/>
        </w:rPr>
        <w:t>of</w:t>
      </w:r>
      <w:r w:rsidRPr="00A84590">
        <w:rPr>
          <w:lang w:val="en-US"/>
        </w:rPr>
        <w:t xml:space="preserve"> </w:t>
      </w:r>
      <w:r>
        <w:rPr>
          <w:lang w:val="en-US"/>
        </w:rPr>
        <w:t>Ministers of Turkmenistan and has also given concrete instructions on urgent measures to be taken.  The national</w:t>
      </w:r>
      <w:r w:rsidRPr="00A84590">
        <w:rPr>
          <w:lang w:val="en-US"/>
        </w:rPr>
        <w:t xml:space="preserve"> </w:t>
      </w:r>
      <w:r>
        <w:rPr>
          <w:lang w:val="en-US"/>
        </w:rPr>
        <w:t>program</w:t>
      </w:r>
      <w:r w:rsidRPr="00A84590">
        <w:rPr>
          <w:lang w:val="en-US"/>
        </w:rPr>
        <w:t xml:space="preserve"> “</w:t>
      </w:r>
      <w:r>
        <w:rPr>
          <w:lang w:val="en-US"/>
        </w:rPr>
        <w:t>Fundamental</w:t>
      </w:r>
      <w:r w:rsidRPr="00A84590">
        <w:rPr>
          <w:lang w:val="en-US"/>
        </w:rPr>
        <w:t xml:space="preserve"> </w:t>
      </w:r>
      <w:r>
        <w:rPr>
          <w:lang w:val="en-US"/>
        </w:rPr>
        <w:t>Directions</w:t>
      </w:r>
      <w:r w:rsidRPr="00A84590">
        <w:rPr>
          <w:lang w:val="en-US"/>
        </w:rPr>
        <w:t xml:space="preserve"> </w:t>
      </w:r>
      <w:r>
        <w:rPr>
          <w:lang w:val="en-US"/>
        </w:rPr>
        <w:t>of</w:t>
      </w:r>
      <w:r w:rsidRPr="00A84590">
        <w:rPr>
          <w:lang w:val="en-US"/>
        </w:rPr>
        <w:t xml:space="preserve"> </w:t>
      </w:r>
      <w:r>
        <w:rPr>
          <w:lang w:val="en-US"/>
        </w:rPr>
        <w:t>Economic</w:t>
      </w:r>
      <w:r w:rsidRPr="00A84590">
        <w:rPr>
          <w:lang w:val="en-US"/>
        </w:rPr>
        <w:t xml:space="preserve">, </w:t>
      </w:r>
      <w:r>
        <w:rPr>
          <w:lang w:val="en-US"/>
        </w:rPr>
        <w:t>Political</w:t>
      </w:r>
      <w:r w:rsidRPr="00A84590">
        <w:rPr>
          <w:lang w:val="en-US"/>
        </w:rPr>
        <w:t xml:space="preserve">, </w:t>
      </w:r>
      <w:r>
        <w:rPr>
          <w:lang w:val="en-US"/>
        </w:rPr>
        <w:t>and</w:t>
      </w:r>
      <w:r w:rsidRPr="00A84590">
        <w:rPr>
          <w:lang w:val="en-US"/>
        </w:rPr>
        <w:t xml:space="preserve"> </w:t>
      </w:r>
      <w:r>
        <w:rPr>
          <w:lang w:val="en-US"/>
        </w:rPr>
        <w:t>Cultural</w:t>
      </w:r>
      <w:r w:rsidRPr="00A84590">
        <w:rPr>
          <w:lang w:val="en-US"/>
        </w:rPr>
        <w:t xml:space="preserve"> </w:t>
      </w:r>
      <w:r>
        <w:rPr>
          <w:lang w:val="en-US"/>
        </w:rPr>
        <w:t>Development</w:t>
      </w:r>
      <w:r w:rsidRPr="00A84590">
        <w:rPr>
          <w:lang w:val="en-US"/>
        </w:rPr>
        <w:t xml:space="preserve"> </w:t>
      </w:r>
      <w:r>
        <w:rPr>
          <w:lang w:val="en-US"/>
        </w:rPr>
        <w:t>of</w:t>
      </w:r>
      <w:r w:rsidRPr="00A84590">
        <w:rPr>
          <w:lang w:val="en-US"/>
        </w:rPr>
        <w:t xml:space="preserve"> </w:t>
      </w:r>
      <w:r>
        <w:rPr>
          <w:lang w:val="en-US"/>
        </w:rPr>
        <w:t>Turkmenistan</w:t>
      </w:r>
      <w:r w:rsidRPr="00A84590">
        <w:rPr>
          <w:lang w:val="en-US"/>
        </w:rPr>
        <w:t xml:space="preserve"> </w:t>
      </w:r>
      <w:r>
        <w:rPr>
          <w:lang w:val="en-US"/>
        </w:rPr>
        <w:t>in</w:t>
      </w:r>
      <w:r w:rsidRPr="00A84590">
        <w:rPr>
          <w:lang w:val="en-US"/>
        </w:rPr>
        <w:t xml:space="preserve"> </w:t>
      </w:r>
      <w:r>
        <w:rPr>
          <w:lang w:val="en-US"/>
        </w:rPr>
        <w:t>the</w:t>
      </w:r>
      <w:r w:rsidRPr="00A84590">
        <w:rPr>
          <w:lang w:val="en-US"/>
        </w:rPr>
        <w:t xml:space="preserve"> </w:t>
      </w:r>
      <w:r>
        <w:rPr>
          <w:lang w:val="en-US"/>
        </w:rPr>
        <w:t>period</w:t>
      </w:r>
      <w:r w:rsidRPr="00A84590">
        <w:rPr>
          <w:lang w:val="en-US"/>
        </w:rPr>
        <w:t xml:space="preserve"> </w:t>
      </w:r>
      <w:r>
        <w:rPr>
          <w:lang w:val="en-US"/>
        </w:rPr>
        <w:t>up</w:t>
      </w:r>
      <w:r w:rsidRPr="00A84590">
        <w:rPr>
          <w:lang w:val="en-US"/>
        </w:rPr>
        <w:t xml:space="preserve"> </w:t>
      </w:r>
      <w:r>
        <w:rPr>
          <w:lang w:val="en-US"/>
        </w:rPr>
        <w:t>to</w:t>
      </w:r>
      <w:r w:rsidRPr="00A84590">
        <w:rPr>
          <w:lang w:val="en-US"/>
        </w:rPr>
        <w:t xml:space="preserve"> 2020</w:t>
      </w:r>
      <w:r>
        <w:rPr>
          <w:lang w:val="en-US"/>
        </w:rPr>
        <w:t xml:space="preserve">” calls for </w:t>
      </w:r>
      <w:r w:rsidR="00CE5ABE">
        <w:rPr>
          <w:lang w:val="en-US"/>
        </w:rPr>
        <w:t>MWE</w:t>
      </w:r>
      <w:r>
        <w:rPr>
          <w:lang w:val="en-US"/>
        </w:rPr>
        <w:t xml:space="preserve"> to implement </w:t>
      </w:r>
      <w:r w:rsidR="004942F3">
        <w:rPr>
          <w:lang w:val="en-US"/>
        </w:rPr>
        <w:t>major</w:t>
      </w:r>
      <w:r>
        <w:rPr>
          <w:lang w:val="en-US"/>
        </w:rPr>
        <w:t xml:space="preserve"> programs for sustainable land use in agriculture, as well as rational use of water</w:t>
      </w:r>
      <w:r w:rsidRPr="00A84590">
        <w:rPr>
          <w:lang w:val="en-US"/>
        </w:rPr>
        <w:t xml:space="preserve">. </w:t>
      </w:r>
      <w:r w:rsidR="007C2D13">
        <w:rPr>
          <w:lang w:val="en-US"/>
        </w:rPr>
        <w:t xml:space="preserve">Most notably with regard to water management, </w:t>
      </w:r>
      <w:r w:rsidR="007C2D13" w:rsidRPr="00466343">
        <w:rPr>
          <w:lang w:val="en-US"/>
        </w:rPr>
        <w:t>the National Program for the Social Development of Rural Areas</w:t>
      </w:r>
      <w:r w:rsidR="007C2D13">
        <w:rPr>
          <w:lang w:val="en-US"/>
        </w:rPr>
        <w:t xml:space="preserve"> </w:t>
      </w:r>
      <w:r w:rsidR="007C2D13" w:rsidRPr="00466343">
        <w:rPr>
          <w:lang w:val="en-US"/>
        </w:rPr>
        <w:t xml:space="preserve">addresses the improvement of fertility of cultivated land and the </w:t>
      </w:r>
      <w:r w:rsidR="007C2D13" w:rsidRPr="00466343">
        <w:rPr>
          <w:lang w:val="en-US"/>
        </w:rPr>
        <w:lastRenderedPageBreak/>
        <w:t>modernization of equipment and technology for agricultural irrigation.</w:t>
      </w:r>
      <w:r w:rsidR="007C2D13">
        <w:rPr>
          <w:lang w:val="en-US"/>
        </w:rPr>
        <w:t xml:space="preserve">  </w:t>
      </w:r>
      <w:r w:rsidR="007C2D13" w:rsidRPr="00466343">
        <w:rPr>
          <w:lang w:val="en-US"/>
        </w:rPr>
        <w:t>From the over</w:t>
      </w:r>
      <w:r w:rsidR="007C2D13">
        <w:rPr>
          <w:lang w:val="en-US"/>
        </w:rPr>
        <w:t>all sum of 14.5 billion manat (approximately US $5 billion) allocated to realization of this program</w:t>
      </w:r>
      <w:r w:rsidR="007C2D13" w:rsidRPr="00466343">
        <w:rPr>
          <w:lang w:val="en-US"/>
        </w:rPr>
        <w:t xml:space="preserve">, 2.2 billion manat </w:t>
      </w:r>
      <w:r w:rsidR="007C2D13">
        <w:rPr>
          <w:lang w:val="en-US"/>
        </w:rPr>
        <w:t xml:space="preserve">(US $770 million) </w:t>
      </w:r>
      <w:r w:rsidR="007C2D13" w:rsidRPr="00466343">
        <w:rPr>
          <w:lang w:val="en-US"/>
        </w:rPr>
        <w:t xml:space="preserve">have been allocated for the efficient use of water.  </w:t>
      </w:r>
    </w:p>
    <w:p w14:paraId="0C34E583" w14:textId="77777777" w:rsidR="00B0399C" w:rsidRDefault="007C2D13" w:rsidP="00B0399C">
      <w:pPr>
        <w:rPr>
          <w:lang w:val="en-US"/>
        </w:rPr>
      </w:pPr>
      <w:r>
        <w:rPr>
          <w:lang w:val="en-US"/>
        </w:rPr>
        <w:t>T</w:t>
      </w:r>
      <w:r w:rsidR="00E10AC9">
        <w:rPr>
          <w:lang w:val="en-US"/>
        </w:rPr>
        <w:t>he</w:t>
      </w:r>
      <w:r w:rsidR="00E10AC9" w:rsidRPr="00C210A6">
        <w:rPr>
          <w:lang w:val="en-US"/>
        </w:rPr>
        <w:t xml:space="preserve"> </w:t>
      </w:r>
      <w:r w:rsidR="00CE5ABE">
        <w:rPr>
          <w:lang w:val="en-US"/>
        </w:rPr>
        <w:t>Ministry of Water Economy</w:t>
      </w:r>
      <w:r>
        <w:rPr>
          <w:lang w:val="en-US"/>
        </w:rPr>
        <w:t xml:space="preserve"> </w:t>
      </w:r>
      <w:r w:rsidR="00E10AC9">
        <w:rPr>
          <w:lang w:val="en-US"/>
        </w:rPr>
        <w:t>is</w:t>
      </w:r>
      <w:r w:rsidR="00E10AC9" w:rsidRPr="00C210A6">
        <w:rPr>
          <w:lang w:val="en-US"/>
        </w:rPr>
        <w:t xml:space="preserve"> </w:t>
      </w:r>
      <w:r w:rsidR="00E10AC9">
        <w:rPr>
          <w:lang w:val="en-US"/>
        </w:rPr>
        <w:t>carrying</w:t>
      </w:r>
      <w:r w:rsidR="00E10AC9" w:rsidRPr="00C210A6">
        <w:rPr>
          <w:lang w:val="en-US"/>
        </w:rPr>
        <w:t xml:space="preserve"> </w:t>
      </w:r>
      <w:r w:rsidR="00E10AC9">
        <w:rPr>
          <w:lang w:val="en-US"/>
        </w:rPr>
        <w:t>out</w:t>
      </w:r>
      <w:r w:rsidR="00E10AC9" w:rsidRPr="00C210A6">
        <w:rPr>
          <w:lang w:val="en-US"/>
        </w:rPr>
        <w:t xml:space="preserve"> </w:t>
      </w:r>
      <w:r w:rsidR="00E10AC9">
        <w:rPr>
          <w:lang w:val="en-US"/>
        </w:rPr>
        <w:t>measures</w:t>
      </w:r>
      <w:r w:rsidR="00E10AC9" w:rsidRPr="00C210A6">
        <w:rPr>
          <w:lang w:val="en-US"/>
        </w:rPr>
        <w:t xml:space="preserve"> </w:t>
      </w:r>
      <w:r w:rsidR="00E10AC9">
        <w:rPr>
          <w:lang w:val="en-US"/>
        </w:rPr>
        <w:t>for</w:t>
      </w:r>
      <w:r w:rsidR="00E10AC9" w:rsidRPr="00C210A6">
        <w:rPr>
          <w:lang w:val="en-US"/>
        </w:rPr>
        <w:t xml:space="preserve"> </w:t>
      </w:r>
      <w:r w:rsidR="00E10AC9">
        <w:rPr>
          <w:lang w:val="en-US"/>
        </w:rPr>
        <w:t>the</w:t>
      </w:r>
      <w:r w:rsidR="00E10AC9" w:rsidRPr="00C210A6">
        <w:rPr>
          <w:lang w:val="en-US"/>
        </w:rPr>
        <w:t xml:space="preserve"> </w:t>
      </w:r>
      <w:r w:rsidR="00E10AC9">
        <w:rPr>
          <w:lang w:val="en-US"/>
        </w:rPr>
        <w:t>accumulation</w:t>
      </w:r>
      <w:r w:rsidR="00E10AC9" w:rsidRPr="00C210A6">
        <w:rPr>
          <w:lang w:val="en-US"/>
        </w:rPr>
        <w:t xml:space="preserve"> </w:t>
      </w:r>
      <w:r w:rsidR="00E10AC9">
        <w:rPr>
          <w:lang w:val="en-US"/>
        </w:rPr>
        <w:t>and</w:t>
      </w:r>
      <w:r w:rsidR="00E10AC9" w:rsidRPr="00C210A6">
        <w:rPr>
          <w:lang w:val="en-US"/>
        </w:rPr>
        <w:t xml:space="preserve"> </w:t>
      </w:r>
      <w:r w:rsidR="00E10AC9">
        <w:rPr>
          <w:lang w:val="en-US"/>
        </w:rPr>
        <w:t>distribution</w:t>
      </w:r>
      <w:r w:rsidR="00E10AC9" w:rsidRPr="00C210A6">
        <w:rPr>
          <w:lang w:val="en-US"/>
        </w:rPr>
        <w:t xml:space="preserve"> </w:t>
      </w:r>
      <w:r w:rsidR="00E10AC9">
        <w:rPr>
          <w:lang w:val="en-US"/>
        </w:rPr>
        <w:t>of</w:t>
      </w:r>
      <w:r w:rsidR="00E10AC9" w:rsidRPr="00C210A6">
        <w:rPr>
          <w:lang w:val="en-US"/>
        </w:rPr>
        <w:t xml:space="preserve"> </w:t>
      </w:r>
      <w:r w:rsidR="00E10AC9">
        <w:rPr>
          <w:lang w:val="en-US"/>
        </w:rPr>
        <w:t>water</w:t>
      </w:r>
      <w:r w:rsidR="00E10AC9" w:rsidRPr="00C210A6">
        <w:rPr>
          <w:lang w:val="en-US"/>
        </w:rPr>
        <w:t xml:space="preserve"> </w:t>
      </w:r>
      <w:r w:rsidR="00E10AC9">
        <w:rPr>
          <w:lang w:val="en-US"/>
        </w:rPr>
        <w:t>resources</w:t>
      </w:r>
      <w:r w:rsidR="00E10AC9" w:rsidRPr="00C210A6">
        <w:rPr>
          <w:lang w:val="en-US"/>
        </w:rPr>
        <w:t xml:space="preserve">, </w:t>
      </w:r>
      <w:r w:rsidR="00E10AC9">
        <w:rPr>
          <w:lang w:val="en-US"/>
        </w:rPr>
        <w:t>rational</w:t>
      </w:r>
      <w:r w:rsidR="00E10AC9" w:rsidRPr="00C210A6">
        <w:rPr>
          <w:lang w:val="en-US"/>
        </w:rPr>
        <w:t xml:space="preserve"> </w:t>
      </w:r>
      <w:r w:rsidR="00E10AC9">
        <w:rPr>
          <w:lang w:val="en-US"/>
        </w:rPr>
        <w:t>use</w:t>
      </w:r>
      <w:r w:rsidR="00E10AC9" w:rsidRPr="00C210A6">
        <w:rPr>
          <w:lang w:val="en-US"/>
        </w:rPr>
        <w:t xml:space="preserve"> </w:t>
      </w:r>
      <w:r w:rsidR="00E10AC9">
        <w:rPr>
          <w:lang w:val="en-US"/>
        </w:rPr>
        <w:t>of</w:t>
      </w:r>
      <w:r w:rsidR="00E10AC9" w:rsidRPr="00C210A6">
        <w:rPr>
          <w:lang w:val="en-US"/>
        </w:rPr>
        <w:t xml:space="preserve"> </w:t>
      </w:r>
      <w:r w:rsidR="00E10AC9">
        <w:rPr>
          <w:lang w:val="en-US"/>
        </w:rPr>
        <w:t>water</w:t>
      </w:r>
      <w:r w:rsidR="00E10AC9" w:rsidRPr="00C210A6">
        <w:rPr>
          <w:lang w:val="en-US"/>
        </w:rPr>
        <w:t xml:space="preserve">, </w:t>
      </w:r>
      <w:r w:rsidR="00E10AC9">
        <w:rPr>
          <w:lang w:val="en-US"/>
        </w:rPr>
        <w:t>construction of water management facilities</w:t>
      </w:r>
      <w:r w:rsidR="00636A71">
        <w:rPr>
          <w:lang w:val="en-US"/>
        </w:rPr>
        <w:t>,</w:t>
      </w:r>
      <w:r w:rsidR="00E10AC9">
        <w:rPr>
          <w:lang w:val="en-US"/>
        </w:rPr>
        <w:t xml:space="preserve"> and assurance of their good working condition, correct operation, and timely maintenance and repair where needed.</w:t>
      </w:r>
      <w:r>
        <w:rPr>
          <w:lang w:val="en-US"/>
        </w:rPr>
        <w:t xml:space="preserve">  </w:t>
      </w:r>
      <w:r w:rsidRPr="002933B8">
        <w:rPr>
          <w:lang w:val="en-US"/>
        </w:rPr>
        <w:t xml:space="preserve">For development of water management infrastructure of the country, significant volumes of capital are allocated:  </w:t>
      </w:r>
      <w:r w:rsidR="008C798B">
        <w:rPr>
          <w:lang w:val="en-US"/>
        </w:rPr>
        <w:t xml:space="preserve">from </w:t>
      </w:r>
      <w:r w:rsidR="00CE5ABE">
        <w:rPr>
          <w:lang w:val="en-US"/>
        </w:rPr>
        <w:t>MWE</w:t>
      </w:r>
      <w:r w:rsidRPr="002933B8">
        <w:rPr>
          <w:lang w:val="en-US"/>
        </w:rPr>
        <w:t xml:space="preserve">’s own funds, funds of the state budget, the state hard-currency fund, the state fund for development of the oil and gas industry and mineral resources, and other </w:t>
      </w:r>
      <w:r w:rsidR="008C798B">
        <w:rPr>
          <w:lang w:val="en-US"/>
        </w:rPr>
        <w:t>sources</w:t>
      </w:r>
      <w:r w:rsidRPr="002933B8">
        <w:rPr>
          <w:lang w:val="en-US"/>
        </w:rPr>
        <w:t>.</w:t>
      </w:r>
      <w:r>
        <w:rPr>
          <w:lang w:val="en-US"/>
        </w:rPr>
        <w:t xml:space="preserve">  </w:t>
      </w:r>
      <w:r w:rsidR="00B0399C">
        <w:rPr>
          <w:lang w:val="en-US"/>
        </w:rPr>
        <w:t>The</w:t>
      </w:r>
      <w:r w:rsidR="00B0399C" w:rsidRPr="00040A24">
        <w:rPr>
          <w:lang w:val="en-US"/>
        </w:rPr>
        <w:t xml:space="preserve"> </w:t>
      </w:r>
      <w:r w:rsidR="00B0399C">
        <w:rPr>
          <w:lang w:val="en-US"/>
        </w:rPr>
        <w:t>Ministry</w:t>
      </w:r>
      <w:r w:rsidR="00B0399C" w:rsidRPr="00040A24">
        <w:rPr>
          <w:lang w:val="en-US"/>
        </w:rPr>
        <w:t xml:space="preserve"> </w:t>
      </w:r>
      <w:r w:rsidR="00B0399C">
        <w:rPr>
          <w:lang w:val="en-US"/>
        </w:rPr>
        <w:t>has</w:t>
      </w:r>
      <w:r w:rsidR="00B0399C" w:rsidRPr="00040A24">
        <w:rPr>
          <w:lang w:val="en-US"/>
        </w:rPr>
        <w:t xml:space="preserve"> </w:t>
      </w:r>
      <w:r w:rsidR="00B0399C">
        <w:rPr>
          <w:lang w:val="en-US"/>
        </w:rPr>
        <w:t>created</w:t>
      </w:r>
      <w:r w:rsidR="00B0399C" w:rsidRPr="00040A24">
        <w:rPr>
          <w:lang w:val="en-US"/>
        </w:rPr>
        <w:t xml:space="preserve"> </w:t>
      </w:r>
      <w:r w:rsidR="00B0399C">
        <w:rPr>
          <w:lang w:val="en-US"/>
        </w:rPr>
        <w:t>a</w:t>
      </w:r>
      <w:r w:rsidR="00B0399C" w:rsidRPr="00040A24">
        <w:rPr>
          <w:lang w:val="en-US"/>
        </w:rPr>
        <w:t xml:space="preserve"> </w:t>
      </w:r>
      <w:r w:rsidR="00B0399C">
        <w:rPr>
          <w:lang w:val="en-US"/>
        </w:rPr>
        <w:t>specialized</w:t>
      </w:r>
      <w:r w:rsidR="00B0399C" w:rsidRPr="00040A24">
        <w:rPr>
          <w:lang w:val="en-US"/>
        </w:rPr>
        <w:t xml:space="preserve"> </w:t>
      </w:r>
      <w:r w:rsidR="00B0399C">
        <w:rPr>
          <w:lang w:val="en-US"/>
        </w:rPr>
        <w:t>department</w:t>
      </w:r>
      <w:r w:rsidR="00B0399C" w:rsidRPr="00040A24">
        <w:rPr>
          <w:lang w:val="en-US"/>
        </w:rPr>
        <w:t xml:space="preserve"> </w:t>
      </w:r>
      <w:r w:rsidR="00B0399C">
        <w:rPr>
          <w:lang w:val="en-US"/>
        </w:rPr>
        <w:t>called</w:t>
      </w:r>
      <w:r w:rsidR="00B0399C" w:rsidRPr="00040A24">
        <w:rPr>
          <w:lang w:val="en-US"/>
        </w:rPr>
        <w:t xml:space="preserve"> “</w:t>
      </w:r>
      <w:r w:rsidR="00B0399C">
        <w:rPr>
          <w:lang w:val="en-US"/>
        </w:rPr>
        <w:t>Damja</w:t>
      </w:r>
      <w:r w:rsidR="00B0399C" w:rsidRPr="00040A24">
        <w:rPr>
          <w:lang w:val="en-US"/>
        </w:rPr>
        <w:t xml:space="preserve">” </w:t>
      </w:r>
      <w:r w:rsidR="00B0399C">
        <w:rPr>
          <w:lang w:val="en-US"/>
        </w:rPr>
        <w:t>for the development and production of efficient irrigation technology.  In</w:t>
      </w:r>
      <w:r w:rsidR="00B0399C" w:rsidRPr="00040A24">
        <w:rPr>
          <w:lang w:val="en-US"/>
        </w:rPr>
        <w:t xml:space="preserve"> </w:t>
      </w:r>
      <w:r w:rsidR="00B0399C">
        <w:rPr>
          <w:lang w:val="en-US"/>
        </w:rPr>
        <w:t>the</w:t>
      </w:r>
      <w:r w:rsidR="00B0399C" w:rsidRPr="00040A24">
        <w:rPr>
          <w:lang w:val="en-US"/>
        </w:rPr>
        <w:t xml:space="preserve"> </w:t>
      </w:r>
      <w:r w:rsidR="00B0399C">
        <w:rPr>
          <w:lang w:val="en-US"/>
        </w:rPr>
        <w:t>Rukhabat</w:t>
      </w:r>
      <w:r w:rsidR="00B0399C" w:rsidRPr="00040A24">
        <w:rPr>
          <w:lang w:val="en-US"/>
        </w:rPr>
        <w:t xml:space="preserve"> </w:t>
      </w:r>
      <w:r w:rsidR="00B0399C">
        <w:rPr>
          <w:lang w:val="en-US"/>
        </w:rPr>
        <w:t>district</w:t>
      </w:r>
      <w:r w:rsidR="00B0399C" w:rsidRPr="00040A24">
        <w:rPr>
          <w:lang w:val="en-US"/>
        </w:rPr>
        <w:t xml:space="preserve"> </w:t>
      </w:r>
      <w:r w:rsidR="00B0399C">
        <w:rPr>
          <w:lang w:val="en-US"/>
        </w:rPr>
        <w:t>of</w:t>
      </w:r>
      <w:r w:rsidR="00B0399C" w:rsidRPr="00040A24">
        <w:rPr>
          <w:lang w:val="en-US"/>
        </w:rPr>
        <w:t xml:space="preserve"> </w:t>
      </w:r>
      <w:r w:rsidR="00B0399C">
        <w:rPr>
          <w:lang w:val="en-US"/>
        </w:rPr>
        <w:t>the</w:t>
      </w:r>
      <w:r w:rsidR="00B0399C" w:rsidRPr="00040A24">
        <w:rPr>
          <w:lang w:val="en-US"/>
        </w:rPr>
        <w:t xml:space="preserve"> </w:t>
      </w:r>
      <w:r w:rsidR="00CE5ABE">
        <w:rPr>
          <w:lang w:val="en-US"/>
        </w:rPr>
        <w:t>Akhal</w:t>
      </w:r>
      <w:r w:rsidR="00B0399C" w:rsidRPr="00040A24">
        <w:rPr>
          <w:lang w:val="en-US"/>
        </w:rPr>
        <w:t xml:space="preserve"> </w:t>
      </w:r>
      <w:r w:rsidR="00B0399C">
        <w:rPr>
          <w:lang w:val="en-US"/>
        </w:rPr>
        <w:t>velayat</w:t>
      </w:r>
      <w:r w:rsidR="00B0399C" w:rsidRPr="00040A24">
        <w:rPr>
          <w:lang w:val="en-US"/>
        </w:rPr>
        <w:t xml:space="preserve">, </w:t>
      </w:r>
      <w:r w:rsidR="00B0399C">
        <w:rPr>
          <w:lang w:val="en-US"/>
        </w:rPr>
        <w:t>a</w:t>
      </w:r>
      <w:r w:rsidR="00B0399C" w:rsidRPr="00040A24">
        <w:rPr>
          <w:lang w:val="en-US"/>
        </w:rPr>
        <w:t xml:space="preserve"> </w:t>
      </w:r>
      <w:r w:rsidR="00B0399C">
        <w:rPr>
          <w:lang w:val="en-US"/>
        </w:rPr>
        <w:t>factory</w:t>
      </w:r>
      <w:r w:rsidR="00B0399C" w:rsidRPr="00040A24">
        <w:rPr>
          <w:lang w:val="en-US"/>
        </w:rPr>
        <w:t xml:space="preserve"> </w:t>
      </w:r>
      <w:r w:rsidR="00B0399C">
        <w:rPr>
          <w:lang w:val="en-US"/>
        </w:rPr>
        <w:t>has</w:t>
      </w:r>
      <w:r w:rsidR="00B0399C" w:rsidRPr="00040A24">
        <w:rPr>
          <w:lang w:val="en-US"/>
        </w:rPr>
        <w:t xml:space="preserve"> </w:t>
      </w:r>
      <w:r w:rsidR="00B0399C">
        <w:rPr>
          <w:lang w:val="en-US"/>
        </w:rPr>
        <w:t>been</w:t>
      </w:r>
      <w:r w:rsidR="00B0399C" w:rsidRPr="00040A24">
        <w:rPr>
          <w:lang w:val="en-US"/>
        </w:rPr>
        <w:t xml:space="preserve"> </w:t>
      </w:r>
      <w:r w:rsidR="00B0399C">
        <w:rPr>
          <w:lang w:val="en-US"/>
        </w:rPr>
        <w:t>built</w:t>
      </w:r>
      <w:r w:rsidR="00B0399C" w:rsidRPr="00040A24">
        <w:rPr>
          <w:lang w:val="en-US"/>
        </w:rPr>
        <w:t xml:space="preserve"> </w:t>
      </w:r>
      <w:r w:rsidR="00B0399C">
        <w:rPr>
          <w:lang w:val="en-US"/>
        </w:rPr>
        <w:t>for</w:t>
      </w:r>
      <w:r w:rsidR="00B0399C" w:rsidRPr="00040A24">
        <w:rPr>
          <w:lang w:val="en-US"/>
        </w:rPr>
        <w:t xml:space="preserve"> </w:t>
      </w:r>
      <w:r w:rsidR="00B0399C">
        <w:rPr>
          <w:lang w:val="en-US"/>
        </w:rPr>
        <w:t>the</w:t>
      </w:r>
      <w:r w:rsidR="00B0399C" w:rsidRPr="00040A24">
        <w:rPr>
          <w:lang w:val="en-US"/>
        </w:rPr>
        <w:t xml:space="preserve"> </w:t>
      </w:r>
      <w:r w:rsidR="00B0399C">
        <w:rPr>
          <w:lang w:val="en-US"/>
        </w:rPr>
        <w:t>production</w:t>
      </w:r>
      <w:r w:rsidR="00B0399C" w:rsidRPr="00040A24">
        <w:rPr>
          <w:lang w:val="en-US"/>
        </w:rPr>
        <w:t xml:space="preserve"> </w:t>
      </w:r>
      <w:r w:rsidR="00B0399C">
        <w:rPr>
          <w:lang w:val="en-US"/>
        </w:rPr>
        <w:t>of</w:t>
      </w:r>
      <w:r w:rsidR="00B0399C" w:rsidRPr="00040A24">
        <w:rPr>
          <w:lang w:val="en-US"/>
        </w:rPr>
        <w:t xml:space="preserve"> </w:t>
      </w:r>
      <w:r w:rsidR="00B0399C">
        <w:rPr>
          <w:lang w:val="en-US"/>
        </w:rPr>
        <w:t>drip</w:t>
      </w:r>
      <w:r w:rsidR="00B0399C" w:rsidRPr="00040A24">
        <w:rPr>
          <w:lang w:val="en-US"/>
        </w:rPr>
        <w:t xml:space="preserve"> </w:t>
      </w:r>
      <w:r w:rsidR="00B0399C">
        <w:rPr>
          <w:lang w:val="en-US"/>
        </w:rPr>
        <w:t>irrigation</w:t>
      </w:r>
      <w:r w:rsidR="00B0399C" w:rsidRPr="00040A24">
        <w:rPr>
          <w:lang w:val="en-US"/>
        </w:rPr>
        <w:t xml:space="preserve"> </w:t>
      </w:r>
      <w:r w:rsidR="00B0399C">
        <w:rPr>
          <w:lang w:val="en-US"/>
        </w:rPr>
        <w:t>equipment.</w:t>
      </w:r>
      <w:r w:rsidR="004942F3">
        <w:rPr>
          <w:lang w:val="en-US"/>
        </w:rPr>
        <w:t xml:space="preserve"> </w:t>
      </w:r>
      <w:r w:rsidR="00CE5ABE">
        <w:rPr>
          <w:lang w:val="en-US"/>
        </w:rPr>
        <w:t>MWE</w:t>
      </w:r>
      <w:r w:rsidR="004942F3">
        <w:rPr>
          <w:lang w:val="en-US"/>
        </w:rPr>
        <w:t xml:space="preserve"> also operates factories for production of canal materials and pipes in the </w:t>
      </w:r>
      <w:r w:rsidR="00CE5ABE">
        <w:rPr>
          <w:lang w:val="en-US"/>
        </w:rPr>
        <w:t>Akhal</w:t>
      </w:r>
      <w:r w:rsidR="004942F3">
        <w:rPr>
          <w:lang w:val="en-US"/>
        </w:rPr>
        <w:t>, Dashoguz, and Mary velayats.</w:t>
      </w:r>
    </w:p>
    <w:p w14:paraId="64558863" w14:textId="77777777" w:rsidR="00B0399C" w:rsidRDefault="00B0399C" w:rsidP="00B0399C">
      <w:r>
        <w:rPr>
          <w:lang w:val="en-US"/>
        </w:rPr>
        <w:t>Also b</w:t>
      </w:r>
      <w:r w:rsidRPr="00466343">
        <w:rPr>
          <w:lang w:val="en-US"/>
        </w:rPr>
        <w:t xml:space="preserve">y order of the President, the Academy of Sciences of Turkmenistan annually finances scientific projects for the modernization of existing systems of irrigation, use of innovative technology </w:t>
      </w:r>
      <w:r w:rsidRPr="00466343">
        <w:rPr>
          <w:lang w:val="en-US"/>
        </w:rPr>
        <w:lastRenderedPageBreak/>
        <w:t>in production, and economical use of irrigation water.</w:t>
      </w:r>
      <w:r>
        <w:t xml:space="preserve">  SIWMD is also widely involved with research and development projects, often with the participation of international agencies.  </w:t>
      </w:r>
    </w:p>
    <w:p w14:paraId="405E27D7" w14:textId="77777777" w:rsidR="00E0015C" w:rsidRPr="008C798B" w:rsidRDefault="00E0015C" w:rsidP="00B0399C">
      <w:pPr>
        <w:rPr>
          <w:lang w:val="en-US"/>
        </w:rPr>
      </w:pPr>
      <w:r>
        <w:rPr>
          <w:lang w:val="en-US"/>
        </w:rPr>
        <w:t>The Government is prepared to dramatically expand beyond these baseline activities and funding levels in terms of efficiency in the water management sector.  On the whole, as reflected in the co-financing letter appended to this document, the Government has committed more than $403 million to upgrading and maintaining the efficiency of water management systems in Turkmenistan for the period 2015-2020.</w:t>
      </w:r>
      <w:r w:rsidR="008C798B">
        <w:rPr>
          <w:lang w:val="en-US"/>
        </w:rPr>
        <w:t xml:space="preserve">  As noted above, this political will and financial commitment are very important first steps, but there remains a strong need to develop new administrative processes, detailed technical and financial justifications, and regulatory frameworks to direct this political energy and money in an optimal manner.</w:t>
      </w:r>
    </w:p>
    <w:p w14:paraId="772B2FD4" w14:textId="77777777" w:rsidR="00A84590" w:rsidRPr="00A84590" w:rsidRDefault="00636A71" w:rsidP="00A84590">
      <w:pPr>
        <w:rPr>
          <w:lang w:val="en-US"/>
        </w:rPr>
      </w:pPr>
      <w:r>
        <w:rPr>
          <w:lang w:val="en-US"/>
        </w:rPr>
        <w:t>Reforms since independence have also had pro</w:t>
      </w:r>
      <w:r w:rsidR="00565438">
        <w:rPr>
          <w:lang w:val="en-US"/>
        </w:rPr>
        <w:t>found impacts specifically on th</w:t>
      </w:r>
      <w:r>
        <w:rPr>
          <w:lang w:val="en-US"/>
        </w:rPr>
        <w:t>e agrarian sector, as reflected in n</w:t>
      </w:r>
      <w:r w:rsidR="00466343" w:rsidRPr="00466343">
        <w:rPr>
          <w:lang w:val="en-US"/>
        </w:rPr>
        <w:t xml:space="preserve">ational programs («Wheat», «The New Village», «10 Years of Prosperity» and so on), along with </w:t>
      </w:r>
      <w:r>
        <w:rPr>
          <w:lang w:val="en-US"/>
        </w:rPr>
        <w:t>policy and investment support for the whole range of stakeholders in the sector</w:t>
      </w:r>
      <w:r w:rsidR="00466343" w:rsidRPr="00466343">
        <w:rPr>
          <w:lang w:val="en-US"/>
        </w:rPr>
        <w:t xml:space="preserve"> – production units in the fields, processing enterprises, suppliers of material and technical resources, financial and banking institutions, and other organizations</w:t>
      </w:r>
      <w:r>
        <w:rPr>
          <w:lang w:val="en-US"/>
        </w:rPr>
        <w:t xml:space="preserve">.  </w:t>
      </w:r>
      <w:r w:rsidR="00B0399C">
        <w:rPr>
          <w:lang w:val="en-US"/>
        </w:rPr>
        <w:t xml:space="preserve">Sustainable </w:t>
      </w:r>
      <w:r w:rsidR="00A84590" w:rsidRPr="00A84590">
        <w:rPr>
          <w:lang w:val="en-US"/>
        </w:rPr>
        <w:t xml:space="preserve">land use </w:t>
      </w:r>
      <w:r w:rsidR="00B0399C">
        <w:rPr>
          <w:lang w:val="en-US"/>
        </w:rPr>
        <w:t>is a major national priority, as reflected in the following ongoing state-supported activities.</w:t>
      </w:r>
    </w:p>
    <w:p w14:paraId="4ED6D838" w14:textId="77777777" w:rsidR="00A84590" w:rsidRPr="00A84590" w:rsidRDefault="00A84590" w:rsidP="00ED33F5">
      <w:pPr>
        <w:numPr>
          <w:ilvl w:val="0"/>
          <w:numId w:val="26"/>
        </w:numPr>
        <w:rPr>
          <w:lang w:val="en-US"/>
        </w:rPr>
      </w:pPr>
      <w:r w:rsidRPr="00A84590">
        <w:rPr>
          <w:lang w:val="en-US"/>
        </w:rPr>
        <w:lastRenderedPageBreak/>
        <w:t>Implementation of new forms of agriculture in cultivated areas, taking account of optimal water supply for fields and implementation of new means of irrigation of agricultural crops;</w:t>
      </w:r>
    </w:p>
    <w:p w14:paraId="2331AE18" w14:textId="77777777" w:rsidR="00A84590" w:rsidRPr="00A84590" w:rsidRDefault="00B0399C" w:rsidP="00ED33F5">
      <w:pPr>
        <w:numPr>
          <w:ilvl w:val="0"/>
          <w:numId w:val="26"/>
        </w:numPr>
        <w:rPr>
          <w:lang w:val="en-US"/>
        </w:rPr>
      </w:pPr>
      <w:r>
        <w:rPr>
          <w:lang w:val="en-US"/>
        </w:rPr>
        <w:t>Creation of the Altyn Asyr Lake, with associated</w:t>
      </w:r>
      <w:r w:rsidR="00A84590" w:rsidRPr="00A84590">
        <w:rPr>
          <w:lang w:val="en-US"/>
        </w:rPr>
        <w:t xml:space="preserve"> creation </w:t>
      </w:r>
      <w:r>
        <w:rPr>
          <w:lang w:val="en-US"/>
        </w:rPr>
        <w:t xml:space="preserve">and maintenance </w:t>
      </w:r>
      <w:r w:rsidR="00A84590" w:rsidRPr="00A84590">
        <w:rPr>
          <w:lang w:val="en-US"/>
        </w:rPr>
        <w:t xml:space="preserve">of new </w:t>
      </w:r>
      <w:r>
        <w:rPr>
          <w:lang w:val="en-US"/>
        </w:rPr>
        <w:t xml:space="preserve">and existing </w:t>
      </w:r>
      <w:r w:rsidR="00A84590" w:rsidRPr="00A84590">
        <w:rPr>
          <w:lang w:val="en-US"/>
        </w:rPr>
        <w:t xml:space="preserve">collector-drainage networks </w:t>
      </w:r>
    </w:p>
    <w:p w14:paraId="43F088B7" w14:textId="77777777" w:rsidR="00A84590" w:rsidRPr="00A84590" w:rsidRDefault="00AC25EE" w:rsidP="00ED33F5">
      <w:pPr>
        <w:numPr>
          <w:ilvl w:val="0"/>
          <w:numId w:val="26"/>
        </w:numPr>
        <w:rPr>
          <w:lang w:val="en-US"/>
        </w:rPr>
      </w:pPr>
      <w:r>
        <w:rPr>
          <w:lang w:val="en-US"/>
        </w:rPr>
        <w:t>Expanded</w:t>
      </w:r>
      <w:r w:rsidR="00A84590" w:rsidRPr="00A84590">
        <w:rPr>
          <w:lang w:val="en-US"/>
        </w:rPr>
        <w:t xml:space="preserve"> crop rotation</w:t>
      </w:r>
    </w:p>
    <w:p w14:paraId="7DB99E95" w14:textId="77777777" w:rsidR="00A84590" w:rsidRPr="00A84590" w:rsidRDefault="00A84590" w:rsidP="00ED33F5">
      <w:pPr>
        <w:numPr>
          <w:ilvl w:val="0"/>
          <w:numId w:val="26"/>
        </w:numPr>
        <w:rPr>
          <w:lang w:val="en-US"/>
        </w:rPr>
      </w:pPr>
      <w:r w:rsidRPr="00A84590">
        <w:rPr>
          <w:lang w:val="en-US"/>
        </w:rPr>
        <w:t>Renovation and planting of new shelterbelts and woodlands, as measures to conserve soil and moisture;</w:t>
      </w:r>
    </w:p>
    <w:p w14:paraId="5505AC9E" w14:textId="77777777" w:rsidR="00A84590" w:rsidRPr="00A84590" w:rsidRDefault="00A84590" w:rsidP="00ED33F5">
      <w:pPr>
        <w:numPr>
          <w:ilvl w:val="0"/>
          <w:numId w:val="26"/>
        </w:numPr>
        <w:rPr>
          <w:lang w:val="en-US"/>
        </w:rPr>
      </w:pPr>
      <w:r w:rsidRPr="00A84590">
        <w:rPr>
          <w:lang w:val="en-US"/>
        </w:rPr>
        <w:t>Development and implementation of standards for use of fertilizer and other chemicals;</w:t>
      </w:r>
    </w:p>
    <w:p w14:paraId="55BC1837" w14:textId="77777777" w:rsidR="002933B8" w:rsidRPr="00B0399C" w:rsidRDefault="00A84590" w:rsidP="001E3904">
      <w:pPr>
        <w:numPr>
          <w:ilvl w:val="0"/>
          <w:numId w:val="26"/>
        </w:numPr>
        <w:rPr>
          <w:lang w:val="en-US"/>
        </w:rPr>
      </w:pPr>
      <w:r w:rsidRPr="00A84590">
        <w:rPr>
          <w:lang w:val="en-US"/>
        </w:rPr>
        <w:t>Measures for conservation and qualitative improvement of land, with implementation of new technologies for afforestation of desert and revision of structures for cultivated areas of agriculture.</w:t>
      </w:r>
    </w:p>
    <w:p w14:paraId="2BF9E89F" w14:textId="77777777" w:rsidR="002933B8" w:rsidRPr="002933B8" w:rsidRDefault="002933B8" w:rsidP="002933B8">
      <w:pPr>
        <w:rPr>
          <w:lang w:val="en-US"/>
        </w:rPr>
      </w:pPr>
      <w:r w:rsidRPr="002933B8">
        <w:rPr>
          <w:lang w:val="en-US"/>
        </w:rPr>
        <w:t>Thanks to reforms, special conditions are now provided such that specialized equipment may be purchased directly by agricultural producers.  In all state banks in Ashgabat and in their branches in the regions and districts of the country, open credit lines are available for them.</w:t>
      </w:r>
    </w:p>
    <w:p w14:paraId="2D5DF228" w14:textId="77777777" w:rsidR="00565438" w:rsidRDefault="00466343" w:rsidP="005C2B80">
      <w:pPr>
        <w:rPr>
          <w:lang w:val="en-US"/>
        </w:rPr>
      </w:pPr>
      <w:r>
        <w:rPr>
          <w:lang w:val="en-US"/>
        </w:rPr>
        <w:t>Specialists in water resources are trained in higher and intermediate educational institutions</w:t>
      </w:r>
      <w:r w:rsidRPr="003B3942">
        <w:rPr>
          <w:lang w:val="en-US"/>
        </w:rPr>
        <w:t xml:space="preserve"> (</w:t>
      </w:r>
      <w:r>
        <w:rPr>
          <w:lang w:val="en-US"/>
        </w:rPr>
        <w:t xml:space="preserve">Turkmen Agricultural University </w:t>
      </w:r>
      <w:r>
        <w:rPr>
          <w:lang w:val="en-US"/>
        </w:rPr>
        <w:lastRenderedPageBreak/>
        <w:t>and Niyazov University</w:t>
      </w:r>
      <w:r w:rsidRPr="003B3942">
        <w:rPr>
          <w:lang w:val="en-US"/>
        </w:rPr>
        <w:t>)</w:t>
      </w:r>
      <w:r>
        <w:rPr>
          <w:lang w:val="en-US"/>
        </w:rPr>
        <w:t xml:space="preserve">.  The </w:t>
      </w:r>
      <w:r w:rsidR="00CE5ABE">
        <w:rPr>
          <w:lang w:val="en-US"/>
        </w:rPr>
        <w:t>Ministry of Water Economy</w:t>
      </w:r>
      <w:r>
        <w:rPr>
          <w:lang w:val="en-US"/>
        </w:rPr>
        <w:t xml:space="preserve"> </w:t>
      </w:r>
      <w:r w:rsidR="00565438">
        <w:rPr>
          <w:lang w:val="en-US"/>
        </w:rPr>
        <w:t>and SIWMD conduct</w:t>
      </w:r>
      <w:r>
        <w:rPr>
          <w:lang w:val="en-US"/>
        </w:rPr>
        <w:t xml:space="preserve"> local seminars several times annually for farmers on efficient use and management of water resources</w:t>
      </w:r>
      <w:r w:rsidRPr="00E36967">
        <w:rPr>
          <w:lang w:val="en-US"/>
        </w:rPr>
        <w:t>.</w:t>
      </w:r>
      <w:r w:rsidR="00397757">
        <w:rPr>
          <w:lang w:val="en-US"/>
        </w:rPr>
        <w:t xml:space="preserve">  </w:t>
      </w:r>
      <w:r w:rsidR="00CE5ABE">
        <w:rPr>
          <w:lang w:val="en-US"/>
        </w:rPr>
        <w:t>MWE</w:t>
      </w:r>
      <w:r w:rsidR="00397757">
        <w:rPr>
          <w:lang w:val="en-US"/>
        </w:rPr>
        <w:t xml:space="preserve"> estimates that approximately 78 specialists and 36 farmers receive training on water management annually.</w:t>
      </w:r>
    </w:p>
    <w:p w14:paraId="081FAC92" w14:textId="77777777" w:rsidR="004758F3" w:rsidRDefault="008F4E70" w:rsidP="005C2B80">
      <w:pPr>
        <w:rPr>
          <w:lang w:val="en-US"/>
        </w:rPr>
      </w:pPr>
      <w:r>
        <w:rPr>
          <w:lang w:val="en-US"/>
        </w:rPr>
        <w:t>Finally and not least, in 2012, the Government also adopted</w:t>
      </w:r>
      <w:r w:rsidRPr="008F4E70">
        <w:rPr>
          <w:lang w:val="en-US"/>
        </w:rPr>
        <w:t xml:space="preserve"> a national climate change </w:t>
      </w:r>
      <w:r w:rsidR="00C748A6">
        <w:rPr>
          <w:lang w:val="en-US"/>
        </w:rPr>
        <w:t xml:space="preserve">strategy, which was </w:t>
      </w:r>
      <w:r w:rsidRPr="008F4E70">
        <w:rPr>
          <w:lang w:val="en-US"/>
        </w:rPr>
        <w:t xml:space="preserve">developed with UNDP support. </w:t>
      </w:r>
      <w:r>
        <w:rPr>
          <w:lang w:val="en-US"/>
        </w:rPr>
        <w:t xml:space="preserve"> </w:t>
      </w:r>
      <w:r w:rsidRPr="008F4E70">
        <w:rPr>
          <w:lang w:val="en-US"/>
        </w:rPr>
        <w:t xml:space="preserve">UNDP is currently supporting the </w:t>
      </w:r>
      <w:r w:rsidR="00C748A6">
        <w:rPr>
          <w:lang w:val="en-US"/>
        </w:rPr>
        <w:t>G</w:t>
      </w:r>
      <w:r w:rsidRPr="008F4E70">
        <w:rPr>
          <w:lang w:val="en-US"/>
        </w:rPr>
        <w:t xml:space="preserve">overnment </w:t>
      </w:r>
      <w:r w:rsidR="00C748A6">
        <w:rPr>
          <w:lang w:val="en-US"/>
        </w:rPr>
        <w:t>in developing</w:t>
      </w:r>
      <w:r w:rsidRPr="008F4E70">
        <w:rPr>
          <w:lang w:val="en-US"/>
        </w:rPr>
        <w:t xml:space="preserve"> national plans on </w:t>
      </w:r>
      <w:r>
        <w:rPr>
          <w:lang w:val="en-US"/>
        </w:rPr>
        <w:t xml:space="preserve">climate-change </w:t>
      </w:r>
      <w:r w:rsidRPr="008F4E70">
        <w:rPr>
          <w:lang w:val="en-US"/>
        </w:rPr>
        <w:t>mitigation</w:t>
      </w:r>
      <w:r>
        <w:rPr>
          <w:lang w:val="en-US"/>
        </w:rPr>
        <w:t xml:space="preserve"> and adaptation, </w:t>
      </w:r>
      <w:r w:rsidR="00C748A6">
        <w:rPr>
          <w:lang w:val="en-US"/>
        </w:rPr>
        <w:t>which will become</w:t>
      </w:r>
      <w:r w:rsidRPr="008F4E70">
        <w:rPr>
          <w:lang w:val="en-US"/>
        </w:rPr>
        <w:t xml:space="preserve"> </w:t>
      </w:r>
      <w:r w:rsidR="00C748A6">
        <w:rPr>
          <w:lang w:val="en-US"/>
        </w:rPr>
        <w:t xml:space="preserve">key </w:t>
      </w:r>
      <w:r w:rsidRPr="008F4E70">
        <w:rPr>
          <w:lang w:val="en-US"/>
        </w:rPr>
        <w:t>tools to implement the strategy.</w:t>
      </w:r>
      <w:r>
        <w:rPr>
          <w:lang w:val="en-US"/>
        </w:rPr>
        <w:t xml:space="preserve">  (See Section 1.7 below</w:t>
      </w:r>
      <w:r w:rsidR="00C748A6">
        <w:rPr>
          <w:lang w:val="en-US"/>
        </w:rPr>
        <w:t xml:space="preserve"> for further details</w:t>
      </w:r>
      <w:r>
        <w:rPr>
          <w:lang w:val="en-US"/>
        </w:rPr>
        <w:t>.</w:t>
      </w:r>
      <w:r w:rsidR="00C748A6">
        <w:rPr>
          <w:lang w:val="en-US"/>
        </w:rPr>
        <w:t>)</w:t>
      </w:r>
    </w:p>
    <w:p w14:paraId="422C0DD1" w14:textId="77777777" w:rsidR="008F4E70" w:rsidRPr="00A84590" w:rsidRDefault="008F4E70" w:rsidP="005C2B80">
      <w:pPr>
        <w:rPr>
          <w:lang w:val="en-US"/>
        </w:rPr>
      </w:pPr>
    </w:p>
    <w:p w14:paraId="2F1AEE48" w14:textId="77777777" w:rsidR="005C2B80" w:rsidRPr="004758F3" w:rsidRDefault="005C2B80" w:rsidP="005C2B80">
      <w:pPr>
        <w:rPr>
          <w:b/>
          <w:i/>
          <w:lang w:val="en-US"/>
        </w:rPr>
      </w:pPr>
      <w:r w:rsidRPr="004758F3">
        <w:rPr>
          <w:b/>
          <w:i/>
          <w:lang w:val="en-US"/>
        </w:rPr>
        <w:t>Programs of international agencies</w:t>
      </w:r>
    </w:p>
    <w:p w14:paraId="37341474" w14:textId="77777777" w:rsidR="00902F33" w:rsidRPr="00902F33" w:rsidRDefault="005C2B80" w:rsidP="00565438">
      <w:pPr>
        <w:numPr>
          <w:ilvl w:val="1"/>
          <w:numId w:val="25"/>
        </w:numPr>
        <w:ind w:left="360"/>
        <w:rPr>
          <w:lang w:val="en-US"/>
        </w:rPr>
      </w:pPr>
      <w:r w:rsidRPr="004639E8">
        <w:rPr>
          <w:b/>
          <w:lang w:val="en-US"/>
        </w:rPr>
        <w:t>UNDP</w:t>
      </w:r>
      <w:r w:rsidR="00565438" w:rsidRPr="004639E8">
        <w:rPr>
          <w:b/>
          <w:lang w:val="en-US"/>
        </w:rPr>
        <w:t>/Adaptation Fund</w:t>
      </w:r>
      <w:r w:rsidR="004639E8" w:rsidRPr="004639E8">
        <w:rPr>
          <w:b/>
          <w:lang w:val="en-US"/>
        </w:rPr>
        <w:t>:</w:t>
      </w:r>
      <w:r w:rsidR="004639E8">
        <w:rPr>
          <w:i/>
          <w:lang w:val="en-US"/>
        </w:rPr>
        <w:t xml:space="preserve">  </w:t>
      </w:r>
      <w:r w:rsidRPr="005C2B80">
        <w:rPr>
          <w:i/>
          <w:lang w:val="en-US"/>
        </w:rPr>
        <w:t>Addressing Climate Change Risks to Farming System</w:t>
      </w:r>
      <w:r w:rsidR="000063BA">
        <w:rPr>
          <w:i/>
          <w:lang w:val="en-US"/>
        </w:rPr>
        <w:t>s</w:t>
      </w:r>
      <w:r w:rsidRPr="005C2B80">
        <w:rPr>
          <w:i/>
          <w:lang w:val="en-US"/>
        </w:rPr>
        <w:t xml:space="preserve"> in Turkmenistan</w:t>
      </w:r>
    </w:p>
    <w:p w14:paraId="640166E0" w14:textId="77777777" w:rsidR="00565438" w:rsidRDefault="005708B3" w:rsidP="00902F33">
      <w:pPr>
        <w:ind w:left="360"/>
        <w:rPr>
          <w:lang w:val="en-US"/>
        </w:rPr>
      </w:pPr>
      <w:r w:rsidRPr="005708B3">
        <w:rPr>
          <w:lang w:val="en-US"/>
        </w:rPr>
        <w:t>This</w:t>
      </w:r>
      <w:r w:rsidR="005C2B80" w:rsidRPr="005C2B80">
        <w:rPr>
          <w:i/>
          <w:lang w:val="en-US"/>
        </w:rPr>
        <w:t xml:space="preserve"> </w:t>
      </w:r>
      <w:r w:rsidR="005C2B80" w:rsidRPr="005C2B80">
        <w:rPr>
          <w:lang w:val="en-US"/>
        </w:rPr>
        <w:t xml:space="preserve">project focuses on strengthening water management practices at </w:t>
      </w:r>
      <w:r w:rsidR="005C2B80">
        <w:rPr>
          <w:lang w:val="en-US"/>
        </w:rPr>
        <w:t xml:space="preserve">the </w:t>
      </w:r>
      <w:r w:rsidR="005C2B80" w:rsidRPr="005C2B80">
        <w:rPr>
          <w:lang w:val="en-US"/>
        </w:rPr>
        <w:t>community level and developing integrated water management</w:t>
      </w:r>
      <w:r w:rsidR="005C2B80">
        <w:rPr>
          <w:lang w:val="en-US"/>
        </w:rPr>
        <w:t xml:space="preserve"> policies at the national level</w:t>
      </w:r>
      <w:r w:rsidR="005C2B80" w:rsidRPr="005C2B80">
        <w:rPr>
          <w:lang w:val="en-US"/>
        </w:rPr>
        <w:t xml:space="preserve">. It is </w:t>
      </w:r>
      <w:r w:rsidR="004942F3">
        <w:rPr>
          <w:lang w:val="en-US"/>
        </w:rPr>
        <w:t>being carried out</w:t>
      </w:r>
      <w:r w:rsidR="005C2B80" w:rsidRPr="005C2B80">
        <w:rPr>
          <w:lang w:val="en-US"/>
        </w:rPr>
        <w:t xml:space="preserve"> in three different climatic areas: </w:t>
      </w:r>
      <w:r w:rsidR="001D2E9D">
        <w:rPr>
          <w:lang w:val="en-US"/>
        </w:rPr>
        <w:t xml:space="preserve">1) </w:t>
      </w:r>
      <w:r w:rsidR="00565438">
        <w:rPr>
          <w:lang w:val="en-US"/>
        </w:rPr>
        <w:t>the Karakum Desert</w:t>
      </w:r>
      <w:r w:rsidR="005C2B80" w:rsidRPr="005C2B80">
        <w:rPr>
          <w:lang w:val="en-US"/>
        </w:rPr>
        <w:t xml:space="preserve"> (Bahardok); </w:t>
      </w:r>
      <w:r w:rsidR="001D2E9D">
        <w:rPr>
          <w:lang w:val="en-US"/>
        </w:rPr>
        <w:t xml:space="preserve">2) </w:t>
      </w:r>
      <w:r w:rsidR="005C2B80" w:rsidRPr="005C2B80">
        <w:rPr>
          <w:lang w:val="en-US"/>
        </w:rPr>
        <w:t>the mountain villages of Nohur</w:t>
      </w:r>
      <w:r w:rsidR="001D2E9D">
        <w:rPr>
          <w:lang w:val="en-US"/>
        </w:rPr>
        <w:t>;</w:t>
      </w:r>
      <w:r w:rsidR="005C2B80" w:rsidRPr="005C2B80">
        <w:rPr>
          <w:lang w:val="en-US"/>
        </w:rPr>
        <w:t xml:space="preserve"> and </w:t>
      </w:r>
      <w:r w:rsidR="001D2E9D">
        <w:rPr>
          <w:lang w:val="en-US"/>
        </w:rPr>
        <w:t xml:space="preserve">3) </w:t>
      </w:r>
      <w:r w:rsidR="005C2B80" w:rsidRPr="005C2B80">
        <w:rPr>
          <w:lang w:val="en-US"/>
        </w:rPr>
        <w:t xml:space="preserve">an irrigated area of </w:t>
      </w:r>
      <w:r w:rsidR="001D2E9D">
        <w:rPr>
          <w:lang w:val="en-US"/>
        </w:rPr>
        <w:t xml:space="preserve">the </w:t>
      </w:r>
      <w:r w:rsidR="005C2B80" w:rsidRPr="005C2B80">
        <w:rPr>
          <w:lang w:val="en-US"/>
        </w:rPr>
        <w:t xml:space="preserve">Sakarchaga region. </w:t>
      </w:r>
      <w:r w:rsidR="00565438">
        <w:rPr>
          <w:lang w:val="en-US"/>
        </w:rPr>
        <w:t>The project is supporting implementation of</w:t>
      </w:r>
      <w:r w:rsidR="005C2B80" w:rsidRPr="005C2B80">
        <w:rPr>
          <w:lang w:val="en-US"/>
        </w:rPr>
        <w:t xml:space="preserve"> water harvesting and saving techniques, </w:t>
      </w:r>
      <w:r w:rsidR="005C2B80" w:rsidRPr="005C2B80">
        <w:rPr>
          <w:lang w:val="en-US"/>
        </w:rPr>
        <w:lastRenderedPageBreak/>
        <w:t xml:space="preserve">community-based well and watering point management measures, </w:t>
      </w:r>
      <w:r w:rsidR="00565438">
        <w:rPr>
          <w:lang w:val="en-US"/>
        </w:rPr>
        <w:t xml:space="preserve">and </w:t>
      </w:r>
      <w:r w:rsidR="005C2B80" w:rsidRPr="005C2B80">
        <w:rPr>
          <w:lang w:val="en-US"/>
        </w:rPr>
        <w:t>improved local irrigation services</w:t>
      </w:r>
      <w:r w:rsidR="00565438">
        <w:rPr>
          <w:lang w:val="en-US"/>
        </w:rPr>
        <w:t xml:space="preserve">. </w:t>
      </w:r>
    </w:p>
    <w:p w14:paraId="24D49D2E" w14:textId="77777777" w:rsidR="00565438" w:rsidRDefault="00565438" w:rsidP="00565438">
      <w:pPr>
        <w:ind w:left="360"/>
        <w:rPr>
          <w:lang w:val="en-US"/>
        </w:rPr>
      </w:pPr>
      <w:r>
        <w:rPr>
          <w:lang w:val="en-US"/>
        </w:rPr>
        <w:t xml:space="preserve">The project also delivers training to farmers via their local cooperative associations, including a five-day seminar </w:t>
      </w:r>
      <w:r w:rsidRPr="00565438">
        <w:rPr>
          <w:lang w:val="en-US"/>
        </w:rPr>
        <w:t xml:space="preserve">in April 2013 </w:t>
      </w:r>
      <w:r>
        <w:rPr>
          <w:lang w:val="en-US"/>
        </w:rPr>
        <w:t>in conjunction with</w:t>
      </w:r>
      <w:r w:rsidRPr="00565438">
        <w:rPr>
          <w:lang w:val="en-US"/>
        </w:rPr>
        <w:t xml:space="preserve"> the National Institute for Desert, Flora, and Fauna. </w:t>
      </w:r>
      <w:r w:rsidR="006D5CBE">
        <w:rPr>
          <w:lang w:val="en-US"/>
        </w:rPr>
        <w:t xml:space="preserve"> </w:t>
      </w:r>
      <w:r>
        <w:rPr>
          <w:lang w:val="en-US"/>
        </w:rPr>
        <w:t>The project seeks</w:t>
      </w:r>
      <w:r w:rsidRPr="005C2B80">
        <w:rPr>
          <w:lang w:val="en-US"/>
        </w:rPr>
        <w:t xml:space="preserve"> institutional strengthening at </w:t>
      </w:r>
      <w:r>
        <w:rPr>
          <w:lang w:val="en-US"/>
        </w:rPr>
        <w:t>the community level, by</w:t>
      </w:r>
      <w:r w:rsidRPr="005C2B80">
        <w:rPr>
          <w:lang w:val="en-US"/>
        </w:rPr>
        <w:t xml:space="preserve"> </w:t>
      </w:r>
      <w:r>
        <w:rPr>
          <w:lang w:val="en-US"/>
        </w:rPr>
        <w:t>defining</w:t>
      </w:r>
      <w:r w:rsidRPr="005C2B80">
        <w:rPr>
          <w:lang w:val="en-US"/>
        </w:rPr>
        <w:t xml:space="preserve"> clear mandates and institutional functions for local water supply s</w:t>
      </w:r>
      <w:r>
        <w:rPr>
          <w:lang w:val="en-US"/>
        </w:rPr>
        <w:t>ystem operations and management</w:t>
      </w:r>
      <w:r w:rsidRPr="005C2B80">
        <w:rPr>
          <w:lang w:val="en-US"/>
        </w:rPr>
        <w:t xml:space="preserve">. </w:t>
      </w:r>
      <w:r w:rsidR="004A5B8D">
        <w:rPr>
          <w:lang w:val="en-US"/>
        </w:rPr>
        <w:t>It also provides input into the preliminary development of national policies on measurement and tariffs for water consumption.</w:t>
      </w:r>
    </w:p>
    <w:p w14:paraId="0B9EC694" w14:textId="77777777" w:rsidR="005C2B80" w:rsidRPr="00C210A6" w:rsidRDefault="005C2B80" w:rsidP="00565438">
      <w:pPr>
        <w:ind w:left="360"/>
        <w:rPr>
          <w:lang w:val="en-US"/>
        </w:rPr>
      </w:pPr>
      <w:r w:rsidRPr="005C2B80">
        <w:rPr>
          <w:lang w:val="en-US"/>
        </w:rPr>
        <w:t xml:space="preserve">The </w:t>
      </w:r>
      <w:r w:rsidR="00565438">
        <w:rPr>
          <w:lang w:val="en-US"/>
        </w:rPr>
        <w:t>UNDP/AF project</w:t>
      </w:r>
      <w:r w:rsidRPr="005C2B80">
        <w:rPr>
          <w:lang w:val="en-US"/>
        </w:rPr>
        <w:t xml:space="preserve"> does not specifically target energy management</w:t>
      </w:r>
      <w:r w:rsidR="00565438">
        <w:rPr>
          <w:lang w:val="en-US"/>
        </w:rPr>
        <w:t xml:space="preserve"> associated with water management, nor large-scale infrastructure</w:t>
      </w:r>
      <w:r w:rsidRPr="005C2B80">
        <w:rPr>
          <w:lang w:val="en-US"/>
        </w:rPr>
        <w:t xml:space="preserve">.  </w:t>
      </w:r>
      <w:r w:rsidR="00902F33">
        <w:rPr>
          <w:lang w:val="en-US"/>
        </w:rPr>
        <w:t>(Though part of the baseline of the proposed UNDP/GEF project, the UNDP/AF project is not included as a source of co-financing.)</w:t>
      </w:r>
    </w:p>
    <w:p w14:paraId="6534DF93" w14:textId="77777777" w:rsidR="001C4343" w:rsidRDefault="004639E8" w:rsidP="00DF252B">
      <w:pPr>
        <w:numPr>
          <w:ilvl w:val="0"/>
          <w:numId w:val="28"/>
        </w:numPr>
        <w:ind w:left="360"/>
        <w:rPr>
          <w:i/>
          <w:lang w:val="en-US"/>
        </w:rPr>
      </w:pPr>
      <w:r w:rsidRPr="004639E8">
        <w:rPr>
          <w:b/>
        </w:rPr>
        <w:t>Deutsche Gesellschaft für Internationale Zusammenarbeit (GIZ)</w:t>
      </w:r>
      <w:r>
        <w:rPr>
          <w:i/>
        </w:rPr>
        <w:t>:</w:t>
      </w:r>
      <w:r>
        <w:rPr>
          <w:i/>
          <w:lang w:val="en-US"/>
        </w:rPr>
        <w:t xml:space="preserve"> </w:t>
      </w:r>
      <w:r w:rsidR="00327AA4" w:rsidRPr="00902F33">
        <w:rPr>
          <w:i/>
          <w:lang w:val="en-US"/>
        </w:rPr>
        <w:t>Transboundary Water Management in Central Asia</w:t>
      </w:r>
    </w:p>
    <w:p w14:paraId="3871F301" w14:textId="77777777" w:rsidR="001C4343" w:rsidRDefault="00D40F7F" w:rsidP="00993CD4">
      <w:pPr>
        <w:ind w:left="360"/>
        <w:rPr>
          <w:lang w:val="en-US"/>
        </w:rPr>
      </w:pPr>
      <w:r>
        <w:rPr>
          <w:lang w:val="en-US"/>
        </w:rPr>
        <w:t>This project</w:t>
      </w:r>
      <w:r w:rsidR="00382F6E">
        <w:rPr>
          <w:lang w:val="en-US"/>
        </w:rPr>
        <w:t>, now in its third phase,</w:t>
      </w:r>
      <w:r>
        <w:rPr>
          <w:lang w:val="en-US"/>
        </w:rPr>
        <w:t xml:space="preserve"> </w:t>
      </w:r>
      <w:r w:rsidR="00461C7F">
        <w:rPr>
          <w:lang w:val="en-US"/>
        </w:rPr>
        <w:t xml:space="preserve">has </w:t>
      </w:r>
      <w:r>
        <w:rPr>
          <w:lang w:val="en-US"/>
        </w:rPr>
        <w:t>provide</w:t>
      </w:r>
      <w:r w:rsidR="00461C7F">
        <w:rPr>
          <w:lang w:val="en-US"/>
        </w:rPr>
        <w:t>d</w:t>
      </w:r>
      <w:r>
        <w:rPr>
          <w:lang w:val="en-US"/>
        </w:rPr>
        <w:t xml:space="preserve"> training for </w:t>
      </w:r>
      <w:r w:rsidR="009A6E5B">
        <w:rPr>
          <w:lang w:val="en-US"/>
        </w:rPr>
        <w:t>water management</w:t>
      </w:r>
      <w:r>
        <w:rPr>
          <w:lang w:val="en-US"/>
        </w:rPr>
        <w:t xml:space="preserve"> staff in all five Central Asian countries on river basin planning and management.  It also facilitates dialogue among officials in the countries, as well as exchange of best practices within Central Asia and also including Europe.  </w:t>
      </w:r>
      <w:r w:rsidR="00E972AB">
        <w:rPr>
          <w:lang w:val="en-US"/>
        </w:rPr>
        <w:t>In conjunction with the UNECE (see item immediately below)</w:t>
      </w:r>
      <w:r>
        <w:rPr>
          <w:lang w:val="en-US"/>
        </w:rPr>
        <w:t xml:space="preserve">, the </w:t>
      </w:r>
      <w:r w:rsidR="00E972AB">
        <w:rPr>
          <w:lang w:val="en-US"/>
        </w:rPr>
        <w:lastRenderedPageBreak/>
        <w:t xml:space="preserve">GIZ </w:t>
      </w:r>
      <w:r>
        <w:rPr>
          <w:lang w:val="en-US"/>
        </w:rPr>
        <w:t xml:space="preserve">project </w:t>
      </w:r>
      <w:r w:rsidR="00E972AB">
        <w:rPr>
          <w:lang w:val="en-US"/>
        </w:rPr>
        <w:t xml:space="preserve">participated in </w:t>
      </w:r>
      <w:r>
        <w:rPr>
          <w:lang w:val="en-US"/>
        </w:rPr>
        <w:t xml:space="preserve">the development of a multilateral plan, to which all of the five countries have agreed, on improving water management in the Aral Sea basin, which includes the Amu-Darya.  To support its work at the policy level, the GIZ project has conducted demonstration projects in all of the countries, including Turkmenistan, where efficient irrigation and reuse of </w:t>
      </w:r>
      <w:r w:rsidR="00993CD4">
        <w:rPr>
          <w:lang w:val="en-US"/>
        </w:rPr>
        <w:t xml:space="preserve">drainage water have been </w:t>
      </w:r>
      <w:r w:rsidR="00993CD4" w:rsidRPr="00831B36">
        <w:rPr>
          <w:lang w:val="en-US"/>
        </w:rPr>
        <w:t>piloted.</w:t>
      </w:r>
      <w:r w:rsidR="00461C7F">
        <w:rPr>
          <w:lang w:val="en-US"/>
        </w:rPr>
        <w:t xml:space="preserve">  </w:t>
      </w:r>
    </w:p>
    <w:p w14:paraId="068436B9" w14:textId="77777777" w:rsidR="00E972AB" w:rsidRDefault="00D0181A" w:rsidP="00993CD4">
      <w:pPr>
        <w:ind w:left="360"/>
        <w:rPr>
          <w:lang w:val="en-US"/>
        </w:rPr>
      </w:pPr>
      <w:r>
        <w:rPr>
          <w:lang w:val="en-US"/>
        </w:rPr>
        <w:t xml:space="preserve">GIZ </w:t>
      </w:r>
      <w:r w:rsidR="00544ED6">
        <w:rPr>
          <w:lang w:val="en-US"/>
        </w:rPr>
        <w:t>supports a</w:t>
      </w:r>
      <w:r>
        <w:rPr>
          <w:lang w:val="en-US"/>
        </w:rPr>
        <w:t xml:space="preserve"> </w:t>
      </w:r>
      <w:r w:rsidR="00544ED6">
        <w:rPr>
          <w:lang w:val="en-US"/>
        </w:rPr>
        <w:t xml:space="preserve">long-term </w:t>
      </w:r>
      <w:r>
        <w:rPr>
          <w:lang w:val="en-US"/>
        </w:rPr>
        <w:t>project</w:t>
      </w:r>
      <w:r w:rsidR="00544ED6">
        <w:rPr>
          <w:lang w:val="en-US"/>
        </w:rPr>
        <w:t xml:space="preserve"> active</w:t>
      </w:r>
      <w:r>
        <w:rPr>
          <w:lang w:val="en-US"/>
        </w:rPr>
        <w:t xml:space="preserve"> in all five countries of Central Asia on sustainable pasture management.  </w:t>
      </w:r>
      <w:r w:rsidR="00544ED6">
        <w:rPr>
          <w:lang w:val="en-US"/>
        </w:rPr>
        <w:t xml:space="preserve">Since its inception in 2002, </w:t>
      </w:r>
      <w:r>
        <w:rPr>
          <w:lang w:val="en-US"/>
        </w:rPr>
        <w:t>this project has supported the development of local</w:t>
      </w:r>
      <w:r w:rsidR="00544ED6">
        <w:rPr>
          <w:lang w:val="en-US"/>
        </w:rPr>
        <w:t>ly-based pasture management</w:t>
      </w:r>
      <w:r>
        <w:rPr>
          <w:lang w:val="en-US"/>
        </w:rPr>
        <w:t xml:space="preserve"> solutions </w:t>
      </w:r>
      <w:r w:rsidR="00544ED6">
        <w:rPr>
          <w:lang w:val="en-US"/>
        </w:rPr>
        <w:t>at two sites in Turkmenistan, one in the Kopet-Dag mountains and the central Karakum Desert.</w:t>
      </w:r>
    </w:p>
    <w:p w14:paraId="19340404" w14:textId="77777777" w:rsidR="003D0852" w:rsidRDefault="00461C7F">
      <w:pPr>
        <w:numPr>
          <w:ilvl w:val="0"/>
          <w:numId w:val="28"/>
        </w:numPr>
        <w:ind w:left="360"/>
        <w:rPr>
          <w:b/>
          <w:lang w:val="en-US"/>
        </w:rPr>
      </w:pPr>
      <w:r>
        <w:rPr>
          <w:b/>
          <w:lang w:val="en-US"/>
        </w:rPr>
        <w:t xml:space="preserve">European </w:t>
      </w:r>
      <w:r w:rsidR="00087BF1" w:rsidRPr="00087BF1">
        <w:rPr>
          <w:rFonts w:asciiTheme="minorHAnsi" w:hAnsiTheme="minorHAnsi"/>
          <w:b/>
          <w:szCs w:val="22"/>
          <w:lang w:val="en-US"/>
        </w:rPr>
        <w:t xml:space="preserve">Union </w:t>
      </w:r>
      <w:r w:rsidR="00087BF1" w:rsidRPr="00087BF1">
        <w:rPr>
          <w:rFonts w:asciiTheme="minorHAnsi" w:hAnsiTheme="minorHAnsi" w:cs="Arial"/>
          <w:b/>
          <w:color w:val="000000"/>
          <w:szCs w:val="22"/>
        </w:rPr>
        <w:t>Water Initiative in Eastern Europe, the Caucasus and Central Asia</w:t>
      </w:r>
      <w:r w:rsidR="00087BF1" w:rsidRPr="00087BF1">
        <w:rPr>
          <w:rFonts w:asciiTheme="minorHAnsi" w:hAnsiTheme="minorHAnsi" w:cs="Arial"/>
          <w:color w:val="000000"/>
          <w:szCs w:val="22"/>
        </w:rPr>
        <w:t xml:space="preserve"> (EUWI EECCA) </w:t>
      </w:r>
    </w:p>
    <w:p w14:paraId="7B8AD8C1" w14:textId="77777777" w:rsidR="006D5CBE" w:rsidRDefault="00461C7F" w:rsidP="00461C7F">
      <w:pPr>
        <w:ind w:left="360"/>
        <w:rPr>
          <w:lang w:val="en-US"/>
        </w:rPr>
      </w:pPr>
      <w:r w:rsidRPr="00461C7F">
        <w:rPr>
          <w:lang w:val="en-US"/>
        </w:rPr>
        <w:t>The EUWI EECCA project</w:t>
      </w:r>
      <w:r w:rsidR="006D5CBE">
        <w:rPr>
          <w:lang w:val="en-US"/>
        </w:rPr>
        <w:t>, jointly implemented by the Organisation for Economic Co-operation and Development (OECD) and the United Nations Economic Commission for Europe (UNECE),</w:t>
      </w:r>
      <w:r w:rsidR="006C2606">
        <w:rPr>
          <w:lang w:val="en-US"/>
        </w:rPr>
        <w:t xml:space="preserve"> contributes</w:t>
      </w:r>
      <w:r w:rsidRPr="00461C7F">
        <w:rPr>
          <w:lang w:val="en-US"/>
        </w:rPr>
        <w:t xml:space="preserve"> to the implementation of the EUWI </w:t>
      </w:r>
      <w:r w:rsidR="006D5CBE">
        <w:rPr>
          <w:lang w:val="en-US"/>
        </w:rPr>
        <w:t>National Policy Dialogues</w:t>
      </w:r>
      <w:r w:rsidRPr="00461C7F">
        <w:rPr>
          <w:lang w:val="en-US"/>
        </w:rPr>
        <w:t xml:space="preserve"> on Integrated Water Resources Management (IWRM) and water supply and s</w:t>
      </w:r>
      <w:r w:rsidR="006D5CBE">
        <w:rPr>
          <w:lang w:val="en-US"/>
        </w:rPr>
        <w:t>anitation in ten EECCA countries, including Turkmenistan</w:t>
      </w:r>
      <w:r w:rsidRPr="00461C7F">
        <w:rPr>
          <w:lang w:val="en-US"/>
        </w:rPr>
        <w:t xml:space="preserve">. Phase I (2008-2012) supported the achievement of the water-related Millennium Development Goals in the region and the improvement of water </w:t>
      </w:r>
      <w:r w:rsidRPr="00461C7F">
        <w:rPr>
          <w:lang w:val="en-US"/>
        </w:rPr>
        <w:lastRenderedPageBreak/>
        <w:t xml:space="preserve">supply and sanitation services that are delivered to the population, as well as the management of water resources. </w:t>
      </w:r>
    </w:p>
    <w:p w14:paraId="18AA5303" w14:textId="77777777" w:rsidR="00461C7F" w:rsidRPr="00461C7F" w:rsidRDefault="00461C7F" w:rsidP="00461C7F">
      <w:pPr>
        <w:ind w:left="360"/>
        <w:rPr>
          <w:lang w:val="en-US"/>
        </w:rPr>
      </w:pPr>
      <w:r w:rsidRPr="00461C7F">
        <w:rPr>
          <w:lang w:val="en-US"/>
        </w:rPr>
        <w:t xml:space="preserve">During phase II (2012-2015) the project is supporting </w:t>
      </w:r>
      <w:r w:rsidR="006D5CBE">
        <w:rPr>
          <w:lang w:val="en-US"/>
        </w:rPr>
        <w:t>participant countries in the following areas</w:t>
      </w:r>
      <w:r w:rsidRPr="00461C7F">
        <w:rPr>
          <w:lang w:val="en-US"/>
        </w:rPr>
        <w:t>:</w:t>
      </w:r>
    </w:p>
    <w:p w14:paraId="593F46F8" w14:textId="77777777" w:rsidR="00461C7F" w:rsidRPr="00461C7F" w:rsidRDefault="006D5CBE" w:rsidP="00461C7F">
      <w:pPr>
        <w:numPr>
          <w:ilvl w:val="0"/>
          <w:numId w:val="65"/>
        </w:numPr>
        <w:rPr>
          <w:lang w:val="en-US"/>
        </w:rPr>
      </w:pPr>
      <w:r>
        <w:rPr>
          <w:lang w:val="en-US"/>
        </w:rPr>
        <w:t>Policy s</w:t>
      </w:r>
      <w:r w:rsidR="00461C7F" w:rsidRPr="00461C7F">
        <w:rPr>
          <w:lang w:val="en-US"/>
        </w:rPr>
        <w:t>trategies and legislation based on IWRM and Water Framework Directive (WFD) principles.</w:t>
      </w:r>
    </w:p>
    <w:p w14:paraId="6B9290BA" w14:textId="77777777" w:rsidR="00461C7F" w:rsidRPr="00461C7F" w:rsidRDefault="00713A9F" w:rsidP="00461C7F">
      <w:pPr>
        <w:numPr>
          <w:ilvl w:val="0"/>
          <w:numId w:val="65"/>
        </w:numPr>
        <w:rPr>
          <w:lang w:val="en-US"/>
        </w:rPr>
      </w:pPr>
      <w:r>
        <w:rPr>
          <w:lang w:val="en-US"/>
        </w:rPr>
        <w:t>I</w:t>
      </w:r>
      <w:r w:rsidR="00461C7F" w:rsidRPr="00461C7F">
        <w:rPr>
          <w:lang w:val="en-US"/>
        </w:rPr>
        <w:t>ntersectoral co-operation to improve water and health and implement the UNECE/WHO Protocol on Water and Health.</w:t>
      </w:r>
    </w:p>
    <w:p w14:paraId="70C71A57" w14:textId="77777777" w:rsidR="00461C7F" w:rsidRPr="00461C7F" w:rsidRDefault="00713A9F" w:rsidP="00461C7F">
      <w:pPr>
        <w:numPr>
          <w:ilvl w:val="0"/>
          <w:numId w:val="65"/>
        </w:numPr>
        <w:rPr>
          <w:lang w:val="en-US"/>
        </w:rPr>
      </w:pPr>
      <w:r>
        <w:rPr>
          <w:lang w:val="en-US"/>
        </w:rPr>
        <w:t>N</w:t>
      </w:r>
      <w:r w:rsidR="00461C7F" w:rsidRPr="00461C7F">
        <w:rPr>
          <w:lang w:val="en-US"/>
        </w:rPr>
        <w:t xml:space="preserve">ational policies </w:t>
      </w:r>
      <w:r>
        <w:rPr>
          <w:lang w:val="en-US"/>
        </w:rPr>
        <w:t>on</w:t>
      </w:r>
      <w:r w:rsidR="00461C7F" w:rsidRPr="00461C7F">
        <w:rPr>
          <w:lang w:val="en-US"/>
        </w:rPr>
        <w:t xml:space="preserve"> transboundary waters in accordance with the UNECE Water Convention and other international environmental instruments.</w:t>
      </w:r>
    </w:p>
    <w:p w14:paraId="214A75AA" w14:textId="77777777" w:rsidR="003D0852" w:rsidRDefault="00713A9F">
      <w:pPr>
        <w:numPr>
          <w:ilvl w:val="0"/>
          <w:numId w:val="65"/>
        </w:numPr>
        <w:rPr>
          <w:lang w:val="en-US"/>
        </w:rPr>
      </w:pPr>
      <w:r>
        <w:rPr>
          <w:lang w:val="en-US"/>
        </w:rPr>
        <w:t>E</w:t>
      </w:r>
      <w:r w:rsidR="00461C7F" w:rsidRPr="00461C7F">
        <w:rPr>
          <w:lang w:val="en-US"/>
        </w:rPr>
        <w:t>conomic instruments in water policies, and facilitate inv</w:t>
      </w:r>
      <w:r w:rsidR="004A5B8D">
        <w:rPr>
          <w:lang w:val="en-US"/>
        </w:rPr>
        <w:t>estment in water infrastructure</w:t>
      </w:r>
      <w:r w:rsidR="00461C7F" w:rsidRPr="00461C7F">
        <w:rPr>
          <w:lang w:val="en-US"/>
        </w:rPr>
        <w:t xml:space="preserve"> and services.</w:t>
      </w:r>
    </w:p>
    <w:p w14:paraId="4090D08D" w14:textId="77777777" w:rsidR="00461C7F" w:rsidRPr="00461C7F" w:rsidRDefault="00461C7F" w:rsidP="00461C7F">
      <w:pPr>
        <w:ind w:left="360"/>
        <w:rPr>
          <w:lang w:val="en-US"/>
        </w:rPr>
      </w:pPr>
      <w:r w:rsidRPr="00461C7F">
        <w:rPr>
          <w:lang w:val="en-US"/>
        </w:rPr>
        <w:t>Three priority areas of work for 2014-2015 are:</w:t>
      </w:r>
    </w:p>
    <w:p w14:paraId="0E9D8A3E" w14:textId="77777777" w:rsidR="00461C7F" w:rsidRPr="00461C7F" w:rsidRDefault="00461C7F" w:rsidP="00461C7F">
      <w:pPr>
        <w:numPr>
          <w:ilvl w:val="0"/>
          <w:numId w:val="66"/>
        </w:numPr>
        <w:rPr>
          <w:lang w:val="en-US"/>
        </w:rPr>
      </w:pPr>
      <w:r w:rsidRPr="00461C7F">
        <w:rPr>
          <w:lang w:val="en-US"/>
        </w:rPr>
        <w:t>Managing water for inclusive gr</w:t>
      </w:r>
      <w:r w:rsidR="00713A9F">
        <w:rPr>
          <w:lang w:val="en-US"/>
        </w:rPr>
        <w:t>e</w:t>
      </w:r>
      <w:r w:rsidRPr="00461C7F">
        <w:rPr>
          <w:lang w:val="en-US"/>
        </w:rPr>
        <w:t>en growth;</w:t>
      </w:r>
    </w:p>
    <w:p w14:paraId="4CCD17E8" w14:textId="77777777" w:rsidR="00461C7F" w:rsidRPr="00461C7F" w:rsidRDefault="00461C7F" w:rsidP="00461C7F">
      <w:pPr>
        <w:numPr>
          <w:ilvl w:val="0"/>
          <w:numId w:val="66"/>
        </w:numPr>
        <w:rPr>
          <w:lang w:val="en-US"/>
        </w:rPr>
      </w:pPr>
      <w:r w:rsidRPr="00461C7F">
        <w:rPr>
          <w:lang w:val="en-US"/>
        </w:rPr>
        <w:t>Water-energy-food-ecosystems security nexus;</w:t>
      </w:r>
    </w:p>
    <w:p w14:paraId="731AFFA3" w14:textId="77777777" w:rsidR="003D0852" w:rsidRDefault="00461C7F">
      <w:pPr>
        <w:numPr>
          <w:ilvl w:val="0"/>
          <w:numId w:val="66"/>
        </w:numPr>
        <w:rPr>
          <w:lang w:val="en-US"/>
        </w:rPr>
      </w:pPr>
      <w:r w:rsidRPr="00461C7F">
        <w:rPr>
          <w:lang w:val="en-US"/>
        </w:rPr>
        <w:t>Transboundary water diplomacy.</w:t>
      </w:r>
    </w:p>
    <w:p w14:paraId="6DCE00AE" w14:textId="77777777" w:rsidR="003D0852" w:rsidRDefault="00713A9F">
      <w:pPr>
        <w:ind w:left="360"/>
        <w:rPr>
          <w:lang w:val="en-US"/>
        </w:rPr>
      </w:pPr>
      <w:r>
        <w:rPr>
          <w:lang w:val="en-US"/>
        </w:rPr>
        <w:t xml:space="preserve">Specifically in Turkmenistan, EUWI EECCA has provided assistance to </w:t>
      </w:r>
      <w:r w:rsidR="00CE5ABE">
        <w:rPr>
          <w:lang w:val="en-US"/>
        </w:rPr>
        <w:t>MWE</w:t>
      </w:r>
      <w:r>
        <w:rPr>
          <w:lang w:val="en-US"/>
        </w:rPr>
        <w:t xml:space="preserve"> and other relevant ministries in analysis of national legislation on water, and in sharing best practices from Europe and Central Asia on IWRM in a seminar in 2011.  Since then, EUWI EECCA in Turkmenistan has conducted seminars on </w:t>
      </w:r>
      <w:r>
        <w:rPr>
          <w:lang w:val="en-US"/>
        </w:rPr>
        <w:lastRenderedPageBreak/>
        <w:t>transboundary water accidents and on water as it relates to health issues.  Another seminar on water and health is planned for April 2015.</w:t>
      </w:r>
      <w:r w:rsidR="001164C5">
        <w:rPr>
          <w:lang w:val="en-US"/>
        </w:rPr>
        <w:t xml:space="preserve">  EUWI EECCA has also conducted well-attended annual meetings of the Steering Committee of the National Policy Dialogues on water management, which have included presentations from experts from Europe and Central Asia.</w:t>
      </w:r>
    </w:p>
    <w:p w14:paraId="12FD05C8" w14:textId="77777777" w:rsidR="003D0852" w:rsidRDefault="001164C5">
      <w:pPr>
        <w:ind w:left="360"/>
        <w:rPr>
          <w:lang w:val="en-US"/>
        </w:rPr>
      </w:pPr>
      <w:r>
        <w:rPr>
          <w:lang w:val="en-US"/>
        </w:rPr>
        <w:t xml:space="preserve">As EUWI EECCA in Turkmenistan draws to a close, the </w:t>
      </w:r>
      <w:r w:rsidR="00713A9F">
        <w:rPr>
          <w:lang w:val="en-US"/>
        </w:rPr>
        <w:t xml:space="preserve">proposed UNDP/GEF project </w:t>
      </w:r>
      <w:r>
        <w:rPr>
          <w:lang w:val="en-US"/>
        </w:rPr>
        <w:t>is poised to build upon the momentum it has created,</w:t>
      </w:r>
      <w:r w:rsidR="004A5B8D">
        <w:rPr>
          <w:lang w:val="en-US"/>
        </w:rPr>
        <w:t xml:space="preserve"> particularly with regard to policy development.  See Component 4 of Section 2.2 for more details. </w:t>
      </w:r>
      <w:r>
        <w:rPr>
          <w:lang w:val="en-US"/>
        </w:rPr>
        <w:t xml:space="preserve"> At the same time, the new UNDP/GEF project will pursue new technical areas and heretofore unexplored linkages with energy and other issues.   </w:t>
      </w:r>
    </w:p>
    <w:p w14:paraId="0FD372CC" w14:textId="77777777" w:rsidR="00E972AB" w:rsidRPr="003B3AA8" w:rsidRDefault="00E972AB" w:rsidP="00E972AB">
      <w:pPr>
        <w:numPr>
          <w:ilvl w:val="0"/>
          <w:numId w:val="28"/>
        </w:numPr>
        <w:ind w:left="360"/>
        <w:rPr>
          <w:lang w:val="en-US"/>
        </w:rPr>
      </w:pPr>
      <w:r w:rsidRPr="003B3AA8">
        <w:rPr>
          <w:b/>
          <w:szCs w:val="22"/>
          <w:lang w:val="en-US"/>
        </w:rPr>
        <w:t>UNEP/GEF</w:t>
      </w:r>
      <w:r>
        <w:rPr>
          <w:b/>
          <w:szCs w:val="22"/>
          <w:lang w:val="en-US"/>
        </w:rPr>
        <w:t>:</w:t>
      </w:r>
      <w:r w:rsidRPr="003B3AA8">
        <w:rPr>
          <w:b/>
          <w:szCs w:val="22"/>
          <w:lang w:val="en-US"/>
        </w:rPr>
        <w:t xml:space="preserve"> </w:t>
      </w:r>
      <w:r w:rsidRPr="003B3AA8">
        <w:rPr>
          <w:i/>
          <w:szCs w:val="22"/>
          <w:lang w:val="en-US"/>
        </w:rPr>
        <w:t>Global Technology Needs Assessment</w:t>
      </w:r>
    </w:p>
    <w:p w14:paraId="3DE7A4DF" w14:textId="77777777" w:rsidR="00E972AB" w:rsidRDefault="00E972AB" w:rsidP="00E972AB">
      <w:pPr>
        <w:ind w:left="360"/>
        <w:rPr>
          <w:szCs w:val="22"/>
          <w:lang w:val="en-US"/>
        </w:rPr>
      </w:pPr>
      <w:r>
        <w:rPr>
          <w:szCs w:val="22"/>
          <w:lang w:val="en-US"/>
        </w:rPr>
        <w:t>Turkmenistan is one of the countries targeted by UNEP for preparation of</w:t>
      </w:r>
      <w:r w:rsidRPr="00831B36">
        <w:rPr>
          <w:szCs w:val="22"/>
          <w:lang w:val="en-US"/>
        </w:rPr>
        <w:t xml:space="preserve"> </w:t>
      </w:r>
      <w:r>
        <w:rPr>
          <w:szCs w:val="22"/>
          <w:lang w:val="en-US"/>
        </w:rPr>
        <w:t xml:space="preserve">a </w:t>
      </w:r>
      <w:r w:rsidRPr="00831B36">
        <w:rPr>
          <w:szCs w:val="22"/>
          <w:lang w:val="en-US"/>
        </w:rPr>
        <w:t xml:space="preserve">Technology Needs Assessment </w:t>
      </w:r>
      <w:r>
        <w:rPr>
          <w:szCs w:val="22"/>
          <w:lang w:val="en-US"/>
        </w:rPr>
        <w:t xml:space="preserve">(TNA) in accordance with the UNFCCC.  UNEP work on the Technology Needs Assessment will </w:t>
      </w:r>
      <w:r w:rsidRPr="00831B36">
        <w:rPr>
          <w:szCs w:val="22"/>
          <w:lang w:val="en-US"/>
        </w:rPr>
        <w:t xml:space="preserve">include detailed market and barrier analysis for prioritized climate change mitigation technologies in </w:t>
      </w:r>
      <w:r>
        <w:rPr>
          <w:szCs w:val="22"/>
          <w:lang w:val="en-US"/>
        </w:rPr>
        <w:t xml:space="preserve">the </w:t>
      </w:r>
      <w:r w:rsidRPr="00831B36">
        <w:rPr>
          <w:szCs w:val="22"/>
          <w:lang w:val="en-US"/>
        </w:rPr>
        <w:t>water sector</w:t>
      </w:r>
      <w:r>
        <w:rPr>
          <w:szCs w:val="22"/>
          <w:lang w:val="en-US"/>
        </w:rPr>
        <w:t xml:space="preserve">. This new </w:t>
      </w:r>
      <w:r w:rsidRPr="00831B36">
        <w:rPr>
          <w:szCs w:val="22"/>
          <w:lang w:val="en-US"/>
        </w:rPr>
        <w:t>UNDP-GEF project</w:t>
      </w:r>
      <w:r>
        <w:rPr>
          <w:szCs w:val="22"/>
          <w:lang w:val="en-US"/>
        </w:rPr>
        <w:t>, for its part,</w:t>
      </w:r>
      <w:r w:rsidRPr="00831B36">
        <w:rPr>
          <w:szCs w:val="22"/>
          <w:lang w:val="en-US"/>
        </w:rPr>
        <w:t xml:space="preserve"> will build upon TNA findings by supporting the implementation of Technology Action Plan</w:t>
      </w:r>
      <w:r>
        <w:rPr>
          <w:szCs w:val="22"/>
          <w:lang w:val="en-US"/>
        </w:rPr>
        <w:t xml:space="preserve">s at the district level in all five velayats of Turkmenistan.  </w:t>
      </w:r>
      <w:r w:rsidRPr="00831B36">
        <w:rPr>
          <w:szCs w:val="22"/>
          <w:lang w:val="en-US"/>
        </w:rPr>
        <w:t xml:space="preserve">Coordination will be ensured by UNDP CO in Turkmenistan and UNDP-GEF Regional Coordination Unit </w:t>
      </w:r>
      <w:r w:rsidRPr="00831B36">
        <w:rPr>
          <w:szCs w:val="22"/>
          <w:lang w:val="en-US"/>
        </w:rPr>
        <w:lastRenderedPageBreak/>
        <w:t xml:space="preserve">for Europe and CIS, on one side, and UNEP DTIE and the UNEP </w:t>
      </w:r>
      <w:r>
        <w:rPr>
          <w:szCs w:val="22"/>
          <w:lang w:val="en-US"/>
        </w:rPr>
        <w:t>DTU Partnership</w:t>
      </w:r>
      <w:r w:rsidRPr="00831B36">
        <w:rPr>
          <w:szCs w:val="22"/>
          <w:lang w:val="en-US"/>
        </w:rPr>
        <w:t>, on the other side.</w:t>
      </w:r>
      <w:r>
        <w:rPr>
          <w:szCs w:val="22"/>
          <w:lang w:val="en-US"/>
        </w:rPr>
        <w:t xml:space="preserve">  See Section 2.2, Output 3.1 for more information.</w:t>
      </w:r>
    </w:p>
    <w:p w14:paraId="7AACD1A8" w14:textId="77777777" w:rsidR="00460D4D" w:rsidRDefault="00087BF1" w:rsidP="00DF252B">
      <w:pPr>
        <w:numPr>
          <w:ilvl w:val="0"/>
          <w:numId w:val="28"/>
        </w:numPr>
        <w:ind w:left="360"/>
        <w:rPr>
          <w:lang w:val="en-US"/>
        </w:rPr>
      </w:pPr>
      <w:r>
        <w:rPr>
          <w:b/>
          <w:lang w:val="en-US"/>
        </w:rPr>
        <w:t xml:space="preserve">The U.S. Agency for International Development (USAID) </w:t>
      </w:r>
      <w:r>
        <w:rPr>
          <w:lang w:val="en-US"/>
        </w:rPr>
        <w:t>runs various initiatives in Turkmenistan pertaining to water management, especially with regard to training and technology transfer.  Most recently, in June 2014, USAID’s Agriculture Technology Program and the State Agricultural University of Turkmenistan conducted a joint seminar on low-water irrigation with support from the Ministry of Foreign Affairs and the Ministry of Agriculture of Turkmenistan.  Dr. Robert Richardson, an expert in irrigation technology, presented best practices in water conservation and discussed recommendations that take into account the geographic particularities of Turkmenistan.</w:t>
      </w:r>
    </w:p>
    <w:p w14:paraId="52F40148" w14:textId="77777777" w:rsidR="001D2E9D" w:rsidRDefault="00460D4D" w:rsidP="00DF252B">
      <w:pPr>
        <w:numPr>
          <w:ilvl w:val="0"/>
          <w:numId w:val="28"/>
        </w:numPr>
        <w:ind w:left="360"/>
        <w:rPr>
          <w:lang w:val="en-US"/>
        </w:rPr>
      </w:pPr>
      <w:r w:rsidRPr="00460D4D">
        <w:rPr>
          <w:b/>
          <w:lang w:val="en-US"/>
        </w:rPr>
        <w:t>UNDP/GEF:</w:t>
      </w:r>
      <w:r>
        <w:rPr>
          <w:lang w:val="en-US"/>
        </w:rPr>
        <w:t xml:space="preserve"> </w:t>
      </w:r>
      <w:r w:rsidRPr="00460D4D">
        <w:rPr>
          <w:i/>
          <w:lang w:val="en-US"/>
        </w:rPr>
        <w:t>Central Asian Countries Initiative for Land Management</w:t>
      </w:r>
      <w:r>
        <w:rPr>
          <w:i/>
          <w:lang w:val="en-US"/>
        </w:rPr>
        <w:t xml:space="preserve"> (CACILM)</w:t>
      </w:r>
      <w:r w:rsidRPr="00460D4D">
        <w:rPr>
          <w:i/>
          <w:lang w:val="en-US"/>
        </w:rPr>
        <w:t>: Multicountry Capacity-Building Project</w:t>
      </w:r>
      <w:r>
        <w:rPr>
          <w:lang w:val="en-US"/>
        </w:rPr>
        <w:t>.</w:t>
      </w:r>
    </w:p>
    <w:p w14:paraId="75E20CAE" w14:textId="77777777" w:rsidR="001164C5" w:rsidRDefault="00460D4D" w:rsidP="00DA6D90">
      <w:pPr>
        <w:ind w:left="360"/>
        <w:rPr>
          <w:lang w:val="en-US"/>
        </w:rPr>
      </w:pPr>
      <w:r>
        <w:rPr>
          <w:lang w:val="en-US"/>
        </w:rPr>
        <w:t>This project ended in early 2013</w:t>
      </w:r>
      <w:r w:rsidR="008E0C20">
        <w:rPr>
          <w:lang w:val="en-US"/>
        </w:rPr>
        <w:t>, and is therefore not a baseline activity as such, but is noted here</w:t>
      </w:r>
      <w:r>
        <w:rPr>
          <w:lang w:val="en-US"/>
        </w:rPr>
        <w:t xml:space="preserve">.  A transnational effort involving all five Central Asian countries, this project sought to build capacity and coordination at national and multilateral levels in support of sustainable land management in Central Asia.  </w:t>
      </w:r>
      <w:r w:rsidR="00D40F7F">
        <w:rPr>
          <w:lang w:val="en-US"/>
        </w:rPr>
        <w:t xml:space="preserve">In Turkmenistan, the project facilitated the inclusion of SLM principles, projects, and activities into official national strategies and programs.  It also supported training for more than </w:t>
      </w:r>
      <w:r w:rsidR="00D40F7F">
        <w:rPr>
          <w:lang w:val="en-US"/>
        </w:rPr>
        <w:lastRenderedPageBreak/>
        <w:t>290 people on land-use planning and enhancement of agricultural productivity, including 14 who were trained to become trainers themselves.</w:t>
      </w:r>
    </w:p>
    <w:p w14:paraId="7C0D7421" w14:textId="77777777" w:rsidR="00DA6D90" w:rsidRDefault="001164C5" w:rsidP="00DA6D90">
      <w:pPr>
        <w:ind w:left="360"/>
        <w:rPr>
          <w:lang w:val="en-US"/>
        </w:rPr>
      </w:pPr>
      <w:r>
        <w:rPr>
          <w:lang w:val="en-US"/>
        </w:rPr>
        <w:t xml:space="preserve">This project experienced only limited success in Turkmenistan and throughout all five countries. Many of its problems arose from the administrative complexities of a regional project involving five countries.  Such problems are not anticipated for the proposed new UNDP/GEF project, with its single-country focus.  The CACILM project did yield some </w:t>
      </w:r>
      <w:r w:rsidR="00F31135">
        <w:rPr>
          <w:lang w:val="en-US"/>
        </w:rPr>
        <w:t>real</w:t>
      </w:r>
      <w:r>
        <w:rPr>
          <w:lang w:val="en-US"/>
        </w:rPr>
        <w:t xml:space="preserve"> results in </w:t>
      </w:r>
      <w:r w:rsidR="00F31135">
        <w:rPr>
          <w:lang w:val="en-US"/>
        </w:rPr>
        <w:t>building</w:t>
      </w:r>
      <w:r>
        <w:rPr>
          <w:lang w:val="en-US"/>
        </w:rPr>
        <w:t xml:space="preserve"> an enabling environment for SLM and providing useful information to stakeholders.  The UNDP/GEF project is well positioned to </w:t>
      </w:r>
      <w:r w:rsidR="005A772D">
        <w:rPr>
          <w:lang w:val="en-US"/>
        </w:rPr>
        <w:t>build upon this previous progress</w:t>
      </w:r>
      <w:r w:rsidR="00CD208B">
        <w:rPr>
          <w:lang w:val="en-US"/>
        </w:rPr>
        <w:t xml:space="preserve">, by introducing new technical </w:t>
      </w:r>
      <w:r w:rsidR="00E03F4C">
        <w:rPr>
          <w:lang w:val="en-US"/>
        </w:rPr>
        <w:t xml:space="preserve">SLM </w:t>
      </w:r>
      <w:r w:rsidR="00CD208B">
        <w:rPr>
          <w:lang w:val="en-US"/>
        </w:rPr>
        <w:t>approaches specifically linked with water management,</w:t>
      </w:r>
      <w:r w:rsidR="005A772D">
        <w:rPr>
          <w:lang w:val="en-US"/>
        </w:rPr>
        <w:t xml:space="preserve"> further developing region-specific SLM solutions throughout the country</w:t>
      </w:r>
      <w:r w:rsidR="00CD208B">
        <w:rPr>
          <w:lang w:val="en-US"/>
        </w:rPr>
        <w:t>, and promoting investment and policy for widespread practical replication.</w:t>
      </w:r>
    </w:p>
    <w:p w14:paraId="2B2D1F2F" w14:textId="77777777" w:rsidR="008F4E70" w:rsidRDefault="008F4E70" w:rsidP="00DA6D90">
      <w:pPr>
        <w:ind w:left="360"/>
        <w:rPr>
          <w:lang w:val="en-US"/>
        </w:rPr>
      </w:pPr>
    </w:p>
    <w:p w14:paraId="7D121806" w14:textId="77777777" w:rsidR="008F4E70" w:rsidRDefault="008F4E70" w:rsidP="008F4E70">
      <w:pPr>
        <w:pStyle w:val="Heading2"/>
      </w:pPr>
      <w:bookmarkStart w:id="25" w:name="_Toc409184977"/>
      <w:bookmarkStart w:id="26" w:name="_Toc416428279"/>
      <w:r>
        <w:t>1.7.   Strategic directions of the United Nations and UNDP in Turkmenistan</w:t>
      </w:r>
      <w:bookmarkEnd w:id="25"/>
      <w:bookmarkEnd w:id="26"/>
    </w:p>
    <w:p w14:paraId="3A30A919" w14:textId="77777777" w:rsidR="00215CC7" w:rsidRDefault="008F4E70" w:rsidP="008F4E70">
      <w:pPr>
        <w:rPr>
          <w:lang w:val="en-US"/>
        </w:rPr>
      </w:pPr>
      <w:r>
        <w:rPr>
          <w:lang w:val="en-US"/>
        </w:rPr>
        <w:t xml:space="preserve">The United Nations in Turkmenistan is developing a new five-year </w:t>
      </w:r>
      <w:r w:rsidR="00C748A6">
        <w:rPr>
          <w:lang w:val="en-US"/>
        </w:rPr>
        <w:t xml:space="preserve">Development Assistance Framework (UNDAF), covering 2016 through 2020.  </w:t>
      </w:r>
      <w:r w:rsidR="00215CC7">
        <w:rPr>
          <w:lang w:val="en-US"/>
        </w:rPr>
        <w:t xml:space="preserve">Climate change mitigation and adaptation </w:t>
      </w:r>
      <w:r w:rsidR="009C690A">
        <w:rPr>
          <w:lang w:val="en-US"/>
        </w:rPr>
        <w:t xml:space="preserve">will </w:t>
      </w:r>
      <w:r w:rsidR="00215CC7">
        <w:rPr>
          <w:lang w:val="en-US"/>
        </w:rPr>
        <w:t>constitute two of the</w:t>
      </w:r>
      <w:r w:rsidR="00C748A6">
        <w:rPr>
          <w:lang w:val="en-US"/>
        </w:rPr>
        <w:t xml:space="preserve"> five </w:t>
      </w:r>
      <w:r w:rsidR="001E4EBE">
        <w:rPr>
          <w:lang w:val="en-US"/>
        </w:rPr>
        <w:t>targeted outcomes of this framework</w:t>
      </w:r>
      <w:r w:rsidR="00215CC7">
        <w:rPr>
          <w:lang w:val="en-US"/>
        </w:rPr>
        <w:t xml:space="preserve">.  </w:t>
      </w:r>
    </w:p>
    <w:p w14:paraId="77D3F4ED" w14:textId="77777777" w:rsidR="00CC39FF" w:rsidRPr="00CC39FF" w:rsidRDefault="00215CC7" w:rsidP="00215CC7">
      <w:pPr>
        <w:rPr>
          <w:lang w:val="en-CA"/>
        </w:rPr>
      </w:pPr>
      <w:r>
        <w:rPr>
          <w:lang w:val="en-US"/>
        </w:rPr>
        <w:lastRenderedPageBreak/>
        <w:t xml:space="preserve">Specifically, with regard to mitigation, </w:t>
      </w:r>
      <w:r w:rsidR="00B871E6">
        <w:rPr>
          <w:lang w:val="en-US"/>
        </w:rPr>
        <w:t xml:space="preserve">one </w:t>
      </w:r>
      <w:r>
        <w:rPr>
          <w:lang w:val="en-US"/>
        </w:rPr>
        <w:t xml:space="preserve">UNDAF </w:t>
      </w:r>
      <w:r w:rsidR="00B871E6">
        <w:rPr>
          <w:lang w:val="en-US"/>
        </w:rPr>
        <w:t>outcome will be the</w:t>
      </w:r>
      <w:r w:rsidRPr="00215CC7">
        <w:rPr>
          <w:lang w:val="en-US"/>
        </w:rPr>
        <w:t xml:space="preserve"> </w:t>
      </w:r>
      <w:r w:rsidRPr="00215CC7">
        <w:rPr>
          <w:lang w:val="en-CA"/>
        </w:rPr>
        <w:t xml:space="preserve">implementation and monitoring of a </w:t>
      </w:r>
      <w:r w:rsidRPr="00215CC7">
        <w:rPr>
          <w:b/>
          <w:i/>
          <w:lang w:val="en-CA"/>
        </w:rPr>
        <w:t>National Low Emission Development Plan (NLEDP)</w:t>
      </w:r>
      <w:r w:rsidRPr="00215CC7">
        <w:rPr>
          <w:lang w:val="en-CA"/>
        </w:rPr>
        <w:t xml:space="preserve"> to reduce </w:t>
      </w:r>
      <w:r w:rsidR="00CC39FF">
        <w:rPr>
          <w:lang w:val="en-CA"/>
        </w:rPr>
        <w:t>GHG emissions, with</w:t>
      </w:r>
      <w:r w:rsidRPr="00215CC7">
        <w:rPr>
          <w:lang w:val="en-CA"/>
        </w:rPr>
        <w:t xml:space="preserve"> strengthened legislation and re</w:t>
      </w:r>
      <w:r w:rsidR="00CC39FF">
        <w:rPr>
          <w:lang w:val="en-CA"/>
        </w:rPr>
        <w:t>gulations for energy efficiency</w:t>
      </w:r>
      <w:r w:rsidRPr="00215CC7">
        <w:rPr>
          <w:lang w:val="en-CA"/>
        </w:rPr>
        <w:t xml:space="preserve"> and the use of renewables, in line with i</w:t>
      </w:r>
      <w:r w:rsidR="00CC39FF">
        <w:rPr>
          <w:lang w:val="en-CA"/>
        </w:rPr>
        <w:t>nternational standards.  UNDP is currently assisting the Government of Turkmenist</w:t>
      </w:r>
      <w:r w:rsidR="004942F3">
        <w:rPr>
          <w:lang w:val="en-CA"/>
        </w:rPr>
        <w:t>an in developing this plan.  This</w:t>
      </w:r>
      <w:r w:rsidR="00CC39FF">
        <w:rPr>
          <w:lang w:val="en-CA"/>
        </w:rPr>
        <w:t xml:space="preserve"> proposed new </w:t>
      </w:r>
      <w:r w:rsidR="004942F3">
        <w:rPr>
          <w:lang w:val="en-CA"/>
        </w:rPr>
        <w:t xml:space="preserve">UNDP/GEF </w:t>
      </w:r>
      <w:r w:rsidR="00CC39FF">
        <w:rPr>
          <w:lang w:val="en-CA"/>
        </w:rPr>
        <w:t xml:space="preserve">project on energy efficiency in water management </w:t>
      </w:r>
      <w:r w:rsidR="00B871E6">
        <w:rPr>
          <w:lang w:val="en-CA"/>
        </w:rPr>
        <w:t xml:space="preserve">will be a core element in implementation of the </w:t>
      </w:r>
      <w:r w:rsidR="004942F3">
        <w:rPr>
          <w:lang w:val="en-CA"/>
        </w:rPr>
        <w:t>NLEDP</w:t>
      </w:r>
      <w:r w:rsidR="00CC39FF">
        <w:rPr>
          <w:lang w:val="en-CA"/>
        </w:rPr>
        <w:t>.</w:t>
      </w:r>
    </w:p>
    <w:p w14:paraId="196827EE" w14:textId="77777777" w:rsidR="00215CC7" w:rsidRDefault="007D54D5" w:rsidP="008F4E70">
      <w:pPr>
        <w:rPr>
          <w:lang w:val="en-CA"/>
        </w:rPr>
      </w:pPr>
      <w:r>
        <w:rPr>
          <w:lang w:val="en-CA"/>
        </w:rPr>
        <w:t>T</w:t>
      </w:r>
      <w:r w:rsidR="00CC39FF" w:rsidRPr="00CC39FF">
        <w:rPr>
          <w:lang w:val="en-CA"/>
        </w:rPr>
        <w:t xml:space="preserve">he UNDAF </w:t>
      </w:r>
      <w:r w:rsidR="00B871E6">
        <w:rPr>
          <w:lang w:val="en-CA"/>
        </w:rPr>
        <w:t>outcome</w:t>
      </w:r>
      <w:r>
        <w:rPr>
          <w:lang w:val="en-CA"/>
        </w:rPr>
        <w:t xml:space="preserve"> involving climate-change adaptation</w:t>
      </w:r>
      <w:r w:rsidR="00B871E6">
        <w:rPr>
          <w:lang w:val="en-CA"/>
        </w:rPr>
        <w:t xml:space="preserve"> </w:t>
      </w:r>
      <w:r>
        <w:rPr>
          <w:lang w:val="en-CA"/>
        </w:rPr>
        <w:t>calls for</w:t>
      </w:r>
      <w:r w:rsidR="00B871E6">
        <w:rPr>
          <w:lang w:val="en-CA"/>
        </w:rPr>
        <w:t xml:space="preserve"> </w:t>
      </w:r>
      <w:r w:rsidR="00CC39FF" w:rsidRPr="00CC39FF">
        <w:rPr>
          <w:lang w:val="en-CA"/>
        </w:rPr>
        <w:t>implementation of a</w:t>
      </w:r>
      <w:r w:rsidR="00215CC7" w:rsidRPr="00CC39FF">
        <w:rPr>
          <w:lang w:val="en-CA"/>
        </w:rPr>
        <w:t xml:space="preserve"> </w:t>
      </w:r>
      <w:r w:rsidR="00215CC7" w:rsidRPr="00CC39FF">
        <w:rPr>
          <w:b/>
          <w:lang w:val="en-CA"/>
        </w:rPr>
        <w:t>Nat</w:t>
      </w:r>
      <w:r w:rsidR="00CC39FF" w:rsidRPr="00CC39FF">
        <w:rPr>
          <w:b/>
          <w:lang w:val="en-CA"/>
        </w:rPr>
        <w:t>ional Adaptation Plan (NAP)</w:t>
      </w:r>
      <w:r w:rsidR="00CC39FF" w:rsidRPr="00CC39FF">
        <w:rPr>
          <w:lang w:val="en-CA"/>
        </w:rPr>
        <w:t xml:space="preserve">, as well as the integration of disaster risk reduction </w:t>
      </w:r>
      <w:r w:rsidR="00215CC7" w:rsidRPr="00CC39FF">
        <w:rPr>
          <w:lang w:val="en-CA"/>
        </w:rPr>
        <w:t>a</w:t>
      </w:r>
      <w:r w:rsidR="00CC39FF" w:rsidRPr="00CC39FF">
        <w:rPr>
          <w:lang w:val="en-CA"/>
        </w:rPr>
        <w:t>nd climate risk management</w:t>
      </w:r>
      <w:r w:rsidR="00215CC7" w:rsidRPr="00CC39FF">
        <w:rPr>
          <w:lang w:val="en-CA"/>
        </w:rPr>
        <w:t xml:space="preserve"> practices in key sectoral policies and regulations</w:t>
      </w:r>
      <w:r w:rsidR="00CC39FF" w:rsidRPr="00CC39FF">
        <w:rPr>
          <w:lang w:val="en-CA"/>
        </w:rPr>
        <w:t xml:space="preserve">.  </w:t>
      </w:r>
      <w:r w:rsidR="00B871E6">
        <w:rPr>
          <w:lang w:val="en-CA"/>
        </w:rPr>
        <w:t>Again, UNDP is currently working closely with the Government on development of the NAP.  Water management is expected to be among the most important focus areas</w:t>
      </w:r>
      <w:r>
        <w:rPr>
          <w:lang w:val="en-CA"/>
        </w:rPr>
        <w:t xml:space="preserve"> of this plan</w:t>
      </w:r>
      <w:r w:rsidR="00B871E6">
        <w:rPr>
          <w:lang w:val="en-CA"/>
        </w:rPr>
        <w:t>.</w:t>
      </w:r>
    </w:p>
    <w:p w14:paraId="4BD08471" w14:textId="77777777" w:rsidR="00B871E6" w:rsidRDefault="00B871E6" w:rsidP="008F4E70">
      <w:pPr>
        <w:rPr>
          <w:lang w:val="en-CA"/>
        </w:rPr>
      </w:pPr>
      <w:r>
        <w:rPr>
          <w:lang w:val="en-CA"/>
        </w:rPr>
        <w:t xml:space="preserve">In addition, UNDP in Turkmenistan is working on its own </w:t>
      </w:r>
      <w:r w:rsidR="004A5D36">
        <w:rPr>
          <w:lang w:val="en-CA"/>
        </w:rPr>
        <w:t>Country Programme Document</w:t>
      </w:r>
      <w:r>
        <w:rPr>
          <w:lang w:val="en-CA"/>
        </w:rPr>
        <w:t xml:space="preserve"> for 2016-2020.  T</w:t>
      </w:r>
      <w:r w:rsidR="000E5ABC">
        <w:rPr>
          <w:lang w:val="en-CA"/>
        </w:rPr>
        <w:t>his plan has four focus areas:</w:t>
      </w:r>
    </w:p>
    <w:p w14:paraId="1975B89F" w14:textId="77777777" w:rsidR="000E5ABC" w:rsidRDefault="000E5ABC" w:rsidP="000E5ABC">
      <w:pPr>
        <w:numPr>
          <w:ilvl w:val="0"/>
          <w:numId w:val="51"/>
        </w:numPr>
        <w:rPr>
          <w:lang w:val="en-CA"/>
        </w:rPr>
      </w:pPr>
      <w:r>
        <w:rPr>
          <w:lang w:val="en-CA"/>
        </w:rPr>
        <w:t>Energy efficiency, energy management, and implementation of the National Low Emission Development Plan</w:t>
      </w:r>
    </w:p>
    <w:p w14:paraId="54386FDF" w14:textId="77777777" w:rsidR="004A5D36" w:rsidRDefault="004A5D36" w:rsidP="004A5D36">
      <w:pPr>
        <w:numPr>
          <w:ilvl w:val="0"/>
          <w:numId w:val="51"/>
        </w:numPr>
        <w:rPr>
          <w:lang w:val="en-CA"/>
        </w:rPr>
      </w:pPr>
      <w:r>
        <w:rPr>
          <w:lang w:val="en-CA"/>
        </w:rPr>
        <w:t xml:space="preserve">Environmental protection and resource management, especially water management and implementation of the NAP </w:t>
      </w:r>
    </w:p>
    <w:p w14:paraId="14289C20" w14:textId="77777777" w:rsidR="000E5ABC" w:rsidRDefault="000E5ABC" w:rsidP="000E5ABC">
      <w:pPr>
        <w:numPr>
          <w:ilvl w:val="0"/>
          <w:numId w:val="51"/>
        </w:numPr>
        <w:rPr>
          <w:lang w:val="en-CA"/>
        </w:rPr>
      </w:pPr>
      <w:r>
        <w:rPr>
          <w:lang w:val="en-CA"/>
        </w:rPr>
        <w:lastRenderedPageBreak/>
        <w:t>Strengthening the rule of law</w:t>
      </w:r>
    </w:p>
    <w:p w14:paraId="74FA307E" w14:textId="77777777" w:rsidR="000E5ABC" w:rsidRDefault="000E5ABC" w:rsidP="000E5ABC">
      <w:pPr>
        <w:numPr>
          <w:ilvl w:val="0"/>
          <w:numId w:val="51"/>
        </w:numPr>
        <w:rPr>
          <w:lang w:val="en-CA"/>
        </w:rPr>
      </w:pPr>
      <w:r>
        <w:rPr>
          <w:lang w:val="en-CA"/>
        </w:rPr>
        <w:t>Increasing accessibility, quality, and reporting of data, for more effective use in research and evidence-based policymaking</w:t>
      </w:r>
    </w:p>
    <w:p w14:paraId="3D234CCE" w14:textId="77777777" w:rsidR="0046311B" w:rsidRDefault="0046311B" w:rsidP="0046311B">
      <w:pPr>
        <w:rPr>
          <w:lang w:val="en-CA"/>
        </w:rPr>
      </w:pPr>
      <w:r>
        <w:rPr>
          <w:lang w:val="en-CA"/>
        </w:rPr>
        <w:t xml:space="preserve">The proposed new UNDP/GEF project deals directly with all four of these core focus areas, with activities in energy conservation, </w:t>
      </w:r>
      <w:r w:rsidR="004A5D36">
        <w:rPr>
          <w:lang w:val="en-CA"/>
        </w:rPr>
        <w:t>water management</w:t>
      </w:r>
      <w:r>
        <w:rPr>
          <w:lang w:val="en-CA"/>
        </w:rPr>
        <w:t>, strengthening implementation of the Water Codex, and monitoring/measurement of water consumption, energy consumption, pump performance, drainage, and other key parameters for which data quality needs improvement.</w:t>
      </w:r>
    </w:p>
    <w:p w14:paraId="0E465E92" w14:textId="77777777" w:rsidR="0046311B" w:rsidRDefault="0046311B" w:rsidP="0046311B">
      <w:pPr>
        <w:rPr>
          <w:lang w:val="en-CA"/>
        </w:rPr>
      </w:pPr>
    </w:p>
    <w:p w14:paraId="3CA6B173" w14:textId="77777777" w:rsidR="00C84C59" w:rsidRDefault="004758F3">
      <w:pPr>
        <w:pStyle w:val="Heading1"/>
      </w:pPr>
      <w:r>
        <w:br w:type="page"/>
      </w:r>
      <w:bookmarkStart w:id="27" w:name="_Toc398745317"/>
      <w:bookmarkStart w:id="28" w:name="_Toc409184978"/>
      <w:bookmarkStart w:id="29" w:name="_Toc416428280"/>
      <w:r w:rsidR="004F522A" w:rsidRPr="009608FD">
        <w:lastRenderedPageBreak/>
        <w:t>Project Strategy</w:t>
      </w:r>
      <w:bookmarkEnd w:id="27"/>
      <w:bookmarkEnd w:id="28"/>
      <w:bookmarkEnd w:id="29"/>
    </w:p>
    <w:p w14:paraId="61F25B46" w14:textId="77777777" w:rsidR="00D13414" w:rsidRPr="00D13414" w:rsidRDefault="002A1281" w:rsidP="00D43C71">
      <w:pPr>
        <w:pStyle w:val="Heading2"/>
      </w:pPr>
      <w:bookmarkStart w:id="30" w:name="_Toc398745318"/>
      <w:bookmarkStart w:id="31" w:name="_Toc409184979"/>
      <w:bookmarkStart w:id="32" w:name="_Toc416428281"/>
      <w:r>
        <w:t>2.1</w:t>
      </w:r>
      <w:r w:rsidR="00307AF0">
        <w:t>.</w:t>
      </w:r>
      <w:r>
        <w:t xml:space="preserve">   </w:t>
      </w:r>
      <w:r w:rsidR="00D13414" w:rsidRPr="00943D63">
        <w:t xml:space="preserve">Project </w:t>
      </w:r>
      <w:r w:rsidR="00663EC1">
        <w:t>o</w:t>
      </w:r>
      <w:r w:rsidR="00D13414">
        <w:t>bjective</w:t>
      </w:r>
      <w:r w:rsidR="00101B48">
        <w:t>s</w:t>
      </w:r>
      <w:bookmarkEnd w:id="30"/>
      <w:bookmarkEnd w:id="31"/>
      <w:r w:rsidR="0007134F">
        <w:t xml:space="preserve"> and strategic approach</w:t>
      </w:r>
      <w:bookmarkEnd w:id="32"/>
    </w:p>
    <w:p w14:paraId="29A465BF" w14:textId="77777777" w:rsidR="00577C5D" w:rsidRDefault="00565438" w:rsidP="001B08E3">
      <w:pPr>
        <w:rPr>
          <w:b/>
          <w:i/>
          <w:lang w:val="en-US"/>
        </w:rPr>
      </w:pPr>
      <w:r>
        <w:rPr>
          <w:lang w:val="en-US"/>
        </w:rPr>
        <w:t xml:space="preserve">The </w:t>
      </w:r>
      <w:r w:rsidR="00D13414">
        <w:rPr>
          <w:lang w:val="en-US"/>
        </w:rPr>
        <w:t>objectives</w:t>
      </w:r>
      <w:r>
        <w:rPr>
          <w:lang w:val="en-US"/>
        </w:rPr>
        <w:t xml:space="preserve"> of </w:t>
      </w:r>
      <w:r w:rsidR="00225151">
        <w:rPr>
          <w:lang w:val="en-US"/>
        </w:rPr>
        <w:t>this</w:t>
      </w:r>
      <w:r w:rsidR="00D40F7F">
        <w:rPr>
          <w:lang w:val="en-US"/>
        </w:rPr>
        <w:t xml:space="preserve"> </w:t>
      </w:r>
      <w:r w:rsidR="00D13414">
        <w:rPr>
          <w:lang w:val="en-US"/>
        </w:rPr>
        <w:t>UNDP/GEF project are</w:t>
      </w:r>
      <w:r w:rsidR="00577C5D">
        <w:rPr>
          <w:lang w:val="en-US"/>
        </w:rPr>
        <w:t>:</w:t>
      </w:r>
    </w:p>
    <w:p w14:paraId="22E017A5" w14:textId="77777777" w:rsidR="00225151" w:rsidRDefault="00225151" w:rsidP="00225151">
      <w:pPr>
        <w:numPr>
          <w:ilvl w:val="0"/>
          <w:numId w:val="32"/>
        </w:numPr>
        <w:rPr>
          <w:lang w:val="en-US"/>
        </w:rPr>
      </w:pPr>
      <w:r>
        <w:rPr>
          <w:lang w:val="en-US"/>
        </w:rPr>
        <w:t xml:space="preserve">Development objective: </w:t>
      </w:r>
      <w:r w:rsidR="00FF7714">
        <w:rPr>
          <w:lang w:val="en-US"/>
        </w:rPr>
        <w:t xml:space="preserve"> </w:t>
      </w:r>
      <w:r>
        <w:rPr>
          <w:lang w:val="en-US"/>
        </w:rPr>
        <w:t>Provide for sufficient and environmentally sustainable water supply to support and enhance social conditions and economic livelihood of the population of Turkmenistan.</w:t>
      </w:r>
    </w:p>
    <w:p w14:paraId="09F7E4D2" w14:textId="77777777" w:rsidR="00225151" w:rsidRDefault="00225151" w:rsidP="00577C5D">
      <w:pPr>
        <w:numPr>
          <w:ilvl w:val="0"/>
          <w:numId w:val="32"/>
        </w:numPr>
        <w:rPr>
          <w:lang w:val="en-US"/>
        </w:rPr>
      </w:pPr>
      <w:r>
        <w:rPr>
          <w:lang w:val="en-US"/>
        </w:rPr>
        <w:t xml:space="preserve">Environmental objectives: </w:t>
      </w:r>
    </w:p>
    <w:p w14:paraId="0611F188" w14:textId="77777777" w:rsidR="00577C5D" w:rsidRDefault="00577C5D" w:rsidP="00225151">
      <w:pPr>
        <w:numPr>
          <w:ilvl w:val="1"/>
          <w:numId w:val="32"/>
        </w:numPr>
        <w:rPr>
          <w:lang w:val="en-US"/>
        </w:rPr>
      </w:pPr>
      <w:r>
        <w:rPr>
          <w:lang w:val="en-US"/>
        </w:rPr>
        <w:t>Reduc</w:t>
      </w:r>
      <w:r w:rsidR="00225151">
        <w:rPr>
          <w:lang w:val="en-US"/>
        </w:rPr>
        <w:t>e</w:t>
      </w:r>
      <w:r>
        <w:rPr>
          <w:lang w:val="en-US"/>
        </w:rPr>
        <w:t xml:space="preserve"> GHG emissions associated with water managem</w:t>
      </w:r>
      <w:r w:rsidR="004942F3">
        <w:rPr>
          <w:lang w:val="en-US"/>
        </w:rPr>
        <w:t>ent</w:t>
      </w:r>
    </w:p>
    <w:p w14:paraId="796BAC72" w14:textId="77777777" w:rsidR="00101B48" w:rsidRDefault="00577C5D" w:rsidP="00225151">
      <w:pPr>
        <w:numPr>
          <w:ilvl w:val="1"/>
          <w:numId w:val="32"/>
        </w:numPr>
        <w:rPr>
          <w:lang w:val="en-US"/>
        </w:rPr>
      </w:pPr>
      <w:r>
        <w:rPr>
          <w:lang w:val="en-US"/>
        </w:rPr>
        <w:t>Prevent and remediat</w:t>
      </w:r>
      <w:r w:rsidR="00225151">
        <w:rPr>
          <w:lang w:val="en-US"/>
        </w:rPr>
        <w:t>e</w:t>
      </w:r>
      <w:r>
        <w:rPr>
          <w:lang w:val="en-US"/>
        </w:rPr>
        <w:t xml:space="preserve"> salinization of l</w:t>
      </w:r>
      <w:r w:rsidR="004942F3">
        <w:rPr>
          <w:lang w:val="en-US"/>
        </w:rPr>
        <w:t xml:space="preserve">ands </w:t>
      </w:r>
    </w:p>
    <w:p w14:paraId="32C37A8A" w14:textId="77777777" w:rsidR="00195CD7" w:rsidRDefault="00195CD7">
      <w:pPr>
        <w:ind w:left="720"/>
        <w:rPr>
          <w:lang w:val="en-US"/>
        </w:rPr>
      </w:pPr>
    </w:p>
    <w:p w14:paraId="1040D3FB" w14:textId="77777777" w:rsidR="003D0852" w:rsidRDefault="008D27A9">
      <w:pPr>
        <w:rPr>
          <w:b/>
          <w:i/>
          <w:lang w:val="en-US"/>
        </w:rPr>
      </w:pPr>
      <w:r>
        <w:rPr>
          <w:b/>
          <w:i/>
          <w:lang w:val="en-US"/>
        </w:rPr>
        <w:t>Project strategy</w:t>
      </w:r>
    </w:p>
    <w:p w14:paraId="2211017A" w14:textId="77777777" w:rsidR="00DD177D" w:rsidRDefault="00DD177D">
      <w:pPr>
        <w:rPr>
          <w:lang w:val="en-US"/>
        </w:rPr>
      </w:pPr>
      <w:r>
        <w:rPr>
          <w:lang w:val="en-US"/>
        </w:rPr>
        <w:t>As problems of water management, energy consumption, land degradation</w:t>
      </w:r>
      <w:r w:rsidR="00EF5C02">
        <w:rPr>
          <w:lang w:val="en-US"/>
        </w:rPr>
        <w:t xml:space="preserve"> (salinization)</w:t>
      </w:r>
      <w:r>
        <w:rPr>
          <w:lang w:val="en-US"/>
        </w:rPr>
        <w:t xml:space="preserve">, and agricultural productivity are all closely intertwined in Turkmenistan, so too are potential solutions.  The project will address these problems through integrated activities, with a goal toward achieving multiple benefits in different areas.  Thus improved water management will lead not only to greater water availability, but also to significant energy savings, avoided GHG emissions, and reduced salinization.  </w:t>
      </w:r>
      <w:r>
        <w:rPr>
          <w:lang w:val="en-US"/>
        </w:rPr>
        <w:lastRenderedPageBreak/>
        <w:t xml:space="preserve">Application of new renewable-energy solutions in water management will lead not only to avoided GHG emissions, but also to greater water availability in </w:t>
      </w:r>
      <w:r w:rsidR="00F47349">
        <w:rPr>
          <w:lang w:val="en-US"/>
        </w:rPr>
        <w:t>remote populated areas</w:t>
      </w:r>
      <w:r>
        <w:rPr>
          <w:lang w:val="en-US"/>
        </w:rPr>
        <w:t xml:space="preserve">.  This integrated approach will be practically applied and technically proven first at </w:t>
      </w:r>
      <w:r w:rsidR="000A3732">
        <w:rPr>
          <w:lang w:val="en-US"/>
        </w:rPr>
        <w:t>specific sites in the A</w:t>
      </w:r>
      <w:r w:rsidR="00FA3916">
        <w:rPr>
          <w:lang w:val="en-US"/>
        </w:rPr>
        <w:t>k</w:t>
      </w:r>
      <w:r w:rsidR="000A3732">
        <w:rPr>
          <w:lang w:val="en-US"/>
        </w:rPr>
        <w:t>hal velayat</w:t>
      </w:r>
      <w:r w:rsidR="00597869">
        <w:rPr>
          <w:lang w:val="en-US"/>
        </w:rPr>
        <w:t xml:space="preserve"> (Figure </w:t>
      </w:r>
      <w:r w:rsidR="00CE5ABE">
        <w:rPr>
          <w:lang w:val="en-US"/>
        </w:rPr>
        <w:t>2.</w:t>
      </w:r>
      <w:r w:rsidR="00597869">
        <w:rPr>
          <w:lang w:val="en-US"/>
        </w:rPr>
        <w:t>1)</w:t>
      </w:r>
      <w:r w:rsidR="000A3732">
        <w:rPr>
          <w:lang w:val="en-US"/>
        </w:rPr>
        <w:t>, then replicated across the country through region-specific planning and outreach, as well as supporting policies and investment at the national level.</w:t>
      </w:r>
    </w:p>
    <w:p w14:paraId="01726F21" w14:textId="77777777" w:rsidR="001173CB" w:rsidRDefault="00FA3916">
      <w:pPr>
        <w:jc w:val="center"/>
        <w:rPr>
          <w:lang w:val="en-US"/>
        </w:rPr>
      </w:pPr>
      <w:r>
        <w:rPr>
          <w:lang w:val="en-US"/>
        </w:rPr>
        <w:t xml:space="preserve">Figure </w:t>
      </w:r>
      <w:r w:rsidR="00CE5ABE">
        <w:rPr>
          <w:lang w:val="en-US"/>
        </w:rPr>
        <w:t>2.</w:t>
      </w:r>
      <w:r>
        <w:rPr>
          <w:lang w:val="en-US"/>
        </w:rPr>
        <w:t xml:space="preserve">1: Map of Turkmenistan and </w:t>
      </w:r>
      <w:r w:rsidR="00597869">
        <w:rPr>
          <w:lang w:val="en-US"/>
        </w:rPr>
        <w:t>the</w:t>
      </w:r>
      <w:r>
        <w:rPr>
          <w:lang w:val="en-US"/>
        </w:rPr>
        <w:t xml:space="preserve"> Akhal Velayat</w:t>
      </w:r>
    </w:p>
    <w:p w14:paraId="1E1DF53F" w14:textId="77777777" w:rsidR="001173CB" w:rsidRDefault="001173CB">
      <w:pPr>
        <w:jc w:val="center"/>
        <w:rPr>
          <w:lang w:val="en-US"/>
        </w:rPr>
      </w:pPr>
      <w:r>
        <w:rPr>
          <w:rFonts w:ascii="Helvetica" w:hAnsi="Helvetica" w:cs="Helvetica"/>
          <w:noProof/>
          <w:sz w:val="24"/>
          <w:lang w:val="en-US"/>
        </w:rPr>
        <w:drawing>
          <wp:inline distT="0" distB="0" distL="0" distR="0" wp14:anchorId="7526DA0F" wp14:editId="6E886AAE">
            <wp:extent cx="3287485" cy="2599949"/>
            <wp:effectExtent l="0" t="0" r="0" b="0"/>
            <wp:docPr id="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2853" t="11771" r="5520" b="13"/>
                    <a:stretch/>
                  </pic:blipFill>
                  <pic:spPr bwMode="auto">
                    <a:xfrm>
                      <a:off x="0" y="0"/>
                      <a:ext cx="3289962" cy="2601908"/>
                    </a:xfrm>
                    <a:prstGeom prst="rect">
                      <a:avLst/>
                    </a:prstGeom>
                    <a:noFill/>
                    <a:ln>
                      <a:noFill/>
                    </a:ln>
                    <a:extLst>
                      <a:ext uri="{53640926-AAD7-44D8-BBD7-CCE9431645EC}">
                        <a14:shadowObscured xmlns:a14="http://schemas.microsoft.com/office/drawing/2010/main"/>
                      </a:ext>
                    </a:extLst>
                  </pic:spPr>
                </pic:pic>
              </a:graphicData>
            </a:graphic>
          </wp:inline>
        </w:drawing>
      </w:r>
    </w:p>
    <w:p w14:paraId="7E562476" w14:textId="77777777" w:rsidR="003D0852" w:rsidRDefault="00DF35D2">
      <w:pPr>
        <w:rPr>
          <w:lang w:val="en-US"/>
        </w:rPr>
      </w:pPr>
      <w:r>
        <w:rPr>
          <w:lang w:val="en-US"/>
        </w:rPr>
        <w:t xml:space="preserve">The project’s activities are </w:t>
      </w:r>
      <w:r w:rsidR="009B0642">
        <w:rPr>
          <w:lang w:val="en-US"/>
        </w:rPr>
        <w:t>organized into four components.</w:t>
      </w:r>
    </w:p>
    <w:p w14:paraId="49C1BF83" w14:textId="77777777" w:rsidR="003D0852" w:rsidRDefault="00DF35D2">
      <w:pPr>
        <w:numPr>
          <w:ilvl w:val="0"/>
          <w:numId w:val="61"/>
        </w:numPr>
        <w:rPr>
          <w:lang w:val="en-US"/>
        </w:rPr>
      </w:pPr>
      <w:r>
        <w:rPr>
          <w:lang w:val="en-US"/>
        </w:rPr>
        <w:t xml:space="preserve">Component 1 </w:t>
      </w:r>
      <w:r w:rsidR="00A43EE9">
        <w:rPr>
          <w:lang w:val="en-US"/>
        </w:rPr>
        <w:t xml:space="preserve">will </w:t>
      </w:r>
      <w:r w:rsidR="00E83053">
        <w:rPr>
          <w:lang w:val="en-US"/>
        </w:rPr>
        <w:t>introduce</w:t>
      </w:r>
      <w:r w:rsidR="0086203D">
        <w:rPr>
          <w:lang w:val="en-US"/>
        </w:rPr>
        <w:t xml:space="preserve"> </w:t>
      </w:r>
      <w:r>
        <w:rPr>
          <w:b/>
          <w:i/>
          <w:lang w:val="en-US"/>
        </w:rPr>
        <w:t xml:space="preserve">new technologies </w:t>
      </w:r>
      <w:r w:rsidR="008452BC">
        <w:rPr>
          <w:b/>
          <w:i/>
          <w:lang w:val="en-US"/>
        </w:rPr>
        <w:t xml:space="preserve">in </w:t>
      </w:r>
      <w:r w:rsidR="007D192D">
        <w:rPr>
          <w:b/>
          <w:i/>
          <w:lang w:val="en-US"/>
        </w:rPr>
        <w:t xml:space="preserve">irrigated </w:t>
      </w:r>
      <w:r w:rsidR="008452BC">
        <w:rPr>
          <w:b/>
          <w:i/>
          <w:lang w:val="en-US"/>
        </w:rPr>
        <w:t>agriculture</w:t>
      </w:r>
      <w:r w:rsidR="00E03F4C">
        <w:rPr>
          <w:b/>
          <w:i/>
          <w:lang w:val="en-US"/>
        </w:rPr>
        <w:t xml:space="preserve"> and pumping</w:t>
      </w:r>
      <w:r w:rsidR="008452BC">
        <w:rPr>
          <w:b/>
          <w:i/>
          <w:lang w:val="en-US"/>
        </w:rPr>
        <w:t xml:space="preserve"> </w:t>
      </w:r>
      <w:r w:rsidR="00087BF1" w:rsidRPr="00087BF1">
        <w:rPr>
          <w:i/>
          <w:lang w:val="en-US"/>
        </w:rPr>
        <w:t xml:space="preserve">for </w:t>
      </w:r>
      <w:r w:rsidR="00E86163">
        <w:rPr>
          <w:i/>
          <w:lang w:val="en-US"/>
        </w:rPr>
        <w:t>energy</w:t>
      </w:r>
      <w:r w:rsidR="007D192D">
        <w:rPr>
          <w:i/>
          <w:lang w:val="en-US"/>
        </w:rPr>
        <w:t xml:space="preserve"> efficiency</w:t>
      </w:r>
      <w:r w:rsidR="00087BF1" w:rsidRPr="00087BF1">
        <w:rPr>
          <w:i/>
          <w:lang w:val="en-US"/>
        </w:rPr>
        <w:t xml:space="preserve">, </w:t>
      </w:r>
      <w:r w:rsidR="007D192D">
        <w:rPr>
          <w:i/>
          <w:lang w:val="en-US"/>
        </w:rPr>
        <w:t>water conservation</w:t>
      </w:r>
      <w:r w:rsidR="00087BF1" w:rsidRPr="00087BF1">
        <w:rPr>
          <w:i/>
          <w:lang w:val="en-US"/>
        </w:rPr>
        <w:t>, and sustainable land management (SLM).</w:t>
      </w:r>
    </w:p>
    <w:p w14:paraId="28DCD165" w14:textId="77777777" w:rsidR="003D0852" w:rsidRDefault="00DF35D2">
      <w:pPr>
        <w:numPr>
          <w:ilvl w:val="0"/>
          <w:numId w:val="61"/>
        </w:numPr>
        <w:rPr>
          <w:lang w:val="en-US"/>
        </w:rPr>
      </w:pPr>
      <w:r>
        <w:rPr>
          <w:lang w:val="en-US"/>
        </w:rPr>
        <w:t xml:space="preserve">Component 2 </w:t>
      </w:r>
      <w:r w:rsidR="00A43EE9">
        <w:rPr>
          <w:lang w:val="en-US"/>
        </w:rPr>
        <w:t xml:space="preserve">will </w:t>
      </w:r>
      <w:r w:rsidR="0086203D">
        <w:rPr>
          <w:lang w:val="en-US"/>
        </w:rPr>
        <w:t xml:space="preserve">scale-up </w:t>
      </w:r>
      <w:r w:rsidR="00A43EE9">
        <w:rPr>
          <w:lang w:val="en-US"/>
        </w:rPr>
        <w:t>invest</w:t>
      </w:r>
      <w:r w:rsidR="0086203D">
        <w:rPr>
          <w:lang w:val="en-US"/>
        </w:rPr>
        <w:t>ment</w:t>
      </w:r>
      <w:r w:rsidR="00A43EE9">
        <w:rPr>
          <w:lang w:val="en-US"/>
        </w:rPr>
        <w:t xml:space="preserve"> in</w:t>
      </w:r>
      <w:r>
        <w:rPr>
          <w:b/>
          <w:i/>
          <w:lang w:val="en-US"/>
        </w:rPr>
        <w:t xml:space="preserve"> new and expanded efficient water-management infrastructure</w:t>
      </w:r>
      <w:r w:rsidR="00A43EE9">
        <w:rPr>
          <w:b/>
          <w:i/>
          <w:lang w:val="en-US"/>
        </w:rPr>
        <w:t>.</w:t>
      </w:r>
    </w:p>
    <w:p w14:paraId="3A59CA23" w14:textId="77777777" w:rsidR="003D0852" w:rsidRDefault="00DF35D2">
      <w:pPr>
        <w:numPr>
          <w:ilvl w:val="0"/>
          <w:numId w:val="61"/>
        </w:numPr>
        <w:rPr>
          <w:lang w:val="en-US"/>
        </w:rPr>
      </w:pPr>
      <w:r>
        <w:rPr>
          <w:lang w:val="en-US"/>
        </w:rPr>
        <w:lastRenderedPageBreak/>
        <w:t xml:space="preserve">Component 3 </w:t>
      </w:r>
      <w:r w:rsidR="00A43EE9">
        <w:rPr>
          <w:lang w:val="en-US"/>
        </w:rPr>
        <w:t>will deliver</w:t>
      </w:r>
      <w:r>
        <w:rPr>
          <w:lang w:val="en-US"/>
        </w:rPr>
        <w:t xml:space="preserve"> </w:t>
      </w:r>
      <w:r w:rsidR="00A43EE9">
        <w:rPr>
          <w:b/>
          <w:i/>
          <w:lang w:val="en-US"/>
        </w:rPr>
        <w:t>local and region-specific</w:t>
      </w:r>
      <w:r w:rsidR="00087BF1" w:rsidRPr="00087BF1">
        <w:rPr>
          <w:b/>
          <w:i/>
          <w:lang w:val="en-US"/>
        </w:rPr>
        <w:t xml:space="preserve"> planning and educational outreach</w:t>
      </w:r>
      <w:r>
        <w:rPr>
          <w:lang w:val="en-US"/>
        </w:rPr>
        <w:t xml:space="preserve"> </w:t>
      </w:r>
      <w:r w:rsidR="00437164">
        <w:rPr>
          <w:lang w:val="en-US"/>
        </w:rPr>
        <w:t xml:space="preserve">for IWRM and SLM </w:t>
      </w:r>
      <w:r>
        <w:rPr>
          <w:lang w:val="en-US"/>
        </w:rPr>
        <w:t>among farmers and water-sector designers and managers</w:t>
      </w:r>
    </w:p>
    <w:p w14:paraId="21AC6E45" w14:textId="77777777" w:rsidR="003D0852" w:rsidRDefault="00DF35D2">
      <w:pPr>
        <w:numPr>
          <w:ilvl w:val="0"/>
          <w:numId w:val="61"/>
        </w:numPr>
        <w:rPr>
          <w:lang w:val="en-US"/>
        </w:rPr>
      </w:pPr>
      <w:r>
        <w:rPr>
          <w:lang w:val="en-US"/>
        </w:rPr>
        <w:t xml:space="preserve">Component 4 </w:t>
      </w:r>
      <w:r w:rsidR="00A43EE9">
        <w:rPr>
          <w:lang w:val="en-US"/>
        </w:rPr>
        <w:t xml:space="preserve">develops and </w:t>
      </w:r>
      <w:r w:rsidR="00225151">
        <w:rPr>
          <w:lang w:val="en-US"/>
        </w:rPr>
        <w:t xml:space="preserve">supports </w:t>
      </w:r>
      <w:r w:rsidR="00A43EE9">
        <w:rPr>
          <w:lang w:val="en-US"/>
        </w:rPr>
        <w:t>implement</w:t>
      </w:r>
      <w:r w:rsidR="00225151">
        <w:rPr>
          <w:lang w:val="en-US"/>
        </w:rPr>
        <w:t xml:space="preserve">ation of </w:t>
      </w:r>
      <w:r w:rsidR="00225151" w:rsidRPr="00225151">
        <w:rPr>
          <w:b/>
          <w:lang w:val="en-US"/>
        </w:rPr>
        <w:t>policy reform for IWRM</w:t>
      </w:r>
      <w:r w:rsidR="00A43EE9">
        <w:rPr>
          <w:lang w:val="en-US"/>
        </w:rPr>
        <w:t>.</w:t>
      </w:r>
    </w:p>
    <w:p w14:paraId="6F0F0077" w14:textId="77777777" w:rsidR="003D0852" w:rsidRDefault="005B7B95">
      <w:pPr>
        <w:rPr>
          <w:lang w:val="en-US"/>
        </w:rPr>
      </w:pPr>
      <w:r>
        <w:rPr>
          <w:lang w:val="en-US"/>
        </w:rPr>
        <w:t xml:space="preserve">The first two components will </w:t>
      </w:r>
      <w:r w:rsidR="008F3535">
        <w:rPr>
          <w:lang w:val="en-US"/>
        </w:rPr>
        <w:t>constitute</w:t>
      </w:r>
      <w:r>
        <w:rPr>
          <w:lang w:val="en-US"/>
        </w:rPr>
        <w:t xml:space="preserve"> the technical foundation</w:t>
      </w:r>
      <w:r w:rsidR="008F3535">
        <w:rPr>
          <w:lang w:val="en-US"/>
        </w:rPr>
        <w:t xml:space="preserve"> of</w:t>
      </w:r>
      <w:r>
        <w:rPr>
          <w:lang w:val="en-US"/>
        </w:rPr>
        <w:t xml:space="preserve"> the project.  </w:t>
      </w:r>
      <w:r w:rsidR="00E21756">
        <w:rPr>
          <w:lang w:val="en-US"/>
        </w:rPr>
        <w:t xml:space="preserve">For agriculture and infrastructure, respectively, these components will identify, verify, and document the most promising ways to save water, </w:t>
      </w:r>
      <w:r w:rsidR="00437164">
        <w:rPr>
          <w:lang w:val="en-US"/>
        </w:rPr>
        <w:t>increase</w:t>
      </w:r>
      <w:r w:rsidR="00E21756">
        <w:rPr>
          <w:lang w:val="en-US"/>
        </w:rPr>
        <w:t xml:space="preserve"> energy</w:t>
      </w:r>
      <w:r w:rsidR="00437164">
        <w:rPr>
          <w:lang w:val="en-US"/>
        </w:rPr>
        <w:t xml:space="preserve"> efficiency</w:t>
      </w:r>
      <w:r w:rsidR="00E21756">
        <w:rPr>
          <w:lang w:val="en-US"/>
        </w:rPr>
        <w:t xml:space="preserve">, and </w:t>
      </w:r>
      <w:r w:rsidR="008F3535">
        <w:rPr>
          <w:lang w:val="en-US"/>
        </w:rPr>
        <w:t xml:space="preserve">reduce </w:t>
      </w:r>
      <w:r w:rsidR="00597869">
        <w:rPr>
          <w:lang w:val="en-US"/>
        </w:rPr>
        <w:t xml:space="preserve">water-related root causes of </w:t>
      </w:r>
      <w:r w:rsidR="008F3535">
        <w:rPr>
          <w:lang w:val="en-US"/>
        </w:rPr>
        <w:t>land degradation in Turkmenistan.</w:t>
      </w:r>
      <w:r w:rsidR="008F3535" w:rsidRPr="008F3535">
        <w:rPr>
          <w:lang w:val="en-US"/>
        </w:rPr>
        <w:t xml:space="preserve"> </w:t>
      </w:r>
      <w:r w:rsidR="008F3535">
        <w:rPr>
          <w:lang w:val="en-US"/>
        </w:rPr>
        <w:t xml:space="preserve"> T</w:t>
      </w:r>
      <w:r w:rsidR="00437164">
        <w:rPr>
          <w:lang w:val="en-US"/>
        </w:rPr>
        <w:t>he components</w:t>
      </w:r>
      <w:r w:rsidR="008F3535">
        <w:rPr>
          <w:lang w:val="en-US"/>
        </w:rPr>
        <w:t xml:space="preserve"> will generate technical and financial performance data </w:t>
      </w:r>
      <w:r w:rsidR="008452BC">
        <w:rPr>
          <w:lang w:val="en-US"/>
        </w:rPr>
        <w:t xml:space="preserve">and practical experience </w:t>
      </w:r>
      <w:r w:rsidR="008F3535">
        <w:rPr>
          <w:lang w:val="en-US"/>
        </w:rPr>
        <w:t xml:space="preserve">to be used to plan and </w:t>
      </w:r>
      <w:r w:rsidR="00C403CC">
        <w:rPr>
          <w:lang w:val="en-US"/>
        </w:rPr>
        <w:t xml:space="preserve">provide necessary justification to scale-up public </w:t>
      </w:r>
      <w:r w:rsidR="008F3535">
        <w:rPr>
          <w:lang w:val="en-US"/>
        </w:rPr>
        <w:t xml:space="preserve">investment and technology deployment nationwide.  </w:t>
      </w:r>
    </w:p>
    <w:p w14:paraId="2D91C64C" w14:textId="77777777" w:rsidR="003D0852" w:rsidRDefault="008F3535">
      <w:pPr>
        <w:rPr>
          <w:lang w:val="en-US"/>
        </w:rPr>
      </w:pPr>
      <w:r>
        <w:rPr>
          <w:lang w:val="en-US"/>
        </w:rPr>
        <w:t>While the first two components define the technical opportunity and priorities for replication,</w:t>
      </w:r>
      <w:r w:rsidR="00D52919">
        <w:rPr>
          <w:lang w:val="en-US"/>
        </w:rPr>
        <w:t xml:space="preserve"> the</w:t>
      </w:r>
      <w:r w:rsidR="00BC0AB6">
        <w:rPr>
          <w:lang w:val="en-US"/>
        </w:rPr>
        <w:t xml:space="preserve"> </w:t>
      </w:r>
      <w:r>
        <w:rPr>
          <w:lang w:val="en-US"/>
        </w:rPr>
        <w:t xml:space="preserve">second two components will seek to carry </w:t>
      </w:r>
      <w:r w:rsidR="00D52919">
        <w:rPr>
          <w:lang w:val="en-US"/>
        </w:rPr>
        <w:t xml:space="preserve">actual </w:t>
      </w:r>
      <w:r>
        <w:rPr>
          <w:lang w:val="en-US"/>
        </w:rPr>
        <w:t>replication out</w:t>
      </w:r>
      <w:r w:rsidR="00F23D31">
        <w:rPr>
          <w:lang w:val="en-US"/>
        </w:rPr>
        <w:t xml:space="preserve"> on a national scale</w:t>
      </w:r>
      <w:r>
        <w:rPr>
          <w:lang w:val="en-US"/>
        </w:rPr>
        <w:t>.</w:t>
      </w:r>
      <w:r w:rsidR="00F23D31">
        <w:rPr>
          <w:lang w:val="en-US"/>
        </w:rPr>
        <w:t xml:space="preserve"> The third component supports replication from the bottom up via development of action plans at the regional and district levels across the country, as well as educational outreach and capacity-building among farmers and local water-management personnel.  The fourth component will work from the top down, defining and implementing policies, programmes, and investment plans </w:t>
      </w:r>
      <w:r w:rsidR="00936871">
        <w:rPr>
          <w:lang w:val="en-US"/>
        </w:rPr>
        <w:t xml:space="preserve">for integrated water management and SLM </w:t>
      </w:r>
      <w:r w:rsidR="00F23D31">
        <w:rPr>
          <w:lang w:val="en-US"/>
        </w:rPr>
        <w:t xml:space="preserve">at the national level. </w:t>
      </w:r>
    </w:p>
    <w:p w14:paraId="4C712F32" w14:textId="77777777" w:rsidR="003D0852" w:rsidRDefault="00936871">
      <w:pPr>
        <w:rPr>
          <w:lang w:val="en-US"/>
        </w:rPr>
      </w:pPr>
      <w:r>
        <w:rPr>
          <w:lang w:val="en-US"/>
        </w:rPr>
        <w:lastRenderedPageBreak/>
        <w:t xml:space="preserve">This project </w:t>
      </w:r>
      <w:r w:rsidR="00D80604">
        <w:rPr>
          <w:lang w:val="en-US"/>
        </w:rPr>
        <w:t>embodies the notion</w:t>
      </w:r>
      <w:r w:rsidR="007D192D">
        <w:rPr>
          <w:lang w:val="en-US"/>
        </w:rPr>
        <w:t>s</w:t>
      </w:r>
      <w:r w:rsidR="00D80604">
        <w:rPr>
          <w:lang w:val="en-US"/>
        </w:rPr>
        <w:t xml:space="preserve"> of</w:t>
      </w:r>
      <w:r>
        <w:rPr>
          <w:lang w:val="en-US"/>
        </w:rPr>
        <w:t xml:space="preserve"> integration</w:t>
      </w:r>
      <w:r w:rsidR="00CD208B">
        <w:rPr>
          <w:lang w:val="en-US"/>
        </w:rPr>
        <w:t xml:space="preserve"> and </w:t>
      </w:r>
      <w:r w:rsidR="007D192D">
        <w:rPr>
          <w:lang w:val="en-US"/>
        </w:rPr>
        <w:t>integrated w</w:t>
      </w:r>
      <w:r w:rsidR="00CD208B">
        <w:rPr>
          <w:lang w:val="en-US"/>
        </w:rPr>
        <w:t>ater resource management (IWRM)</w:t>
      </w:r>
      <w:r>
        <w:rPr>
          <w:lang w:val="en-US"/>
        </w:rPr>
        <w:t xml:space="preserve"> in an unusually wide variety of </w:t>
      </w:r>
      <w:r w:rsidR="00667CDC">
        <w:rPr>
          <w:lang w:val="en-US"/>
        </w:rPr>
        <w:t>senses</w:t>
      </w:r>
      <w:r>
        <w:rPr>
          <w:lang w:val="en-US"/>
        </w:rPr>
        <w:t xml:space="preserve">.  </w:t>
      </w:r>
      <w:r w:rsidR="00667CDC">
        <w:rPr>
          <w:lang w:val="en-US"/>
        </w:rPr>
        <w:t>Its</w:t>
      </w:r>
      <w:r w:rsidR="00D80604">
        <w:rPr>
          <w:lang w:val="en-US"/>
        </w:rPr>
        <w:t xml:space="preserve"> most </w:t>
      </w:r>
      <w:r w:rsidR="007D192D">
        <w:rPr>
          <w:lang w:val="en-US"/>
        </w:rPr>
        <w:t xml:space="preserve">narrow </w:t>
      </w:r>
      <w:r w:rsidR="00D80604">
        <w:rPr>
          <w:lang w:val="en-US"/>
        </w:rPr>
        <w:t xml:space="preserve">technical </w:t>
      </w:r>
      <w:r w:rsidR="00667CDC">
        <w:rPr>
          <w:lang w:val="en-US"/>
        </w:rPr>
        <w:t>meaning</w:t>
      </w:r>
      <w:r w:rsidR="00D80604">
        <w:rPr>
          <w:lang w:val="en-US"/>
        </w:rPr>
        <w:t xml:space="preserve"> </w:t>
      </w:r>
      <w:r w:rsidR="00667CDC">
        <w:rPr>
          <w:lang w:val="en-US"/>
        </w:rPr>
        <w:t xml:space="preserve">applies </w:t>
      </w:r>
      <w:r w:rsidR="00D80604">
        <w:rPr>
          <w:lang w:val="en-US"/>
        </w:rPr>
        <w:t xml:space="preserve">in the </w:t>
      </w:r>
      <w:r w:rsidR="00667CDC">
        <w:rPr>
          <w:lang w:val="en-US"/>
        </w:rPr>
        <w:t xml:space="preserve">project’s </w:t>
      </w:r>
      <w:r w:rsidR="00D80604">
        <w:rPr>
          <w:lang w:val="en-US"/>
        </w:rPr>
        <w:t xml:space="preserve">vertical integration of end-use irrigation needs </w:t>
      </w:r>
      <w:r w:rsidR="002264FE">
        <w:rPr>
          <w:lang w:val="en-US"/>
        </w:rPr>
        <w:t>with</w:t>
      </w:r>
      <w:r w:rsidR="00D80604">
        <w:rPr>
          <w:lang w:val="en-US"/>
        </w:rPr>
        <w:t xml:space="preserve"> upstream planning </w:t>
      </w:r>
      <w:r w:rsidR="002264FE">
        <w:rPr>
          <w:lang w:val="en-US"/>
        </w:rPr>
        <w:t>and management</w:t>
      </w:r>
      <w:r w:rsidR="00D80604">
        <w:rPr>
          <w:lang w:val="en-US"/>
        </w:rPr>
        <w:t>, as well as with drainage.</w:t>
      </w:r>
      <w:r>
        <w:rPr>
          <w:lang w:val="en-US"/>
        </w:rPr>
        <w:t xml:space="preserve"> </w:t>
      </w:r>
      <w:r w:rsidR="00D52919">
        <w:rPr>
          <w:lang w:val="en-US"/>
        </w:rPr>
        <w:t>The project</w:t>
      </w:r>
      <w:r w:rsidR="00437164">
        <w:rPr>
          <w:lang w:val="en-US"/>
        </w:rPr>
        <w:t xml:space="preserve"> </w:t>
      </w:r>
      <w:r w:rsidR="00D52919">
        <w:rPr>
          <w:lang w:val="en-US"/>
        </w:rPr>
        <w:t xml:space="preserve">also </w:t>
      </w:r>
      <w:r w:rsidR="00D80604">
        <w:rPr>
          <w:lang w:val="en-US"/>
        </w:rPr>
        <w:t>reflects integration in a more general sense</w:t>
      </w:r>
      <w:r w:rsidR="00BE1BF8">
        <w:rPr>
          <w:lang w:val="en-US"/>
        </w:rPr>
        <w:t xml:space="preserve"> pertaining to project design</w:t>
      </w:r>
      <w:r w:rsidR="00D80604">
        <w:rPr>
          <w:lang w:val="en-US"/>
        </w:rPr>
        <w:t>, with</w:t>
      </w:r>
      <w:r w:rsidR="00437164">
        <w:rPr>
          <w:lang w:val="en-US"/>
        </w:rPr>
        <w:t xml:space="preserve"> individual investment projects </w:t>
      </w:r>
      <w:r w:rsidR="002264FE">
        <w:rPr>
          <w:lang w:val="en-US"/>
        </w:rPr>
        <w:t xml:space="preserve">integrated </w:t>
      </w:r>
      <w:r w:rsidR="00437164">
        <w:rPr>
          <w:lang w:val="en-US"/>
        </w:rPr>
        <w:t>with strategic approaches for scale-up</w:t>
      </w:r>
      <w:r w:rsidR="00BF206F">
        <w:rPr>
          <w:lang w:val="en-US"/>
        </w:rPr>
        <w:t>, and</w:t>
      </w:r>
      <w:r w:rsidR="00437164">
        <w:rPr>
          <w:lang w:val="en-US"/>
        </w:rPr>
        <w:t xml:space="preserve"> local planning </w:t>
      </w:r>
      <w:r w:rsidR="002264FE">
        <w:rPr>
          <w:lang w:val="en-US"/>
        </w:rPr>
        <w:t xml:space="preserve">integrated </w:t>
      </w:r>
      <w:r w:rsidR="00437164">
        <w:rPr>
          <w:lang w:val="en-US"/>
        </w:rPr>
        <w:t xml:space="preserve">with national policy and investment. </w:t>
      </w:r>
      <w:r w:rsidR="00BF206F">
        <w:rPr>
          <w:lang w:val="en-US"/>
        </w:rPr>
        <w:t xml:space="preserve"> </w:t>
      </w:r>
      <w:r w:rsidR="00437164">
        <w:rPr>
          <w:lang w:val="en-US"/>
        </w:rPr>
        <w:t>Most fundamentally</w:t>
      </w:r>
      <w:r w:rsidR="002264FE">
        <w:rPr>
          <w:lang w:val="en-US"/>
        </w:rPr>
        <w:t>, the project</w:t>
      </w:r>
      <w:r>
        <w:rPr>
          <w:lang w:val="en-US"/>
        </w:rPr>
        <w:t xml:space="preserve"> integrates various environmental</w:t>
      </w:r>
      <w:r w:rsidR="007D192D">
        <w:rPr>
          <w:lang w:val="en-US"/>
        </w:rPr>
        <w:t xml:space="preserve"> and social</w:t>
      </w:r>
      <w:r>
        <w:rPr>
          <w:lang w:val="en-US"/>
        </w:rPr>
        <w:t xml:space="preserve"> goals </w:t>
      </w:r>
      <w:r w:rsidR="00437164">
        <w:rPr>
          <w:lang w:val="en-US"/>
        </w:rPr>
        <w:t xml:space="preserve">of critical importance to Turkmenistan </w:t>
      </w:r>
      <w:r>
        <w:rPr>
          <w:lang w:val="en-US"/>
        </w:rPr>
        <w:t xml:space="preserve">– </w:t>
      </w:r>
      <w:r w:rsidR="007D192D">
        <w:rPr>
          <w:lang w:val="en-US"/>
        </w:rPr>
        <w:t xml:space="preserve">water availability, </w:t>
      </w:r>
      <w:r>
        <w:rPr>
          <w:lang w:val="en-US"/>
        </w:rPr>
        <w:t>water conservation, reduction of land degradation, agricultural productivity, and energy efficiency –</w:t>
      </w:r>
      <w:r w:rsidR="00437164">
        <w:rPr>
          <w:lang w:val="en-US"/>
        </w:rPr>
        <w:t xml:space="preserve"> with </w:t>
      </w:r>
      <w:r w:rsidR="00BF206F">
        <w:rPr>
          <w:lang w:val="en-US"/>
        </w:rPr>
        <w:t xml:space="preserve">each other, and with </w:t>
      </w:r>
      <w:r w:rsidR="00437164">
        <w:rPr>
          <w:lang w:val="en-US"/>
        </w:rPr>
        <w:t xml:space="preserve">the broader goals of sustainable national economic development and protection of the global environment. </w:t>
      </w:r>
      <w:r w:rsidR="00BE1BF8">
        <w:rPr>
          <w:lang w:val="en-US"/>
        </w:rPr>
        <w:t xml:space="preserve"> </w:t>
      </w:r>
    </w:p>
    <w:p w14:paraId="2D2C65FC" w14:textId="77777777" w:rsidR="003D0852" w:rsidRDefault="003D0852">
      <w:pPr>
        <w:rPr>
          <w:lang w:val="en-US"/>
        </w:rPr>
      </w:pPr>
    </w:p>
    <w:p w14:paraId="1B513FB4" w14:textId="77777777" w:rsidR="004F522A" w:rsidRPr="006D4996" w:rsidRDefault="002A1281" w:rsidP="00D43C71">
      <w:pPr>
        <w:pStyle w:val="Heading2"/>
      </w:pPr>
      <w:bookmarkStart w:id="33" w:name="_Toc398745319"/>
      <w:bookmarkStart w:id="34" w:name="_Toc409184980"/>
      <w:bookmarkStart w:id="35" w:name="_Toc416428282"/>
      <w:r>
        <w:t>2.2</w:t>
      </w:r>
      <w:r w:rsidR="00307AF0">
        <w:t>.</w:t>
      </w:r>
      <w:r>
        <w:t xml:space="preserve">   </w:t>
      </w:r>
      <w:r w:rsidR="004F522A" w:rsidRPr="00943D63">
        <w:t xml:space="preserve">Project </w:t>
      </w:r>
      <w:r w:rsidR="006D4996">
        <w:t xml:space="preserve">components:  </w:t>
      </w:r>
      <w:r w:rsidR="00307AF0">
        <w:t>o</w:t>
      </w:r>
      <w:r w:rsidR="006D4996">
        <w:t>utcomes</w:t>
      </w:r>
      <w:r w:rsidR="00101B48">
        <w:t xml:space="preserve">, </w:t>
      </w:r>
      <w:r w:rsidR="006D4996">
        <w:t>b</w:t>
      </w:r>
      <w:r w:rsidR="00E41D16">
        <w:t>aseline</w:t>
      </w:r>
      <w:r w:rsidR="006D4996">
        <w:t xml:space="preserve"> conditions</w:t>
      </w:r>
      <w:r w:rsidR="00101B48">
        <w:t>,</w:t>
      </w:r>
      <w:r w:rsidR="00E41D16">
        <w:t xml:space="preserve"> and </w:t>
      </w:r>
      <w:r w:rsidR="006D4996">
        <w:t>i</w:t>
      </w:r>
      <w:r w:rsidR="00E41D16">
        <w:t xml:space="preserve">ncremental </w:t>
      </w:r>
      <w:r w:rsidR="006D4996">
        <w:t>a</w:t>
      </w:r>
      <w:r w:rsidR="00D13414">
        <w:t>ctivitie</w:t>
      </w:r>
      <w:r w:rsidR="00E15AB2">
        <w:t>s</w:t>
      </w:r>
      <w:r w:rsidR="006D4996">
        <w:t xml:space="preserve"> of the UNDP/GEF project</w:t>
      </w:r>
      <w:bookmarkEnd w:id="33"/>
      <w:bookmarkEnd w:id="34"/>
      <w:bookmarkEnd w:id="35"/>
    </w:p>
    <w:p w14:paraId="170596FD" w14:textId="77777777" w:rsidR="00DD177D" w:rsidRPr="00943D63" w:rsidRDefault="005F7542" w:rsidP="00DA3E6C">
      <w:pPr>
        <w:pStyle w:val="MediumGrid1-Accent21"/>
        <w:tabs>
          <w:tab w:val="left" w:pos="360"/>
        </w:tabs>
        <w:spacing w:after="200"/>
        <w:ind w:left="0"/>
        <w:jc w:val="both"/>
        <w:rPr>
          <w:rFonts w:ascii="Calibri" w:hAnsi="Calibri"/>
          <w:sz w:val="22"/>
          <w:szCs w:val="22"/>
          <w:lang w:val="en-GB"/>
        </w:rPr>
      </w:pPr>
      <w:r>
        <w:rPr>
          <w:rFonts w:ascii="Calibri" w:hAnsi="Calibri"/>
          <w:bCs/>
          <w:iCs/>
          <w:sz w:val="22"/>
          <w:szCs w:val="22"/>
          <w:lang w:val="en-GB"/>
        </w:rPr>
        <w:t>The project’s four components are elaborated in detail below.  For each, we provide</w:t>
      </w:r>
      <w:r w:rsidR="00993CD4">
        <w:rPr>
          <w:rFonts w:ascii="Calibri" w:hAnsi="Calibri"/>
          <w:bCs/>
          <w:iCs/>
          <w:sz w:val="22"/>
          <w:szCs w:val="22"/>
          <w:lang w:val="en-GB"/>
        </w:rPr>
        <w:t xml:space="preserve"> a summary of </w:t>
      </w:r>
      <w:r w:rsidR="006D4996">
        <w:rPr>
          <w:rFonts w:ascii="Calibri" w:hAnsi="Calibri"/>
          <w:bCs/>
          <w:iCs/>
          <w:sz w:val="22"/>
          <w:szCs w:val="22"/>
          <w:lang w:val="en-GB"/>
        </w:rPr>
        <w:t xml:space="preserve">targeted outcomes, </w:t>
      </w:r>
      <w:r w:rsidR="00993CD4">
        <w:rPr>
          <w:rFonts w:ascii="Calibri" w:hAnsi="Calibri"/>
          <w:bCs/>
          <w:iCs/>
          <w:sz w:val="22"/>
          <w:szCs w:val="22"/>
          <w:lang w:val="en-GB"/>
        </w:rPr>
        <w:t>baseline conditions</w:t>
      </w:r>
      <w:r w:rsidR="006D4996">
        <w:rPr>
          <w:rFonts w:ascii="Calibri" w:hAnsi="Calibri"/>
          <w:bCs/>
          <w:iCs/>
          <w:sz w:val="22"/>
          <w:szCs w:val="22"/>
          <w:lang w:val="en-GB"/>
        </w:rPr>
        <w:t>,</w:t>
      </w:r>
      <w:r w:rsidR="00E41D16">
        <w:rPr>
          <w:rFonts w:ascii="Calibri" w:hAnsi="Calibri"/>
          <w:bCs/>
          <w:iCs/>
          <w:sz w:val="22"/>
          <w:szCs w:val="22"/>
          <w:lang w:val="en-GB"/>
        </w:rPr>
        <w:t xml:space="preserve"> </w:t>
      </w:r>
      <w:r w:rsidR="00993CD4">
        <w:rPr>
          <w:rFonts w:ascii="Calibri" w:hAnsi="Calibri"/>
          <w:bCs/>
          <w:iCs/>
          <w:sz w:val="22"/>
          <w:szCs w:val="22"/>
          <w:lang w:val="en-GB"/>
        </w:rPr>
        <w:t xml:space="preserve">and planned activities.  This material is </w:t>
      </w:r>
      <w:r>
        <w:rPr>
          <w:rFonts w:ascii="Calibri" w:hAnsi="Calibri"/>
          <w:bCs/>
          <w:iCs/>
          <w:sz w:val="22"/>
          <w:szCs w:val="22"/>
          <w:lang w:val="en-GB"/>
        </w:rPr>
        <w:t xml:space="preserve">also </w:t>
      </w:r>
      <w:r w:rsidR="006D4996">
        <w:rPr>
          <w:rFonts w:ascii="Calibri" w:hAnsi="Calibri"/>
          <w:bCs/>
          <w:iCs/>
          <w:sz w:val="22"/>
          <w:szCs w:val="22"/>
          <w:lang w:val="en-GB"/>
        </w:rPr>
        <w:t>summarized</w:t>
      </w:r>
      <w:r w:rsidR="00E41D16">
        <w:rPr>
          <w:rFonts w:ascii="Calibri" w:hAnsi="Calibri"/>
          <w:bCs/>
          <w:iCs/>
          <w:sz w:val="22"/>
          <w:szCs w:val="22"/>
          <w:lang w:val="en-GB"/>
        </w:rPr>
        <w:t xml:space="preserve"> </w:t>
      </w:r>
      <w:r w:rsidR="00993CD4">
        <w:rPr>
          <w:rFonts w:ascii="Calibri" w:hAnsi="Calibri"/>
          <w:bCs/>
          <w:iCs/>
          <w:sz w:val="22"/>
          <w:szCs w:val="22"/>
          <w:lang w:val="en-GB"/>
        </w:rPr>
        <w:t>in the Project Results Framework in Section 3.</w:t>
      </w:r>
    </w:p>
    <w:p w14:paraId="4C7E1D09" w14:textId="77777777" w:rsidR="00101B48" w:rsidRPr="00101B48" w:rsidRDefault="00101B48" w:rsidP="00DD177D">
      <w:pPr>
        <w:pStyle w:val="MediumGrid1-Accent21"/>
        <w:tabs>
          <w:tab w:val="left" w:pos="360"/>
        </w:tabs>
        <w:spacing w:after="200"/>
        <w:ind w:left="0"/>
        <w:jc w:val="both"/>
      </w:pPr>
      <w:bookmarkStart w:id="36" w:name="_Toc339808713"/>
    </w:p>
    <w:bookmarkEnd w:id="36"/>
    <w:p w14:paraId="1D2CB3CB" w14:textId="77777777" w:rsidR="002A1281" w:rsidRDefault="002A1281" w:rsidP="002A1281">
      <w:pPr>
        <w:spacing w:after="0"/>
        <w:ind w:left="810" w:hanging="810"/>
        <w:rPr>
          <w:rFonts w:cs="Calibri"/>
          <w:b/>
          <w:szCs w:val="22"/>
        </w:rPr>
      </w:pPr>
      <w:r w:rsidRPr="002A1281">
        <w:rPr>
          <w:rFonts w:cs="Calibri"/>
          <w:b/>
          <w:szCs w:val="22"/>
        </w:rPr>
        <w:lastRenderedPageBreak/>
        <w:t>COMPONENT 1</w:t>
      </w:r>
    </w:p>
    <w:p w14:paraId="56FA3E33" w14:textId="77777777" w:rsidR="003D0852" w:rsidRDefault="001126D2">
      <w:pPr>
        <w:spacing w:after="0"/>
        <w:rPr>
          <w:rFonts w:cs="Calibri"/>
          <w:b/>
          <w:szCs w:val="22"/>
        </w:rPr>
      </w:pPr>
      <w:r w:rsidRPr="002A1281">
        <w:rPr>
          <w:rFonts w:cs="Calibri"/>
          <w:b/>
          <w:szCs w:val="22"/>
        </w:rPr>
        <w:t>Technology transfer and knowledge development in support of innovation in EE water management</w:t>
      </w:r>
      <w:r w:rsidR="005F7542">
        <w:rPr>
          <w:rFonts w:cs="Calibri"/>
          <w:b/>
          <w:szCs w:val="22"/>
        </w:rPr>
        <w:t xml:space="preserve"> and SLM in agriculture</w:t>
      </w:r>
    </w:p>
    <w:p w14:paraId="593100FE" w14:textId="77777777" w:rsidR="002A1281" w:rsidRPr="002A1281" w:rsidRDefault="002A1281" w:rsidP="002A1281">
      <w:pPr>
        <w:spacing w:after="0"/>
        <w:rPr>
          <w:rFonts w:cs="Calibri"/>
          <w:b/>
          <w:i/>
          <w:szCs w:val="22"/>
        </w:rPr>
      </w:pPr>
    </w:p>
    <w:p w14:paraId="480001A4" w14:textId="77777777" w:rsidR="00101B48" w:rsidRPr="00101B48" w:rsidRDefault="00101B48" w:rsidP="00101B48">
      <w:pPr>
        <w:spacing w:after="200"/>
        <w:rPr>
          <w:rFonts w:cs="Calibri"/>
          <w:szCs w:val="22"/>
        </w:rPr>
      </w:pPr>
      <w:r>
        <w:rPr>
          <w:rFonts w:cs="Calibri"/>
          <w:szCs w:val="22"/>
        </w:rPr>
        <w:t xml:space="preserve">The first project component is designed to achieve </w:t>
      </w:r>
      <w:r w:rsidR="00CD0F48">
        <w:rPr>
          <w:rFonts w:cs="Calibri"/>
          <w:szCs w:val="22"/>
        </w:rPr>
        <w:t>three</w:t>
      </w:r>
      <w:r>
        <w:rPr>
          <w:rFonts w:cs="Calibri"/>
          <w:szCs w:val="22"/>
        </w:rPr>
        <w:t xml:space="preserve"> targeted outcomes.</w:t>
      </w:r>
    </w:p>
    <w:p w14:paraId="434BC399" w14:textId="77777777" w:rsidR="00101B48" w:rsidRDefault="00101B48" w:rsidP="00101B48">
      <w:pPr>
        <w:numPr>
          <w:ilvl w:val="0"/>
          <w:numId w:val="32"/>
        </w:numPr>
        <w:rPr>
          <w:lang w:val="en-US"/>
        </w:rPr>
      </w:pPr>
      <w:r w:rsidRPr="00101B48">
        <w:rPr>
          <w:b/>
          <w:lang w:val="en-US"/>
        </w:rPr>
        <w:t xml:space="preserve">Enhancement of the national knowledge base and delivery of </w:t>
      </w:r>
      <w:r w:rsidR="00BF206F">
        <w:rPr>
          <w:b/>
          <w:lang w:val="en-US"/>
        </w:rPr>
        <w:t>new</w:t>
      </w:r>
      <w:r w:rsidRPr="00101B48">
        <w:rPr>
          <w:b/>
          <w:lang w:val="en-US"/>
        </w:rPr>
        <w:t xml:space="preserve"> </w:t>
      </w:r>
      <w:r w:rsidR="00BF206F">
        <w:rPr>
          <w:b/>
          <w:lang w:val="en-US"/>
        </w:rPr>
        <w:t xml:space="preserve">technical </w:t>
      </w:r>
      <w:r w:rsidRPr="00101B48">
        <w:rPr>
          <w:b/>
          <w:lang w:val="en-US"/>
        </w:rPr>
        <w:t>information on appropriate technology</w:t>
      </w:r>
      <w:r w:rsidR="007D69EB">
        <w:rPr>
          <w:lang w:val="en-US"/>
        </w:rPr>
        <w:t xml:space="preserve"> for </w:t>
      </w:r>
      <w:r>
        <w:rPr>
          <w:lang w:val="en-US"/>
        </w:rPr>
        <w:t>irrigation</w:t>
      </w:r>
      <w:r w:rsidR="007D69EB">
        <w:rPr>
          <w:lang w:val="en-US"/>
        </w:rPr>
        <w:t xml:space="preserve">, </w:t>
      </w:r>
      <w:r w:rsidR="00F1597E">
        <w:rPr>
          <w:lang w:val="en-US"/>
        </w:rPr>
        <w:t xml:space="preserve">pumps, </w:t>
      </w:r>
      <w:r w:rsidR="007D69EB">
        <w:rPr>
          <w:lang w:val="en-US"/>
        </w:rPr>
        <w:t xml:space="preserve">and </w:t>
      </w:r>
      <w:r w:rsidR="005F7542">
        <w:rPr>
          <w:lang w:val="en-US"/>
        </w:rPr>
        <w:t>solar-powered water pumping and purification</w:t>
      </w:r>
      <w:r>
        <w:rPr>
          <w:lang w:val="en-US"/>
        </w:rPr>
        <w:t xml:space="preserve"> </w:t>
      </w:r>
      <w:r w:rsidRPr="00B6079C">
        <w:rPr>
          <w:lang w:val="en-US"/>
        </w:rPr>
        <w:t>to water management agency staff and farmers</w:t>
      </w:r>
    </w:p>
    <w:p w14:paraId="4C9BA850" w14:textId="77777777" w:rsidR="00BF206F" w:rsidRPr="00D52919" w:rsidRDefault="00CD208B" w:rsidP="00BF206F">
      <w:pPr>
        <w:numPr>
          <w:ilvl w:val="0"/>
          <w:numId w:val="32"/>
        </w:numPr>
        <w:rPr>
          <w:lang w:val="en-US"/>
        </w:rPr>
      </w:pPr>
      <w:r>
        <w:rPr>
          <w:b/>
          <w:lang w:val="en-US"/>
        </w:rPr>
        <w:t>N</w:t>
      </w:r>
      <w:r w:rsidR="00BF206F">
        <w:rPr>
          <w:b/>
          <w:lang w:val="en-US"/>
        </w:rPr>
        <w:t xml:space="preserve">ew processes </w:t>
      </w:r>
      <w:r>
        <w:rPr>
          <w:b/>
          <w:lang w:val="en-US"/>
        </w:rPr>
        <w:t xml:space="preserve">established and implemented </w:t>
      </w:r>
      <w:r w:rsidR="00BF206F">
        <w:rPr>
          <w:b/>
          <w:lang w:val="en-US"/>
        </w:rPr>
        <w:t xml:space="preserve">for </w:t>
      </w:r>
      <w:r w:rsidR="00BF206F" w:rsidRPr="00101B48">
        <w:rPr>
          <w:b/>
          <w:lang w:val="en-US"/>
        </w:rPr>
        <w:t>planning</w:t>
      </w:r>
      <w:r w:rsidR="00BF206F">
        <w:rPr>
          <w:b/>
          <w:lang w:val="en-US"/>
        </w:rPr>
        <w:t xml:space="preserve">, financing, and deployment </w:t>
      </w:r>
      <w:r w:rsidR="00087BF1" w:rsidRPr="00087BF1">
        <w:rPr>
          <w:lang w:val="en-US"/>
        </w:rPr>
        <w:t>of integrated water resource managemen</w:t>
      </w:r>
      <w:r w:rsidR="009A44AB">
        <w:rPr>
          <w:lang w:val="en-US"/>
        </w:rPr>
        <w:t xml:space="preserve">t, pump audits and maintenance, and </w:t>
      </w:r>
      <w:r w:rsidR="00BF206F">
        <w:rPr>
          <w:lang w:val="en-US"/>
        </w:rPr>
        <w:t xml:space="preserve">solar-powered water pumping and purification </w:t>
      </w:r>
    </w:p>
    <w:p w14:paraId="0A94D5D7" w14:textId="77777777" w:rsidR="005F7542" w:rsidRPr="00B6079C" w:rsidRDefault="00D52919" w:rsidP="00101B48">
      <w:pPr>
        <w:numPr>
          <w:ilvl w:val="0"/>
          <w:numId w:val="32"/>
        </w:numPr>
        <w:rPr>
          <w:lang w:val="en-US"/>
        </w:rPr>
      </w:pPr>
      <w:r>
        <w:rPr>
          <w:b/>
          <w:lang w:val="en-US"/>
        </w:rPr>
        <w:t xml:space="preserve">Direct energy savings, water savings, and reduction of land degradation </w:t>
      </w:r>
      <w:r>
        <w:rPr>
          <w:lang w:val="en-US"/>
        </w:rPr>
        <w:t xml:space="preserve">from </w:t>
      </w:r>
      <w:r w:rsidR="00BF206F">
        <w:rPr>
          <w:lang w:val="en-US"/>
        </w:rPr>
        <w:t xml:space="preserve">the </w:t>
      </w:r>
      <w:r>
        <w:rPr>
          <w:lang w:val="en-US"/>
        </w:rPr>
        <w:t>selected proje</w:t>
      </w:r>
      <w:r w:rsidR="00CD0F48">
        <w:rPr>
          <w:lang w:val="en-US"/>
        </w:rPr>
        <w:t>c</w:t>
      </w:r>
      <w:r>
        <w:rPr>
          <w:lang w:val="en-US"/>
        </w:rPr>
        <w:t>ts</w:t>
      </w:r>
    </w:p>
    <w:p w14:paraId="0ADC453E" w14:textId="77777777" w:rsidR="002A1281" w:rsidRDefault="002A1281" w:rsidP="002A1281">
      <w:pPr>
        <w:ind w:left="720"/>
        <w:rPr>
          <w:lang w:val="en-US"/>
        </w:rPr>
      </w:pPr>
    </w:p>
    <w:p w14:paraId="3F590E7A" w14:textId="77777777" w:rsidR="00AC1D95" w:rsidRPr="002A1281" w:rsidRDefault="00AC1D95" w:rsidP="002A1281">
      <w:pPr>
        <w:ind w:left="720"/>
        <w:rPr>
          <w:lang w:val="en-US"/>
        </w:rPr>
      </w:pPr>
    </w:p>
    <w:p w14:paraId="568D2593" w14:textId="77777777" w:rsidR="000C3348" w:rsidRDefault="00936AF5" w:rsidP="00DA3E6C">
      <w:pPr>
        <w:spacing w:after="200"/>
        <w:rPr>
          <w:rFonts w:cs="Calibri"/>
          <w:b/>
          <w:szCs w:val="22"/>
        </w:rPr>
      </w:pPr>
      <w:r>
        <w:rPr>
          <w:rFonts w:cs="Calibri"/>
          <w:b/>
          <w:i/>
          <w:szCs w:val="22"/>
        </w:rPr>
        <w:t xml:space="preserve">Summary of baseline </w:t>
      </w:r>
      <w:r w:rsidR="006D4996">
        <w:rPr>
          <w:rFonts w:cs="Calibri"/>
          <w:b/>
          <w:i/>
          <w:szCs w:val="22"/>
        </w:rPr>
        <w:t>conditions</w:t>
      </w:r>
      <w:r>
        <w:rPr>
          <w:rFonts w:cs="Calibri"/>
          <w:b/>
          <w:i/>
          <w:szCs w:val="22"/>
        </w:rPr>
        <w:t xml:space="preserve"> for this component</w:t>
      </w:r>
    </w:p>
    <w:p w14:paraId="7FE76EA3" w14:textId="77777777" w:rsidR="000C3348" w:rsidRDefault="00993CD4" w:rsidP="000C3348">
      <w:pPr>
        <w:numPr>
          <w:ilvl w:val="0"/>
          <w:numId w:val="34"/>
        </w:numPr>
        <w:spacing w:after="200"/>
        <w:rPr>
          <w:rFonts w:cs="Calibri"/>
          <w:szCs w:val="22"/>
        </w:rPr>
      </w:pPr>
      <w:r>
        <w:rPr>
          <w:rFonts w:cs="Calibri"/>
          <w:szCs w:val="22"/>
        </w:rPr>
        <w:t xml:space="preserve">The Government of Turkmenistan and various international partners continue to conduct research on best practices in </w:t>
      </w:r>
      <w:r>
        <w:rPr>
          <w:rFonts w:cs="Calibri"/>
          <w:szCs w:val="22"/>
        </w:rPr>
        <w:lastRenderedPageBreak/>
        <w:t xml:space="preserve">water management, but there </w:t>
      </w:r>
      <w:r w:rsidR="003E5802">
        <w:rPr>
          <w:rFonts w:cs="Calibri"/>
          <w:szCs w:val="22"/>
        </w:rPr>
        <w:t>remain</w:t>
      </w:r>
      <w:r>
        <w:rPr>
          <w:rFonts w:cs="Calibri"/>
          <w:szCs w:val="22"/>
        </w:rPr>
        <w:t xml:space="preserve">s a need for further </w:t>
      </w:r>
      <w:r w:rsidR="00062504">
        <w:rPr>
          <w:rFonts w:cs="Calibri"/>
          <w:szCs w:val="22"/>
        </w:rPr>
        <w:t xml:space="preserve">applied </w:t>
      </w:r>
      <w:r>
        <w:rPr>
          <w:rFonts w:cs="Calibri"/>
          <w:szCs w:val="22"/>
        </w:rPr>
        <w:t>knowledge development</w:t>
      </w:r>
      <w:r w:rsidR="00F11B11">
        <w:rPr>
          <w:rFonts w:cs="Calibri"/>
          <w:szCs w:val="22"/>
        </w:rPr>
        <w:t xml:space="preserve"> </w:t>
      </w:r>
      <w:r w:rsidR="00062504">
        <w:rPr>
          <w:rFonts w:cs="Calibri"/>
          <w:szCs w:val="22"/>
        </w:rPr>
        <w:t>and transfer of relevant international expertise</w:t>
      </w:r>
      <w:r w:rsidR="00F11B11">
        <w:rPr>
          <w:rFonts w:cs="Calibri"/>
          <w:szCs w:val="22"/>
        </w:rPr>
        <w:t xml:space="preserve"> in various</w:t>
      </w:r>
      <w:r w:rsidR="00D52919">
        <w:rPr>
          <w:rFonts w:cs="Calibri"/>
          <w:szCs w:val="22"/>
        </w:rPr>
        <w:t xml:space="preserve"> areas</w:t>
      </w:r>
      <w:r>
        <w:rPr>
          <w:rFonts w:cs="Calibri"/>
          <w:szCs w:val="22"/>
        </w:rPr>
        <w:t xml:space="preserve">.  </w:t>
      </w:r>
    </w:p>
    <w:p w14:paraId="6C8C552E" w14:textId="77777777" w:rsidR="000C3348" w:rsidRDefault="00993CD4" w:rsidP="000C3348">
      <w:pPr>
        <w:numPr>
          <w:ilvl w:val="0"/>
          <w:numId w:val="34"/>
        </w:numPr>
        <w:spacing w:after="200"/>
        <w:rPr>
          <w:rFonts w:cs="Calibri"/>
          <w:szCs w:val="22"/>
        </w:rPr>
      </w:pPr>
      <w:r>
        <w:rPr>
          <w:rFonts w:cs="Calibri"/>
          <w:szCs w:val="22"/>
        </w:rPr>
        <w:t xml:space="preserve">The </w:t>
      </w:r>
      <w:r w:rsidR="00CE5ABE">
        <w:rPr>
          <w:rFonts w:cs="Calibri"/>
          <w:szCs w:val="22"/>
        </w:rPr>
        <w:t>Ministry of Water Economy</w:t>
      </w:r>
      <w:r>
        <w:rPr>
          <w:rFonts w:cs="Calibri"/>
          <w:szCs w:val="22"/>
        </w:rPr>
        <w:t xml:space="preserve"> and its affiliates operate and maintain pumps, but there is a strong unaddressed need for updated procedures and norms for pump auditing, maintenance, and replacement.  </w:t>
      </w:r>
    </w:p>
    <w:p w14:paraId="5EACAA30" w14:textId="77777777" w:rsidR="000C3348" w:rsidRDefault="008149B8" w:rsidP="000C3348">
      <w:pPr>
        <w:numPr>
          <w:ilvl w:val="0"/>
          <w:numId w:val="34"/>
        </w:numPr>
        <w:spacing w:after="200"/>
        <w:rPr>
          <w:rFonts w:cs="Calibri"/>
          <w:szCs w:val="22"/>
        </w:rPr>
      </w:pPr>
      <w:r>
        <w:rPr>
          <w:rFonts w:cs="Calibri"/>
          <w:szCs w:val="22"/>
        </w:rPr>
        <w:t>Nearly 1200</w:t>
      </w:r>
      <w:r w:rsidR="00CE6519">
        <w:rPr>
          <w:rFonts w:cs="Calibri"/>
          <w:szCs w:val="22"/>
        </w:rPr>
        <w:t xml:space="preserve"> diesel pumps continue to operate in the country</w:t>
      </w:r>
      <w:r w:rsidR="000C3348">
        <w:rPr>
          <w:rFonts w:cs="Calibri"/>
          <w:szCs w:val="22"/>
        </w:rPr>
        <w:t xml:space="preserve">, with some potential for replacement of these pumps with electric pumps, with associated emissions reductions.  </w:t>
      </w:r>
    </w:p>
    <w:p w14:paraId="2109E39B" w14:textId="77777777" w:rsidR="00F11B11" w:rsidRDefault="00F11B11" w:rsidP="00F11B11">
      <w:pPr>
        <w:numPr>
          <w:ilvl w:val="0"/>
          <w:numId w:val="34"/>
        </w:numPr>
        <w:rPr>
          <w:noProof/>
          <w:lang w:val="en-US"/>
        </w:rPr>
      </w:pPr>
      <w:r>
        <w:rPr>
          <w:noProof/>
          <w:lang w:val="en-US"/>
        </w:rPr>
        <w:t xml:space="preserve">Land salinization is recognized as one of Turkmenistan’s most pressing problems.  At present, the main thrust of Government efforts to alleviate the problem is to expand drainage throughout the country and to consolidate drainage flows into the Altyn Asyr Lake.  Billions of dollars of state budget support have been allocated for this purpose.  This work on drainage is also supported by limited research and deployment of efficient irrigation systems, planning, and scheduling.  </w:t>
      </w:r>
    </w:p>
    <w:p w14:paraId="136D87EE" w14:textId="77777777" w:rsidR="00F11B11" w:rsidRDefault="00F11B11" w:rsidP="00F11B11">
      <w:pPr>
        <w:numPr>
          <w:ilvl w:val="0"/>
          <w:numId w:val="34"/>
        </w:numPr>
        <w:spacing w:after="200"/>
        <w:rPr>
          <w:rFonts w:cs="Calibri"/>
          <w:bCs/>
          <w:iCs/>
          <w:noProof/>
          <w:szCs w:val="22"/>
        </w:rPr>
      </w:pPr>
      <w:r>
        <w:rPr>
          <w:rFonts w:cs="Calibri"/>
          <w:bCs/>
          <w:iCs/>
          <w:noProof/>
          <w:szCs w:val="22"/>
        </w:rPr>
        <w:t xml:space="preserve">Starting more than three decades ago, the “Sun” Institute of the Academy of Sciences of the Soviet Union (now of Turkmenistan) conducted research and testing on renewable energy installations in the desert.  Regarding </w:t>
      </w:r>
      <w:r>
        <w:rPr>
          <w:rFonts w:cs="Calibri"/>
          <w:bCs/>
          <w:iCs/>
          <w:noProof/>
          <w:szCs w:val="22"/>
        </w:rPr>
        <w:lastRenderedPageBreak/>
        <w:t xml:space="preserve">water management, this work especially involved water purification using the very simple but effective technology of solar stills, combined with efficient collection and storage.  The “Sun” Institute also has extensive experience with photovoltaics and solar-powered and wind-powered pumps.  But this work never led to significant deployment or replication beyond the research sites.  </w:t>
      </w:r>
    </w:p>
    <w:p w14:paraId="6C046809" w14:textId="77777777" w:rsidR="00F11B11" w:rsidRPr="009A052F" w:rsidRDefault="00F11B11" w:rsidP="00F11B11">
      <w:pPr>
        <w:numPr>
          <w:ilvl w:val="0"/>
          <w:numId w:val="34"/>
        </w:numPr>
        <w:spacing w:after="200"/>
        <w:rPr>
          <w:rFonts w:cs="Calibri"/>
          <w:bCs/>
          <w:iCs/>
          <w:noProof/>
          <w:szCs w:val="22"/>
        </w:rPr>
      </w:pPr>
      <w:r>
        <w:rPr>
          <w:rFonts w:cs="Calibri"/>
          <w:bCs/>
          <w:iCs/>
          <w:noProof/>
          <w:szCs w:val="22"/>
        </w:rPr>
        <w:t>Since then, according to national experts, photovoltaic technology throughout the world has fallen by at least 75 to 80 percent compared to levels prevailing at the time of peak activity of the “Sun” Institute’s solar-energy facilities.  At the same time, given the rapid expansion of livestock husbandry in Turkmenistan, there is increasing need for potable water for animals, as well as for human needs in Turkmenistan’s desert pastures.  In many areas of need, both water and electricity are unavailable.</w:t>
      </w:r>
    </w:p>
    <w:p w14:paraId="0018126A" w14:textId="77777777" w:rsidR="002A1281" w:rsidRDefault="002A1281" w:rsidP="00DA3E6C">
      <w:pPr>
        <w:spacing w:after="200"/>
        <w:rPr>
          <w:rFonts w:cs="Calibri"/>
          <w:b/>
          <w:i/>
          <w:szCs w:val="22"/>
        </w:rPr>
      </w:pPr>
    </w:p>
    <w:p w14:paraId="36872AC6" w14:textId="77777777" w:rsidR="00993CD4" w:rsidRPr="008146BB" w:rsidRDefault="000C3348" w:rsidP="00DA3E6C">
      <w:pPr>
        <w:spacing w:after="200"/>
        <w:rPr>
          <w:rFonts w:cs="Calibri"/>
          <w:b/>
          <w:i/>
          <w:szCs w:val="22"/>
        </w:rPr>
      </w:pPr>
      <w:r w:rsidRPr="008146BB">
        <w:rPr>
          <w:rFonts w:cs="Calibri"/>
          <w:b/>
          <w:i/>
          <w:szCs w:val="22"/>
        </w:rPr>
        <w:t xml:space="preserve">Incremental </w:t>
      </w:r>
      <w:r w:rsidR="00E41D16" w:rsidRPr="008146BB">
        <w:rPr>
          <w:rFonts w:cs="Calibri"/>
          <w:b/>
          <w:i/>
          <w:szCs w:val="22"/>
        </w:rPr>
        <w:t xml:space="preserve">activities </w:t>
      </w:r>
      <w:r w:rsidRPr="008146BB">
        <w:rPr>
          <w:rFonts w:cs="Calibri"/>
          <w:b/>
          <w:i/>
          <w:szCs w:val="22"/>
        </w:rPr>
        <w:t>of the UNDP/GEF project</w:t>
      </w:r>
    </w:p>
    <w:p w14:paraId="7A80C598" w14:textId="77777777" w:rsidR="008311C3" w:rsidRDefault="00E41D16" w:rsidP="00E41D16">
      <w:pPr>
        <w:pStyle w:val="MediumGrid1-Accent21"/>
        <w:tabs>
          <w:tab w:val="left" w:pos="360"/>
        </w:tabs>
        <w:ind w:left="0"/>
        <w:jc w:val="both"/>
        <w:rPr>
          <w:rFonts w:ascii="Calibri" w:hAnsi="Calibri"/>
          <w:bCs/>
          <w:iCs/>
          <w:noProof/>
          <w:sz w:val="22"/>
          <w:szCs w:val="22"/>
          <w:lang w:val="en-GB"/>
        </w:rPr>
      </w:pPr>
      <w:r>
        <w:rPr>
          <w:rFonts w:ascii="Calibri" w:hAnsi="Calibri"/>
          <w:bCs/>
          <w:iCs/>
          <w:noProof/>
          <w:sz w:val="22"/>
          <w:szCs w:val="22"/>
          <w:lang w:val="en-GB"/>
        </w:rPr>
        <w:t xml:space="preserve">The </w:t>
      </w:r>
      <w:r w:rsidR="00101B48">
        <w:rPr>
          <w:rFonts w:ascii="Calibri" w:hAnsi="Calibri"/>
          <w:bCs/>
          <w:iCs/>
          <w:noProof/>
          <w:sz w:val="22"/>
          <w:szCs w:val="22"/>
          <w:lang w:val="en-GB"/>
        </w:rPr>
        <w:t>first</w:t>
      </w:r>
      <w:r w:rsidR="008146BB">
        <w:rPr>
          <w:rFonts w:ascii="Calibri" w:hAnsi="Calibri"/>
          <w:bCs/>
          <w:iCs/>
          <w:noProof/>
          <w:sz w:val="22"/>
          <w:szCs w:val="22"/>
          <w:lang w:val="en-GB"/>
        </w:rPr>
        <w:t xml:space="preserve"> project component</w:t>
      </w:r>
      <w:r>
        <w:rPr>
          <w:rFonts w:ascii="Calibri" w:hAnsi="Calibri"/>
          <w:bCs/>
          <w:iCs/>
          <w:noProof/>
          <w:sz w:val="22"/>
          <w:szCs w:val="22"/>
          <w:lang w:val="en-GB"/>
        </w:rPr>
        <w:t xml:space="preserve"> will bu</w:t>
      </w:r>
      <w:r w:rsidR="00B6079C">
        <w:rPr>
          <w:rFonts w:ascii="Calibri" w:hAnsi="Calibri"/>
          <w:bCs/>
          <w:iCs/>
          <w:noProof/>
          <w:sz w:val="22"/>
          <w:szCs w:val="22"/>
          <w:lang w:val="en-GB"/>
        </w:rPr>
        <w:t>ild upon baseline conditions via the following activities.</w:t>
      </w:r>
    </w:p>
    <w:p w14:paraId="392953A0" w14:textId="77777777" w:rsidR="00B6079C" w:rsidRDefault="00B6079C" w:rsidP="00E41D16">
      <w:pPr>
        <w:pStyle w:val="MediumGrid1-Accent21"/>
        <w:tabs>
          <w:tab w:val="left" w:pos="360"/>
        </w:tabs>
        <w:ind w:left="0"/>
        <w:jc w:val="both"/>
        <w:rPr>
          <w:rFonts w:ascii="Calibri" w:hAnsi="Calibri"/>
          <w:bCs/>
          <w:iCs/>
          <w:noProof/>
          <w:sz w:val="22"/>
          <w:szCs w:val="22"/>
          <w:lang w:val="en-GB"/>
        </w:rPr>
      </w:pPr>
    </w:p>
    <w:p w14:paraId="017A0143" w14:textId="77777777" w:rsidR="002A1281" w:rsidRDefault="008146BB" w:rsidP="008146BB">
      <w:pPr>
        <w:pStyle w:val="MediumGrid1-Accent21"/>
        <w:tabs>
          <w:tab w:val="left" w:pos="360"/>
        </w:tabs>
        <w:ind w:left="0"/>
        <w:rPr>
          <w:rFonts w:ascii="Calibri" w:hAnsi="Calibri"/>
          <w:bCs/>
          <w:i/>
          <w:iCs/>
          <w:noProof/>
          <w:sz w:val="22"/>
          <w:szCs w:val="22"/>
          <w:lang w:val="en-GB"/>
        </w:rPr>
      </w:pPr>
      <w:r w:rsidRPr="002A1281">
        <w:rPr>
          <w:rFonts w:ascii="Calibri" w:hAnsi="Calibri"/>
          <w:bCs/>
          <w:i/>
          <w:iCs/>
          <w:noProof/>
          <w:sz w:val="22"/>
          <w:szCs w:val="22"/>
          <w:lang w:val="en-GB"/>
        </w:rPr>
        <w:lastRenderedPageBreak/>
        <w:t xml:space="preserve">Output 1.1:  </w:t>
      </w:r>
      <w:r w:rsidR="00F94C17">
        <w:rPr>
          <w:rFonts w:ascii="Calibri" w:hAnsi="Calibri"/>
          <w:bCs/>
          <w:i/>
          <w:iCs/>
          <w:noProof/>
          <w:sz w:val="22"/>
          <w:szCs w:val="22"/>
          <w:lang w:val="en-GB"/>
        </w:rPr>
        <w:t>T</w:t>
      </w:r>
      <w:r w:rsidR="00926D2B">
        <w:rPr>
          <w:rFonts w:ascii="Calibri" w:hAnsi="Calibri"/>
          <w:bCs/>
          <w:i/>
          <w:iCs/>
          <w:noProof/>
          <w:sz w:val="22"/>
          <w:szCs w:val="22"/>
          <w:lang w:val="en-GB"/>
        </w:rPr>
        <w:t>echnology proving site and educational platform</w:t>
      </w:r>
      <w:r w:rsidR="002A1281" w:rsidRPr="002A1281">
        <w:rPr>
          <w:rFonts w:ascii="Calibri" w:hAnsi="Calibri"/>
          <w:bCs/>
          <w:i/>
          <w:iCs/>
          <w:noProof/>
          <w:sz w:val="22"/>
          <w:szCs w:val="22"/>
          <w:lang w:val="en-GB"/>
        </w:rPr>
        <w:t xml:space="preserve"> for </w:t>
      </w:r>
      <w:r w:rsidR="007D192D">
        <w:rPr>
          <w:rFonts w:ascii="Calibri" w:hAnsi="Calibri"/>
          <w:bCs/>
          <w:i/>
          <w:iCs/>
          <w:noProof/>
          <w:sz w:val="22"/>
          <w:szCs w:val="22"/>
          <w:lang w:val="en-GB"/>
        </w:rPr>
        <w:t>low-water irrigation</w:t>
      </w:r>
      <w:r w:rsidR="00F94C17">
        <w:rPr>
          <w:rFonts w:ascii="Calibri" w:hAnsi="Calibri"/>
          <w:bCs/>
          <w:i/>
          <w:iCs/>
          <w:noProof/>
          <w:sz w:val="22"/>
          <w:szCs w:val="22"/>
          <w:lang w:val="en-GB"/>
        </w:rPr>
        <w:t xml:space="preserve"> </w:t>
      </w:r>
      <w:r w:rsidR="0007134F">
        <w:rPr>
          <w:rFonts w:ascii="Calibri" w:hAnsi="Calibri"/>
          <w:bCs/>
          <w:i/>
          <w:iCs/>
          <w:noProof/>
          <w:sz w:val="22"/>
          <w:szCs w:val="22"/>
          <w:lang w:val="en-GB"/>
        </w:rPr>
        <w:t xml:space="preserve">and SLM in agricultural croplands </w:t>
      </w:r>
      <w:r w:rsidR="00F94C17">
        <w:rPr>
          <w:rFonts w:ascii="Calibri" w:hAnsi="Calibri"/>
          <w:bCs/>
          <w:i/>
          <w:iCs/>
          <w:noProof/>
          <w:sz w:val="22"/>
          <w:szCs w:val="22"/>
          <w:lang w:val="en-GB"/>
        </w:rPr>
        <w:t>developed and implemented</w:t>
      </w:r>
    </w:p>
    <w:p w14:paraId="408F1C8A" w14:textId="77777777" w:rsidR="002A1281" w:rsidRPr="002A1281" w:rsidRDefault="002A1281" w:rsidP="008146BB">
      <w:pPr>
        <w:pStyle w:val="MediumGrid1-Accent21"/>
        <w:tabs>
          <w:tab w:val="left" w:pos="360"/>
        </w:tabs>
        <w:ind w:left="0"/>
        <w:rPr>
          <w:rFonts w:ascii="Calibri" w:hAnsi="Calibri"/>
          <w:bCs/>
          <w:i/>
          <w:iCs/>
          <w:noProof/>
          <w:sz w:val="22"/>
          <w:szCs w:val="22"/>
          <w:lang w:val="en-GB"/>
        </w:rPr>
      </w:pPr>
    </w:p>
    <w:p w14:paraId="4D46B2A0" w14:textId="77777777" w:rsidR="00B45620" w:rsidRDefault="002A1281" w:rsidP="00563909">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This project, conceived by </w:t>
      </w:r>
      <w:r w:rsidR="00CE5ABE">
        <w:rPr>
          <w:rFonts w:ascii="Calibri" w:hAnsi="Calibri"/>
          <w:bCs/>
          <w:iCs/>
          <w:noProof/>
          <w:sz w:val="22"/>
          <w:szCs w:val="22"/>
          <w:lang w:val="en-GB"/>
        </w:rPr>
        <w:t>MWE</w:t>
      </w:r>
      <w:r>
        <w:rPr>
          <w:rFonts w:ascii="Calibri" w:hAnsi="Calibri"/>
          <w:bCs/>
          <w:iCs/>
          <w:noProof/>
          <w:sz w:val="22"/>
          <w:szCs w:val="22"/>
          <w:lang w:val="en-GB"/>
        </w:rPr>
        <w:t xml:space="preserve"> and SIWMD, will be carried out in the </w:t>
      </w:r>
      <w:r w:rsidR="00CE5ABE">
        <w:rPr>
          <w:rFonts w:ascii="Calibri" w:hAnsi="Calibri"/>
          <w:bCs/>
          <w:iCs/>
          <w:noProof/>
          <w:sz w:val="22"/>
          <w:szCs w:val="22"/>
          <w:lang w:val="en-GB"/>
        </w:rPr>
        <w:t>Akhal</w:t>
      </w:r>
      <w:r>
        <w:rPr>
          <w:rFonts w:ascii="Calibri" w:hAnsi="Calibri"/>
          <w:bCs/>
          <w:iCs/>
          <w:noProof/>
          <w:sz w:val="22"/>
          <w:szCs w:val="22"/>
          <w:lang w:val="en-GB"/>
        </w:rPr>
        <w:t xml:space="preserve"> velayat.  </w:t>
      </w:r>
      <w:r w:rsidR="00563909">
        <w:rPr>
          <w:rFonts w:ascii="Calibri" w:hAnsi="Calibri"/>
          <w:bCs/>
          <w:iCs/>
          <w:noProof/>
          <w:sz w:val="22"/>
          <w:szCs w:val="22"/>
          <w:lang w:val="en-GB"/>
        </w:rPr>
        <w:t xml:space="preserve">SIWMD will be the lead partner, in conjunction with local farm associations.  </w:t>
      </w:r>
      <w:r>
        <w:rPr>
          <w:rFonts w:ascii="Calibri" w:hAnsi="Calibri"/>
          <w:bCs/>
          <w:iCs/>
          <w:noProof/>
          <w:sz w:val="22"/>
          <w:szCs w:val="22"/>
          <w:lang w:val="en-GB"/>
        </w:rPr>
        <w:t xml:space="preserve">The work will be carried out on a 170-hectare plot </w:t>
      </w:r>
      <w:r w:rsidR="00426026">
        <w:rPr>
          <w:rFonts w:ascii="Calibri" w:hAnsi="Calibri"/>
          <w:bCs/>
          <w:iCs/>
          <w:noProof/>
          <w:sz w:val="22"/>
          <w:szCs w:val="22"/>
          <w:lang w:val="en-GB"/>
        </w:rPr>
        <w:t>owned by SIWMD, and already confirmed as available for this purpose</w:t>
      </w:r>
      <w:r>
        <w:rPr>
          <w:rFonts w:ascii="Calibri" w:hAnsi="Calibri"/>
          <w:bCs/>
          <w:iCs/>
          <w:noProof/>
          <w:sz w:val="22"/>
          <w:szCs w:val="22"/>
          <w:lang w:val="en-GB"/>
        </w:rPr>
        <w:t xml:space="preserve">.  </w:t>
      </w:r>
      <w:r w:rsidR="00926D2B">
        <w:rPr>
          <w:rFonts w:ascii="Calibri" w:hAnsi="Calibri"/>
          <w:bCs/>
          <w:iCs/>
          <w:noProof/>
          <w:sz w:val="22"/>
          <w:szCs w:val="22"/>
          <w:lang w:val="en-GB"/>
        </w:rPr>
        <w:t>Here, SIWMD and the project will deploy and evaluate</w:t>
      </w:r>
      <w:r>
        <w:rPr>
          <w:rFonts w:ascii="Calibri" w:hAnsi="Calibri"/>
          <w:bCs/>
          <w:iCs/>
          <w:noProof/>
          <w:sz w:val="22"/>
          <w:szCs w:val="22"/>
          <w:lang w:val="en-GB"/>
        </w:rPr>
        <w:t xml:space="preserve"> various types of</w:t>
      </w:r>
      <w:r w:rsidR="008146BB" w:rsidRPr="008146BB">
        <w:rPr>
          <w:rFonts w:ascii="Calibri" w:hAnsi="Calibri"/>
          <w:bCs/>
          <w:iCs/>
          <w:noProof/>
          <w:sz w:val="22"/>
          <w:szCs w:val="22"/>
          <w:lang w:val="en-GB"/>
        </w:rPr>
        <w:t xml:space="preserve"> low-water irrigation, including drip, </w:t>
      </w:r>
      <w:r w:rsidR="00426026">
        <w:rPr>
          <w:rFonts w:ascii="Calibri" w:hAnsi="Calibri"/>
          <w:bCs/>
          <w:iCs/>
          <w:noProof/>
          <w:sz w:val="22"/>
          <w:szCs w:val="22"/>
          <w:lang w:val="en-GB"/>
        </w:rPr>
        <w:t xml:space="preserve">rotating </w:t>
      </w:r>
      <w:r w:rsidR="008146BB" w:rsidRPr="008146BB">
        <w:rPr>
          <w:rFonts w:ascii="Calibri" w:hAnsi="Calibri"/>
          <w:bCs/>
          <w:iCs/>
          <w:noProof/>
          <w:sz w:val="22"/>
          <w:szCs w:val="22"/>
          <w:lang w:val="en-GB"/>
        </w:rPr>
        <w:t xml:space="preserve">sprinkler, </w:t>
      </w:r>
      <w:r w:rsidR="00426026">
        <w:rPr>
          <w:rFonts w:ascii="Calibri" w:hAnsi="Calibri"/>
          <w:bCs/>
          <w:iCs/>
          <w:noProof/>
          <w:sz w:val="22"/>
          <w:szCs w:val="22"/>
          <w:lang w:val="en-GB"/>
        </w:rPr>
        <w:t xml:space="preserve">portable sprinkler, </w:t>
      </w:r>
      <w:r w:rsidR="008146BB" w:rsidRPr="008146BB">
        <w:rPr>
          <w:rFonts w:ascii="Calibri" w:hAnsi="Calibri"/>
          <w:bCs/>
          <w:iCs/>
          <w:noProof/>
          <w:sz w:val="22"/>
          <w:szCs w:val="22"/>
          <w:lang w:val="en-GB"/>
        </w:rPr>
        <w:t>and other irrigation</w:t>
      </w:r>
      <w:r>
        <w:rPr>
          <w:rFonts w:ascii="Calibri" w:hAnsi="Calibri"/>
          <w:bCs/>
          <w:iCs/>
          <w:noProof/>
          <w:sz w:val="22"/>
          <w:szCs w:val="22"/>
          <w:lang w:val="en-GB"/>
        </w:rPr>
        <w:t xml:space="preserve">.  </w:t>
      </w:r>
      <w:r w:rsidR="008146BB" w:rsidRPr="008146BB">
        <w:rPr>
          <w:rFonts w:ascii="Calibri" w:hAnsi="Calibri"/>
          <w:bCs/>
          <w:iCs/>
          <w:noProof/>
          <w:sz w:val="22"/>
          <w:szCs w:val="22"/>
          <w:lang w:val="en-GB"/>
        </w:rPr>
        <w:t xml:space="preserve"> </w:t>
      </w:r>
      <w:r w:rsidR="00B45620">
        <w:rPr>
          <w:rFonts w:ascii="Calibri" w:hAnsi="Calibri"/>
          <w:bCs/>
          <w:iCs/>
          <w:noProof/>
          <w:sz w:val="22"/>
          <w:szCs w:val="22"/>
          <w:lang w:val="en-GB"/>
        </w:rPr>
        <w:t>A portion of the site will also be devoted to simple improvements to furrow irrigation, using pipes to deliver water to sections of furrows, thereby reducing water losses and increasing uniformity of yields at very little cost.</w:t>
      </w:r>
    </w:p>
    <w:p w14:paraId="2C3F76EC" w14:textId="77777777" w:rsidR="00B45620" w:rsidRDefault="00B45620" w:rsidP="00563909">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It is expected that innovations at this site will dramatically reduce water losses, reduce e</w:t>
      </w:r>
      <w:r w:rsidR="009C690A">
        <w:rPr>
          <w:rFonts w:ascii="Calibri" w:hAnsi="Calibri"/>
          <w:bCs/>
          <w:iCs/>
          <w:noProof/>
          <w:sz w:val="22"/>
          <w:szCs w:val="22"/>
          <w:lang w:val="en-GB"/>
        </w:rPr>
        <w:t>nergy consumption for pumps,</w:t>
      </w:r>
      <w:r>
        <w:rPr>
          <w:rFonts w:ascii="Calibri" w:hAnsi="Calibri"/>
          <w:bCs/>
          <w:iCs/>
          <w:noProof/>
          <w:sz w:val="22"/>
          <w:szCs w:val="22"/>
          <w:lang w:val="en-GB"/>
        </w:rPr>
        <w:t xml:space="preserve"> increase yield per hectare</w:t>
      </w:r>
      <w:r w:rsidR="009C690A">
        <w:rPr>
          <w:rFonts w:ascii="Calibri" w:hAnsi="Calibri"/>
          <w:bCs/>
          <w:iCs/>
          <w:noProof/>
          <w:sz w:val="22"/>
          <w:szCs w:val="22"/>
          <w:lang w:val="en-GB"/>
        </w:rPr>
        <w:t>, and also thereby reduce the labor, material, and energy needed per unit of crop yield</w:t>
      </w:r>
      <w:r>
        <w:rPr>
          <w:rFonts w:ascii="Calibri" w:hAnsi="Calibri"/>
          <w:bCs/>
          <w:iCs/>
          <w:noProof/>
          <w:sz w:val="22"/>
          <w:szCs w:val="22"/>
          <w:lang w:val="en-GB"/>
        </w:rPr>
        <w:t xml:space="preserve">. </w:t>
      </w:r>
      <w:r w:rsidR="0007134F">
        <w:rPr>
          <w:rFonts w:ascii="Calibri" w:hAnsi="Calibri"/>
          <w:bCs/>
          <w:iCs/>
          <w:noProof/>
          <w:sz w:val="22"/>
          <w:szCs w:val="22"/>
          <w:lang w:val="en-GB"/>
        </w:rPr>
        <w:t xml:space="preserve"> </w:t>
      </w:r>
      <w:r w:rsidR="002C6135">
        <w:rPr>
          <w:rFonts w:ascii="Calibri" w:hAnsi="Calibri"/>
          <w:bCs/>
          <w:iCs/>
          <w:noProof/>
          <w:sz w:val="22"/>
          <w:szCs w:val="22"/>
          <w:lang w:val="en-GB"/>
        </w:rPr>
        <w:t xml:space="preserve">The new water management approaches will dramatically reduce salinization and practically eliminate the need for drainage.  </w:t>
      </w:r>
    </w:p>
    <w:p w14:paraId="19C20A90" w14:textId="77777777" w:rsidR="00B94607" w:rsidRDefault="002A1281" w:rsidP="00563909">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This </w:t>
      </w:r>
      <w:r w:rsidR="002C6135">
        <w:rPr>
          <w:rFonts w:ascii="Calibri" w:hAnsi="Calibri"/>
          <w:bCs/>
          <w:iCs/>
          <w:noProof/>
          <w:sz w:val="22"/>
          <w:szCs w:val="22"/>
          <w:lang w:val="en-GB"/>
        </w:rPr>
        <w:t>activity</w:t>
      </w:r>
      <w:r>
        <w:rPr>
          <w:rFonts w:ascii="Calibri" w:hAnsi="Calibri"/>
          <w:bCs/>
          <w:iCs/>
          <w:noProof/>
          <w:sz w:val="22"/>
          <w:szCs w:val="22"/>
          <w:lang w:val="en-GB"/>
        </w:rPr>
        <w:t xml:space="preserve"> goes beyond previous efforts to demonstrate efficient irrigation in Turkmenistan in several respects.  First, it </w:t>
      </w:r>
      <w:r>
        <w:rPr>
          <w:rFonts w:ascii="Calibri" w:hAnsi="Calibri"/>
          <w:bCs/>
          <w:iCs/>
          <w:noProof/>
          <w:sz w:val="22"/>
          <w:szCs w:val="22"/>
          <w:lang w:val="en-GB"/>
        </w:rPr>
        <w:lastRenderedPageBreak/>
        <w:t xml:space="preserve">would be the first major water-efficiency demonstration for agriculture in the </w:t>
      </w:r>
      <w:r w:rsidR="00CE5ABE">
        <w:rPr>
          <w:rFonts w:ascii="Calibri" w:hAnsi="Calibri"/>
          <w:bCs/>
          <w:iCs/>
          <w:noProof/>
          <w:sz w:val="22"/>
          <w:szCs w:val="22"/>
          <w:lang w:val="en-GB"/>
        </w:rPr>
        <w:t>Akhal</w:t>
      </w:r>
      <w:r>
        <w:rPr>
          <w:rFonts w:ascii="Calibri" w:hAnsi="Calibri"/>
          <w:bCs/>
          <w:iCs/>
          <w:noProof/>
          <w:sz w:val="22"/>
          <w:szCs w:val="22"/>
          <w:lang w:val="en-GB"/>
        </w:rPr>
        <w:t xml:space="preserve"> velayat</w:t>
      </w:r>
      <w:r w:rsidR="00B94607">
        <w:rPr>
          <w:rFonts w:ascii="Calibri" w:hAnsi="Calibri"/>
          <w:bCs/>
          <w:iCs/>
          <w:noProof/>
          <w:sz w:val="22"/>
          <w:szCs w:val="22"/>
          <w:lang w:val="en-GB"/>
        </w:rPr>
        <w:t>, which is the nation’s largest in terms of population and most affected in terms of salinized land area (see Table 1.3.1).</w:t>
      </w:r>
      <w:r>
        <w:rPr>
          <w:rFonts w:ascii="Calibri" w:hAnsi="Calibri"/>
          <w:bCs/>
          <w:iCs/>
          <w:noProof/>
          <w:sz w:val="22"/>
          <w:szCs w:val="22"/>
          <w:lang w:val="en-GB"/>
        </w:rPr>
        <w:t xml:space="preserve">  Second, it would expand the scope of previous efforts by testing various types of irrigation technology at one site. </w:t>
      </w:r>
      <w:r w:rsidR="00B94607">
        <w:rPr>
          <w:rFonts w:ascii="Calibri" w:hAnsi="Calibri"/>
          <w:bCs/>
          <w:iCs/>
          <w:noProof/>
          <w:sz w:val="22"/>
          <w:szCs w:val="22"/>
          <w:lang w:val="en-GB"/>
        </w:rPr>
        <w:t xml:space="preserve">Perhaps most significantly, this activity offers a new opportunity for full integration of supply, delivery, and end use of water, involving not just irrigation but also on-site pumps and distributional infrastructure such as channel linings or piping in place of open canals.  </w:t>
      </w:r>
    </w:p>
    <w:p w14:paraId="441BED16" w14:textId="77777777" w:rsidR="00563909" w:rsidRDefault="00B94607" w:rsidP="00563909">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Moreover, b</w:t>
      </w:r>
      <w:r w:rsidR="00B45620">
        <w:rPr>
          <w:rFonts w:ascii="Calibri" w:hAnsi="Calibri"/>
          <w:bCs/>
          <w:iCs/>
          <w:noProof/>
          <w:sz w:val="22"/>
          <w:szCs w:val="22"/>
          <w:lang w:val="en-GB"/>
        </w:rPr>
        <w:t xml:space="preserve">ecause the land is owned by </w:t>
      </w:r>
      <w:r w:rsidR="00CE5ABE">
        <w:rPr>
          <w:rFonts w:ascii="Calibri" w:hAnsi="Calibri"/>
          <w:bCs/>
          <w:iCs/>
          <w:noProof/>
          <w:sz w:val="22"/>
          <w:szCs w:val="22"/>
          <w:lang w:val="en-GB"/>
        </w:rPr>
        <w:t>MWE</w:t>
      </w:r>
      <w:r w:rsidR="00B45620">
        <w:rPr>
          <w:rFonts w:ascii="Calibri" w:hAnsi="Calibri"/>
          <w:bCs/>
          <w:iCs/>
          <w:noProof/>
          <w:sz w:val="22"/>
          <w:szCs w:val="22"/>
          <w:lang w:val="en-GB"/>
        </w:rPr>
        <w:t xml:space="preserve">, it will be conveniently open to education and study visits, unlike the handful of other irrigation efficiency projects in Turkmenistan, which involve privately-owned land.  </w:t>
      </w:r>
      <w:r>
        <w:rPr>
          <w:rFonts w:ascii="Calibri" w:hAnsi="Calibri"/>
          <w:bCs/>
          <w:iCs/>
          <w:noProof/>
          <w:sz w:val="22"/>
          <w:szCs w:val="22"/>
          <w:lang w:val="en-GB"/>
        </w:rPr>
        <w:t xml:space="preserve">The relative proximity of the site to Ashgabat and to major institutes of research and learning – including SIWMD itself – is another advantage.  </w:t>
      </w:r>
    </w:p>
    <w:p w14:paraId="7E63365C" w14:textId="77777777" w:rsidR="00563909" w:rsidRDefault="00DA6D90" w:rsidP="00563909">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The demonstration will involve not only physical equipment, but also planning techniques and soil monitoring so that </w:t>
      </w:r>
      <w:r w:rsidR="00563909">
        <w:rPr>
          <w:rFonts w:ascii="Calibri" w:hAnsi="Calibri"/>
          <w:bCs/>
          <w:iCs/>
          <w:noProof/>
          <w:sz w:val="22"/>
          <w:szCs w:val="22"/>
          <w:lang w:val="en-GB"/>
        </w:rPr>
        <w:t>water would be delivered only where and when it is needed</w:t>
      </w:r>
      <w:r>
        <w:rPr>
          <w:rFonts w:ascii="Calibri" w:hAnsi="Calibri"/>
          <w:bCs/>
          <w:iCs/>
          <w:noProof/>
          <w:sz w:val="22"/>
          <w:szCs w:val="22"/>
          <w:lang w:val="en-GB"/>
        </w:rPr>
        <w:t>.  I</w:t>
      </w:r>
      <w:r w:rsidR="00563909">
        <w:rPr>
          <w:rFonts w:ascii="Calibri" w:hAnsi="Calibri"/>
          <w:bCs/>
          <w:iCs/>
          <w:noProof/>
          <w:sz w:val="22"/>
          <w:szCs w:val="22"/>
          <w:lang w:val="en-GB"/>
        </w:rPr>
        <w:t xml:space="preserve">nformational feedback </w:t>
      </w:r>
      <w:r>
        <w:rPr>
          <w:rFonts w:ascii="Calibri" w:hAnsi="Calibri"/>
          <w:bCs/>
          <w:iCs/>
          <w:noProof/>
          <w:sz w:val="22"/>
          <w:szCs w:val="22"/>
          <w:lang w:val="en-GB"/>
        </w:rPr>
        <w:t xml:space="preserve">from “smart” systems will </w:t>
      </w:r>
      <w:r w:rsidR="00563909">
        <w:rPr>
          <w:rFonts w:ascii="Calibri" w:hAnsi="Calibri"/>
          <w:bCs/>
          <w:iCs/>
          <w:noProof/>
          <w:sz w:val="22"/>
          <w:szCs w:val="22"/>
          <w:lang w:val="en-GB"/>
        </w:rPr>
        <w:t>allow for reduced pumping when irrigation needs are low</w:t>
      </w:r>
      <w:r>
        <w:rPr>
          <w:rFonts w:ascii="Calibri" w:hAnsi="Calibri"/>
          <w:bCs/>
          <w:iCs/>
          <w:noProof/>
          <w:sz w:val="22"/>
          <w:szCs w:val="22"/>
          <w:lang w:val="en-GB"/>
        </w:rPr>
        <w:t>, thus lowering consumpt</w:t>
      </w:r>
      <w:r w:rsidR="00563909">
        <w:rPr>
          <w:rFonts w:ascii="Calibri" w:hAnsi="Calibri"/>
          <w:bCs/>
          <w:iCs/>
          <w:noProof/>
          <w:sz w:val="22"/>
          <w:szCs w:val="22"/>
          <w:lang w:val="en-GB"/>
        </w:rPr>
        <w:t>ion of both water and electricity.</w:t>
      </w:r>
    </w:p>
    <w:p w14:paraId="3F2971AA" w14:textId="77777777" w:rsidR="008146BB" w:rsidRDefault="00563909" w:rsidP="008146BB">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The entire process of planning, budgeting, and inte</w:t>
      </w:r>
      <w:r w:rsidR="00926D2B">
        <w:rPr>
          <w:rFonts w:ascii="Calibri" w:hAnsi="Calibri"/>
          <w:bCs/>
          <w:iCs/>
          <w:noProof/>
          <w:sz w:val="22"/>
          <w:szCs w:val="22"/>
          <w:lang w:val="en-GB"/>
        </w:rPr>
        <w:t xml:space="preserve">ragency administration for technology implementation </w:t>
      </w:r>
      <w:r>
        <w:rPr>
          <w:rFonts w:ascii="Calibri" w:hAnsi="Calibri"/>
          <w:bCs/>
          <w:iCs/>
          <w:noProof/>
          <w:sz w:val="22"/>
          <w:szCs w:val="22"/>
          <w:lang w:val="en-GB"/>
        </w:rPr>
        <w:t xml:space="preserve">will be </w:t>
      </w:r>
      <w:r>
        <w:rPr>
          <w:rFonts w:ascii="Calibri" w:hAnsi="Calibri"/>
          <w:bCs/>
          <w:iCs/>
          <w:noProof/>
          <w:sz w:val="22"/>
          <w:szCs w:val="22"/>
          <w:lang w:val="en-GB"/>
        </w:rPr>
        <w:lastRenderedPageBreak/>
        <w:t>documented.  Financial performance</w:t>
      </w:r>
      <w:r w:rsidR="00DA6D90">
        <w:rPr>
          <w:rFonts w:ascii="Calibri" w:hAnsi="Calibri"/>
          <w:bCs/>
          <w:iCs/>
          <w:noProof/>
          <w:sz w:val="22"/>
          <w:szCs w:val="22"/>
          <w:lang w:val="en-GB"/>
        </w:rPr>
        <w:t>, water consumption, energy consumption, and other technical parameters</w:t>
      </w:r>
      <w:r>
        <w:rPr>
          <w:rFonts w:ascii="Calibri" w:hAnsi="Calibri"/>
          <w:bCs/>
          <w:iCs/>
          <w:noProof/>
          <w:sz w:val="22"/>
          <w:szCs w:val="22"/>
          <w:lang w:val="en-GB"/>
        </w:rPr>
        <w:t xml:space="preserve"> will be monitored throughout at least two growing seasons.  </w:t>
      </w:r>
      <w:r w:rsidR="002C6135">
        <w:rPr>
          <w:rFonts w:ascii="Calibri" w:hAnsi="Calibri"/>
          <w:bCs/>
          <w:iCs/>
          <w:noProof/>
          <w:sz w:val="22"/>
          <w:szCs w:val="22"/>
          <w:lang w:val="en-GB"/>
        </w:rPr>
        <w:t xml:space="preserve">Reduction of land degradation </w:t>
      </w:r>
      <w:r w:rsidR="00B94607">
        <w:rPr>
          <w:rFonts w:ascii="Calibri" w:hAnsi="Calibri"/>
          <w:bCs/>
          <w:iCs/>
          <w:noProof/>
          <w:sz w:val="22"/>
          <w:szCs w:val="22"/>
          <w:lang w:val="en-GB"/>
        </w:rPr>
        <w:t xml:space="preserve">and increased crop yields </w:t>
      </w:r>
      <w:r w:rsidR="002C6135">
        <w:rPr>
          <w:rFonts w:ascii="Calibri" w:hAnsi="Calibri"/>
          <w:bCs/>
          <w:iCs/>
          <w:noProof/>
          <w:sz w:val="22"/>
          <w:szCs w:val="22"/>
          <w:lang w:val="en-GB"/>
        </w:rPr>
        <w:t>w</w:t>
      </w:r>
      <w:r w:rsidR="00B94607">
        <w:rPr>
          <w:rFonts w:ascii="Calibri" w:hAnsi="Calibri"/>
          <w:bCs/>
          <w:iCs/>
          <w:noProof/>
          <w:sz w:val="22"/>
          <w:szCs w:val="22"/>
          <w:lang w:val="en-GB"/>
        </w:rPr>
        <w:t>ill also be documented and compared with analogous sites with traditional irrigation schemes</w:t>
      </w:r>
      <w:r w:rsidR="006B17B5">
        <w:rPr>
          <w:rFonts w:ascii="Calibri" w:hAnsi="Calibri"/>
          <w:bCs/>
          <w:iCs/>
          <w:noProof/>
          <w:sz w:val="22"/>
          <w:szCs w:val="22"/>
          <w:lang w:val="en-GB"/>
        </w:rPr>
        <w:t xml:space="preserve">.  </w:t>
      </w:r>
      <w:r>
        <w:rPr>
          <w:rFonts w:ascii="Calibri" w:hAnsi="Calibri"/>
          <w:bCs/>
          <w:iCs/>
          <w:noProof/>
          <w:sz w:val="22"/>
          <w:szCs w:val="22"/>
          <w:lang w:val="en-GB"/>
        </w:rPr>
        <w:t xml:space="preserve">Then the UNDP/GEF project team and national partners will compile and disseminate results as a written report, and as material for training seminars for water district officials, system designers, and farmers.  (See Output </w:t>
      </w:r>
      <w:r w:rsidR="006B17B5">
        <w:rPr>
          <w:rFonts w:ascii="Calibri" w:hAnsi="Calibri"/>
          <w:bCs/>
          <w:iCs/>
          <w:noProof/>
          <w:sz w:val="22"/>
          <w:szCs w:val="22"/>
          <w:lang w:val="en-GB"/>
        </w:rPr>
        <w:t>3.2</w:t>
      </w:r>
      <w:r>
        <w:rPr>
          <w:rFonts w:ascii="Calibri" w:hAnsi="Calibri"/>
          <w:bCs/>
          <w:iCs/>
          <w:noProof/>
          <w:sz w:val="22"/>
          <w:szCs w:val="22"/>
          <w:lang w:val="en-GB"/>
        </w:rPr>
        <w:t>.)  Specific technical information and specifications for integrated system design will be compiled in addition to the written report and seminar material as needed.</w:t>
      </w:r>
    </w:p>
    <w:p w14:paraId="33FA658B" w14:textId="77777777" w:rsidR="00563909" w:rsidRPr="008146BB" w:rsidRDefault="00563909" w:rsidP="008146BB">
      <w:pPr>
        <w:pStyle w:val="MediumGrid1-Accent21"/>
        <w:tabs>
          <w:tab w:val="left" w:pos="360"/>
        </w:tabs>
        <w:ind w:left="0"/>
        <w:rPr>
          <w:rFonts w:ascii="Calibri" w:hAnsi="Calibri"/>
          <w:bCs/>
          <w:iCs/>
          <w:noProof/>
          <w:sz w:val="22"/>
          <w:szCs w:val="22"/>
          <w:lang w:val="en-GB"/>
        </w:rPr>
      </w:pPr>
    </w:p>
    <w:p w14:paraId="281656B8" w14:textId="77777777" w:rsidR="008146BB" w:rsidRDefault="008146BB" w:rsidP="008146BB">
      <w:pPr>
        <w:pStyle w:val="MediumGrid1-Accent21"/>
        <w:tabs>
          <w:tab w:val="left" w:pos="360"/>
        </w:tabs>
        <w:ind w:left="0"/>
        <w:rPr>
          <w:rFonts w:ascii="Calibri" w:hAnsi="Calibri"/>
          <w:bCs/>
          <w:i/>
          <w:iCs/>
          <w:noProof/>
          <w:sz w:val="22"/>
          <w:szCs w:val="22"/>
          <w:lang w:val="en-GB"/>
        </w:rPr>
      </w:pPr>
      <w:r w:rsidRPr="001C14E1">
        <w:rPr>
          <w:rFonts w:ascii="Calibri" w:hAnsi="Calibri"/>
          <w:bCs/>
          <w:i/>
          <w:iCs/>
          <w:noProof/>
          <w:sz w:val="22"/>
          <w:szCs w:val="22"/>
          <w:lang w:val="en-GB"/>
        </w:rPr>
        <w:t xml:space="preserve">Output 1.2:  Audits </w:t>
      </w:r>
      <w:r w:rsidR="001D49CB">
        <w:rPr>
          <w:rFonts w:ascii="Calibri" w:hAnsi="Calibri"/>
          <w:bCs/>
          <w:i/>
          <w:iCs/>
          <w:noProof/>
          <w:sz w:val="22"/>
          <w:szCs w:val="22"/>
          <w:lang w:val="en-GB"/>
        </w:rPr>
        <w:t xml:space="preserve">and servicing </w:t>
      </w:r>
      <w:r w:rsidRPr="001C14E1">
        <w:rPr>
          <w:rFonts w:ascii="Calibri" w:hAnsi="Calibri"/>
          <w:bCs/>
          <w:i/>
          <w:iCs/>
          <w:noProof/>
          <w:sz w:val="22"/>
          <w:szCs w:val="22"/>
          <w:lang w:val="en-GB"/>
        </w:rPr>
        <w:t>of pumps of various sizes in both interdistrict water networks and on farms in all velayats of Turkmenistan</w:t>
      </w:r>
    </w:p>
    <w:p w14:paraId="7C09A6C8" w14:textId="77777777" w:rsidR="001C14E1" w:rsidRDefault="001C14E1" w:rsidP="008146BB">
      <w:pPr>
        <w:pStyle w:val="MediumGrid1-Accent21"/>
        <w:tabs>
          <w:tab w:val="left" w:pos="360"/>
        </w:tabs>
        <w:ind w:left="0"/>
        <w:rPr>
          <w:rFonts w:ascii="Calibri" w:hAnsi="Calibri"/>
          <w:bCs/>
          <w:i/>
          <w:iCs/>
          <w:noProof/>
          <w:sz w:val="22"/>
          <w:szCs w:val="22"/>
          <w:lang w:val="en-GB"/>
        </w:rPr>
      </w:pPr>
    </w:p>
    <w:p w14:paraId="195053F9" w14:textId="77777777" w:rsidR="001D49CB" w:rsidRDefault="001C14E1" w:rsidP="001D49CB">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The UNDP/GEF project will carry out </w:t>
      </w:r>
      <w:r w:rsidR="008816FA">
        <w:rPr>
          <w:rFonts w:ascii="Calibri" w:hAnsi="Calibri"/>
          <w:bCs/>
          <w:iCs/>
          <w:noProof/>
          <w:sz w:val="22"/>
          <w:szCs w:val="22"/>
          <w:lang w:val="en-GB"/>
        </w:rPr>
        <w:t xml:space="preserve">audits of at least 100 pumps, including at least 25 diesel pumps, across the whole range of sizes and levels within the water management system, from large water intake facilities to farms.  These audits will assess </w:t>
      </w:r>
      <w:r w:rsidR="003B13E4">
        <w:rPr>
          <w:rFonts w:ascii="Calibri" w:hAnsi="Calibri"/>
          <w:bCs/>
          <w:iCs/>
          <w:noProof/>
          <w:sz w:val="22"/>
          <w:szCs w:val="22"/>
          <w:lang w:val="en-GB"/>
        </w:rPr>
        <w:t>pump</w:t>
      </w:r>
      <w:r w:rsidR="008816FA">
        <w:rPr>
          <w:rFonts w:ascii="Calibri" w:hAnsi="Calibri"/>
          <w:bCs/>
          <w:iCs/>
          <w:noProof/>
          <w:sz w:val="22"/>
          <w:szCs w:val="22"/>
          <w:lang w:val="en-GB"/>
        </w:rPr>
        <w:t xml:space="preserve"> efficiency</w:t>
      </w:r>
      <w:r w:rsidR="003B13E4">
        <w:rPr>
          <w:rFonts w:ascii="Calibri" w:hAnsi="Calibri"/>
          <w:bCs/>
          <w:iCs/>
          <w:noProof/>
          <w:sz w:val="22"/>
          <w:szCs w:val="22"/>
          <w:lang w:val="en-GB"/>
        </w:rPr>
        <w:t xml:space="preserve"> and energy consumption</w:t>
      </w:r>
      <w:r w:rsidR="008816FA">
        <w:rPr>
          <w:rFonts w:ascii="Calibri" w:hAnsi="Calibri"/>
          <w:bCs/>
          <w:iCs/>
          <w:noProof/>
          <w:sz w:val="22"/>
          <w:szCs w:val="22"/>
          <w:lang w:val="en-GB"/>
        </w:rPr>
        <w:t xml:space="preserve">, as well as </w:t>
      </w:r>
      <w:r w:rsidR="003B13E4">
        <w:rPr>
          <w:rFonts w:ascii="Calibri" w:hAnsi="Calibri"/>
          <w:bCs/>
          <w:iCs/>
          <w:noProof/>
          <w:sz w:val="22"/>
          <w:szCs w:val="22"/>
          <w:lang w:val="en-GB"/>
        </w:rPr>
        <w:t xml:space="preserve">operating schedule, </w:t>
      </w:r>
      <w:r w:rsidR="008816FA">
        <w:rPr>
          <w:rFonts w:ascii="Calibri" w:hAnsi="Calibri"/>
          <w:bCs/>
          <w:iCs/>
          <w:noProof/>
          <w:sz w:val="22"/>
          <w:szCs w:val="22"/>
          <w:lang w:val="en-GB"/>
        </w:rPr>
        <w:t>overall operating condition</w:t>
      </w:r>
      <w:r w:rsidR="003B13E4">
        <w:rPr>
          <w:rFonts w:ascii="Calibri" w:hAnsi="Calibri"/>
          <w:bCs/>
          <w:iCs/>
          <w:noProof/>
          <w:sz w:val="22"/>
          <w:szCs w:val="22"/>
          <w:lang w:val="en-GB"/>
        </w:rPr>
        <w:t>,</w:t>
      </w:r>
      <w:r w:rsidR="008816FA">
        <w:rPr>
          <w:rFonts w:ascii="Calibri" w:hAnsi="Calibri"/>
          <w:bCs/>
          <w:iCs/>
          <w:noProof/>
          <w:sz w:val="22"/>
          <w:szCs w:val="22"/>
          <w:lang w:val="en-GB"/>
        </w:rPr>
        <w:t xml:space="preserve"> and </w:t>
      </w:r>
      <w:r w:rsidR="00542DBE">
        <w:rPr>
          <w:rFonts w:ascii="Calibri" w:hAnsi="Calibri"/>
          <w:bCs/>
          <w:iCs/>
          <w:noProof/>
          <w:sz w:val="22"/>
          <w:szCs w:val="22"/>
          <w:lang w:val="en-GB"/>
        </w:rPr>
        <w:t xml:space="preserve">will provide </w:t>
      </w:r>
      <w:r w:rsidR="008816FA">
        <w:rPr>
          <w:rFonts w:ascii="Calibri" w:hAnsi="Calibri"/>
          <w:bCs/>
          <w:iCs/>
          <w:noProof/>
          <w:sz w:val="22"/>
          <w:szCs w:val="22"/>
          <w:lang w:val="en-GB"/>
        </w:rPr>
        <w:t xml:space="preserve">recommendations for repair or replacement as warranted.  </w:t>
      </w:r>
    </w:p>
    <w:p w14:paraId="39B2411D" w14:textId="77777777" w:rsidR="00FB04DF" w:rsidRDefault="001D49CB" w:rsidP="001D49CB">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lastRenderedPageBreak/>
        <w:t xml:space="preserve">This </w:t>
      </w:r>
      <w:r w:rsidR="0083619A">
        <w:rPr>
          <w:rFonts w:ascii="Calibri" w:hAnsi="Calibri"/>
          <w:bCs/>
          <w:iCs/>
          <w:noProof/>
          <w:sz w:val="22"/>
          <w:szCs w:val="22"/>
          <w:lang w:val="en-GB"/>
        </w:rPr>
        <w:t xml:space="preserve">activity </w:t>
      </w:r>
      <w:r>
        <w:rPr>
          <w:rFonts w:ascii="Calibri" w:hAnsi="Calibri"/>
          <w:bCs/>
          <w:iCs/>
          <w:noProof/>
          <w:sz w:val="22"/>
          <w:szCs w:val="22"/>
          <w:lang w:val="en-GB"/>
        </w:rPr>
        <w:t>will include not only the audits, but also servicing and replacement of pumps where most ne</w:t>
      </w:r>
      <w:r w:rsidR="00FB315B">
        <w:rPr>
          <w:rFonts w:ascii="Calibri" w:hAnsi="Calibri"/>
          <w:bCs/>
          <w:iCs/>
          <w:noProof/>
          <w:sz w:val="22"/>
          <w:szCs w:val="22"/>
          <w:lang w:val="en-GB"/>
        </w:rPr>
        <w:t xml:space="preserve">eded.  </w:t>
      </w:r>
      <w:r w:rsidR="003B13E4">
        <w:rPr>
          <w:rFonts w:ascii="Calibri" w:hAnsi="Calibri"/>
          <w:bCs/>
          <w:iCs/>
          <w:noProof/>
          <w:sz w:val="22"/>
          <w:szCs w:val="22"/>
          <w:lang w:val="en-GB"/>
        </w:rPr>
        <w:t xml:space="preserve">Remedial measures may include </w:t>
      </w:r>
      <w:r w:rsidR="00FB04DF">
        <w:rPr>
          <w:rFonts w:ascii="Calibri" w:hAnsi="Calibri"/>
          <w:bCs/>
          <w:iCs/>
          <w:noProof/>
          <w:sz w:val="22"/>
          <w:szCs w:val="22"/>
          <w:lang w:val="en-GB"/>
        </w:rPr>
        <w:t>the following:</w:t>
      </w:r>
    </w:p>
    <w:p w14:paraId="0678BE38" w14:textId="77777777" w:rsidR="00FB04DF" w:rsidRDefault="00FB04DF"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adjustment of impellers</w:t>
      </w:r>
    </w:p>
    <w:p w14:paraId="61262529" w14:textId="77777777" w:rsidR="00FB04DF" w:rsidRDefault="003B13E4"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repair o</w:t>
      </w:r>
      <w:r w:rsidR="00FB04DF">
        <w:rPr>
          <w:rFonts w:ascii="Calibri" w:hAnsi="Calibri"/>
          <w:bCs/>
          <w:iCs/>
          <w:noProof/>
          <w:sz w:val="22"/>
          <w:szCs w:val="22"/>
          <w:lang w:val="en-GB"/>
        </w:rPr>
        <w:t>r replacement of worn pumps</w:t>
      </w:r>
    </w:p>
    <w:p w14:paraId="0F6C864A" w14:textId="77777777" w:rsidR="00FB04DF" w:rsidRDefault="00FB04DF"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changes in the operating schedules of pumps, especially where improved pump efficiency means that needed volumes of water are delivered in less time</w:t>
      </w:r>
    </w:p>
    <w:p w14:paraId="51688A0A" w14:textId="77777777" w:rsidR="00FB04DF" w:rsidRDefault="003B13E4"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repl</w:t>
      </w:r>
      <w:r w:rsidR="00FB04DF">
        <w:rPr>
          <w:rFonts w:ascii="Calibri" w:hAnsi="Calibri"/>
          <w:bCs/>
          <w:iCs/>
          <w:noProof/>
          <w:sz w:val="22"/>
          <w:szCs w:val="22"/>
          <w:lang w:val="en-GB"/>
        </w:rPr>
        <w:t>acement for correct sizing</w:t>
      </w:r>
    </w:p>
    <w:p w14:paraId="32849493" w14:textId="77777777" w:rsidR="00FB04DF" w:rsidRDefault="003B13E4"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replacement for increased motor efficiency</w:t>
      </w:r>
    </w:p>
    <w:p w14:paraId="2344974F" w14:textId="77777777" w:rsidR="00FB04DF" w:rsidRDefault="00FB04DF" w:rsidP="00FB04DF">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replacement of diesel pumps with electric pumps where possible</w:t>
      </w:r>
    </w:p>
    <w:p w14:paraId="196D6541" w14:textId="77777777" w:rsidR="00FB04DF" w:rsidRPr="00B45620" w:rsidRDefault="00FB04DF" w:rsidP="00B45620">
      <w:pPr>
        <w:pStyle w:val="MediumGrid1-Accent21"/>
        <w:numPr>
          <w:ilvl w:val="0"/>
          <w:numId w:val="49"/>
        </w:numPr>
        <w:tabs>
          <w:tab w:val="left" w:pos="360"/>
        </w:tabs>
        <w:spacing w:after="120"/>
        <w:rPr>
          <w:rFonts w:ascii="Calibri" w:hAnsi="Calibri"/>
          <w:bCs/>
          <w:iCs/>
          <w:noProof/>
          <w:sz w:val="22"/>
          <w:szCs w:val="22"/>
          <w:lang w:val="en-GB"/>
        </w:rPr>
      </w:pPr>
      <w:r>
        <w:rPr>
          <w:rFonts w:ascii="Calibri" w:hAnsi="Calibri"/>
          <w:bCs/>
          <w:iCs/>
          <w:noProof/>
          <w:sz w:val="22"/>
          <w:szCs w:val="22"/>
          <w:lang w:val="en-GB"/>
        </w:rPr>
        <w:t>use of advanced irrigation methods with informational feedback, with or without variable-speed pumps, to deliver water only in needed amounts</w:t>
      </w:r>
    </w:p>
    <w:p w14:paraId="14D220E5" w14:textId="77777777" w:rsidR="00C84C59" w:rsidRDefault="001D49CB">
      <w:pPr>
        <w:pStyle w:val="MediumGrid1-Accent21"/>
        <w:tabs>
          <w:tab w:val="left" w:pos="360"/>
          <w:tab w:val="left" w:pos="3780"/>
        </w:tabs>
        <w:spacing w:after="120"/>
        <w:ind w:left="0"/>
        <w:rPr>
          <w:rFonts w:ascii="Calibri" w:hAnsi="Calibri"/>
          <w:bCs/>
          <w:iCs/>
          <w:noProof/>
          <w:sz w:val="22"/>
          <w:szCs w:val="22"/>
          <w:lang w:val="en-GB"/>
        </w:rPr>
      </w:pPr>
      <w:r>
        <w:rPr>
          <w:rFonts w:ascii="Calibri" w:hAnsi="Calibri"/>
          <w:bCs/>
          <w:iCs/>
          <w:noProof/>
          <w:sz w:val="22"/>
          <w:szCs w:val="22"/>
          <w:lang w:val="en-GB"/>
        </w:rPr>
        <w:t>A second audit</w:t>
      </w:r>
      <w:r w:rsidR="008816FA">
        <w:rPr>
          <w:rFonts w:ascii="Calibri" w:hAnsi="Calibri"/>
          <w:bCs/>
          <w:iCs/>
          <w:noProof/>
          <w:sz w:val="22"/>
          <w:szCs w:val="22"/>
          <w:lang w:val="en-GB"/>
        </w:rPr>
        <w:t xml:space="preserve"> will be conducted for each </w:t>
      </w:r>
      <w:r w:rsidR="00187051">
        <w:rPr>
          <w:rFonts w:ascii="Calibri" w:hAnsi="Calibri"/>
          <w:bCs/>
          <w:iCs/>
          <w:noProof/>
          <w:sz w:val="22"/>
          <w:szCs w:val="22"/>
          <w:lang w:val="en-GB"/>
        </w:rPr>
        <w:t xml:space="preserve">serviced </w:t>
      </w:r>
      <w:r w:rsidR="008816FA">
        <w:rPr>
          <w:rFonts w:ascii="Calibri" w:hAnsi="Calibri"/>
          <w:bCs/>
          <w:iCs/>
          <w:noProof/>
          <w:sz w:val="22"/>
          <w:szCs w:val="22"/>
          <w:lang w:val="en-GB"/>
        </w:rPr>
        <w:t>pump</w:t>
      </w:r>
      <w:r>
        <w:rPr>
          <w:rFonts w:ascii="Calibri" w:hAnsi="Calibri"/>
          <w:bCs/>
          <w:iCs/>
          <w:noProof/>
          <w:sz w:val="22"/>
          <w:szCs w:val="22"/>
          <w:lang w:val="en-GB"/>
        </w:rPr>
        <w:t xml:space="preserve"> or its replacement.</w:t>
      </w:r>
      <w:r w:rsidR="00FB315B">
        <w:rPr>
          <w:rFonts w:ascii="Calibri" w:hAnsi="Calibri"/>
          <w:bCs/>
          <w:iCs/>
          <w:noProof/>
          <w:sz w:val="22"/>
          <w:szCs w:val="22"/>
          <w:lang w:val="en-GB"/>
        </w:rPr>
        <w:t xml:space="preserve">  The project will provide investment funding for the replacement of approximately 10 pumps of various sizes, with the intention not only of achieving direct energy savings</w:t>
      </w:r>
      <w:r w:rsidR="00461D71">
        <w:rPr>
          <w:rFonts w:ascii="Calibri" w:hAnsi="Calibri"/>
          <w:bCs/>
          <w:iCs/>
          <w:noProof/>
          <w:sz w:val="22"/>
          <w:szCs w:val="22"/>
          <w:lang w:val="en-GB"/>
        </w:rPr>
        <w:t xml:space="preserve"> of at least 2</w:t>
      </w:r>
      <w:r w:rsidR="0028388E">
        <w:rPr>
          <w:rFonts w:ascii="Calibri" w:hAnsi="Calibri"/>
          <w:bCs/>
          <w:iCs/>
          <w:noProof/>
          <w:sz w:val="22"/>
          <w:szCs w:val="22"/>
          <w:lang w:val="en-GB"/>
        </w:rPr>
        <w:t>5</w:t>
      </w:r>
      <w:r w:rsidR="00461D71">
        <w:rPr>
          <w:rFonts w:ascii="Calibri" w:hAnsi="Calibri"/>
          <w:bCs/>
          <w:iCs/>
          <w:noProof/>
          <w:sz w:val="22"/>
          <w:szCs w:val="22"/>
          <w:lang w:val="en-GB"/>
        </w:rPr>
        <w:t xml:space="preserve"> percent</w:t>
      </w:r>
      <w:r w:rsidR="00187051">
        <w:rPr>
          <w:rFonts w:ascii="Calibri" w:hAnsi="Calibri"/>
          <w:bCs/>
          <w:iCs/>
          <w:noProof/>
          <w:sz w:val="22"/>
          <w:szCs w:val="22"/>
          <w:lang w:val="en-GB"/>
        </w:rPr>
        <w:t>, while</w:t>
      </w:r>
      <w:r w:rsidR="00FB315B">
        <w:rPr>
          <w:rFonts w:ascii="Calibri" w:hAnsi="Calibri"/>
          <w:bCs/>
          <w:iCs/>
          <w:noProof/>
          <w:sz w:val="22"/>
          <w:szCs w:val="22"/>
          <w:lang w:val="en-GB"/>
        </w:rPr>
        <w:t xml:space="preserve"> also providing a basis for technical assessment and replication via state or private investment.</w:t>
      </w:r>
    </w:p>
    <w:p w14:paraId="5C44A018" w14:textId="77777777" w:rsidR="001D49CB" w:rsidRDefault="001D49CB" w:rsidP="005C7301">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lastRenderedPageBreak/>
        <w:t xml:space="preserve">These audits, which go beyond existing routine monitoring and maintenance, </w:t>
      </w:r>
      <w:r w:rsidR="008816FA">
        <w:rPr>
          <w:rFonts w:ascii="Calibri" w:hAnsi="Calibri"/>
          <w:bCs/>
          <w:iCs/>
          <w:noProof/>
          <w:sz w:val="22"/>
          <w:szCs w:val="22"/>
          <w:lang w:val="en-GB"/>
        </w:rPr>
        <w:t xml:space="preserve">will serve several purposes.  </w:t>
      </w:r>
      <w:r>
        <w:rPr>
          <w:rFonts w:ascii="Calibri" w:hAnsi="Calibri"/>
          <w:bCs/>
          <w:iCs/>
          <w:noProof/>
          <w:sz w:val="22"/>
          <w:szCs w:val="22"/>
          <w:lang w:val="en-GB"/>
        </w:rPr>
        <w:t xml:space="preserve">They will identify opportunities for efficiency improvements.  </w:t>
      </w:r>
      <w:r w:rsidR="008816FA">
        <w:rPr>
          <w:rFonts w:ascii="Calibri" w:hAnsi="Calibri"/>
          <w:bCs/>
          <w:iCs/>
          <w:noProof/>
          <w:sz w:val="22"/>
          <w:szCs w:val="22"/>
          <w:lang w:val="en-GB"/>
        </w:rPr>
        <w:t xml:space="preserve">They will form the basis of a quantitative baseline against which to compare pump performance after efficiency improvements from project activity.  </w:t>
      </w:r>
      <w:r>
        <w:rPr>
          <w:rFonts w:ascii="Calibri" w:hAnsi="Calibri"/>
          <w:bCs/>
          <w:iCs/>
          <w:noProof/>
          <w:sz w:val="22"/>
          <w:szCs w:val="22"/>
          <w:lang w:val="en-GB"/>
        </w:rPr>
        <w:t xml:space="preserve">They will also create a procedural basis for a national program of pump auditing and maintenance. (See Output </w:t>
      </w:r>
      <w:r w:rsidR="00A8112E">
        <w:rPr>
          <w:rFonts w:ascii="Calibri" w:hAnsi="Calibri"/>
          <w:bCs/>
          <w:iCs/>
          <w:noProof/>
          <w:sz w:val="22"/>
          <w:szCs w:val="22"/>
          <w:lang w:val="en-GB"/>
        </w:rPr>
        <w:t>4.1</w:t>
      </w:r>
      <w:r>
        <w:rPr>
          <w:rFonts w:ascii="Calibri" w:hAnsi="Calibri"/>
          <w:bCs/>
          <w:iCs/>
          <w:noProof/>
          <w:sz w:val="22"/>
          <w:szCs w:val="22"/>
          <w:lang w:val="en-GB"/>
        </w:rPr>
        <w:t xml:space="preserve">.)  </w:t>
      </w:r>
    </w:p>
    <w:p w14:paraId="4FBEADAE" w14:textId="77777777" w:rsidR="005C7301" w:rsidRDefault="005C7301" w:rsidP="005C7301">
      <w:pPr>
        <w:pStyle w:val="MediumGrid1-Accent21"/>
        <w:tabs>
          <w:tab w:val="left" w:pos="360"/>
        </w:tabs>
        <w:ind w:left="0"/>
        <w:rPr>
          <w:rFonts w:ascii="Calibri" w:hAnsi="Calibri"/>
          <w:bCs/>
          <w:iCs/>
          <w:noProof/>
          <w:sz w:val="22"/>
          <w:szCs w:val="22"/>
          <w:lang w:val="en-GB"/>
        </w:rPr>
      </w:pPr>
    </w:p>
    <w:p w14:paraId="6119DACE" w14:textId="77777777" w:rsidR="002C6135" w:rsidRDefault="008146BB" w:rsidP="002C6135">
      <w:pPr>
        <w:spacing w:after="200"/>
        <w:rPr>
          <w:rFonts w:cs="Calibri"/>
          <w:bCs/>
          <w:iCs/>
          <w:noProof/>
          <w:szCs w:val="22"/>
        </w:rPr>
      </w:pPr>
      <w:r w:rsidRPr="00372BA4">
        <w:rPr>
          <w:bCs/>
          <w:i/>
          <w:iCs/>
          <w:noProof/>
          <w:szCs w:val="22"/>
        </w:rPr>
        <w:t>Output 1.</w:t>
      </w:r>
      <w:r w:rsidR="00A8112E">
        <w:rPr>
          <w:bCs/>
          <w:i/>
          <w:iCs/>
          <w:noProof/>
          <w:szCs w:val="22"/>
        </w:rPr>
        <w:t>3</w:t>
      </w:r>
      <w:r w:rsidRPr="00372BA4">
        <w:rPr>
          <w:bCs/>
          <w:i/>
          <w:iCs/>
          <w:noProof/>
          <w:szCs w:val="22"/>
        </w:rPr>
        <w:t xml:space="preserve">:  </w:t>
      </w:r>
      <w:r w:rsidR="002C6135">
        <w:rPr>
          <w:rFonts w:cs="Calibri"/>
          <w:i/>
          <w:iCs/>
          <w:szCs w:val="22"/>
        </w:rPr>
        <w:t>Renewable-energy applications of water pumping and puri</w:t>
      </w:r>
      <w:r w:rsidR="00B94607">
        <w:rPr>
          <w:rFonts w:cs="Calibri"/>
          <w:i/>
          <w:iCs/>
          <w:szCs w:val="22"/>
        </w:rPr>
        <w:t>fication in remote pasture areas</w:t>
      </w:r>
      <w:r w:rsidR="002C6135">
        <w:rPr>
          <w:rFonts w:cs="Calibri"/>
          <w:i/>
          <w:iCs/>
          <w:szCs w:val="22"/>
        </w:rPr>
        <w:t xml:space="preserve">  </w:t>
      </w:r>
    </w:p>
    <w:p w14:paraId="37EBEE92" w14:textId="77777777" w:rsidR="002C6135" w:rsidRPr="00966F67" w:rsidRDefault="002C6135" w:rsidP="002C6135">
      <w:pPr>
        <w:spacing w:after="200"/>
        <w:rPr>
          <w:rFonts w:cs="Calibri"/>
          <w:iCs/>
          <w:szCs w:val="22"/>
          <w:lang w:val="en-US"/>
        </w:rPr>
      </w:pPr>
      <w:r>
        <w:rPr>
          <w:rFonts w:cs="Calibri"/>
          <w:iCs/>
          <w:szCs w:val="22"/>
        </w:rPr>
        <w:t xml:space="preserve">The project will carry out one small demonstration project to create high-quality water supply in a desert area via use of solar energy.  This project will be located in the central Karakum Desert,  near the village of Byori in the Darvazin district of the </w:t>
      </w:r>
      <w:r w:rsidR="00CE5ABE">
        <w:rPr>
          <w:rFonts w:cs="Calibri"/>
          <w:iCs/>
          <w:szCs w:val="22"/>
        </w:rPr>
        <w:t>Akhal</w:t>
      </w:r>
      <w:r>
        <w:rPr>
          <w:rFonts w:cs="Calibri"/>
          <w:iCs/>
          <w:szCs w:val="22"/>
        </w:rPr>
        <w:t xml:space="preserve"> velayat on land owned by the “Sun” Institute.  The</w:t>
      </w:r>
      <w:r w:rsidRPr="00966F67">
        <w:rPr>
          <w:rFonts w:cs="Calibri"/>
          <w:iCs/>
          <w:szCs w:val="22"/>
        </w:rPr>
        <w:t xml:space="preserve"> </w:t>
      </w:r>
      <w:r>
        <w:rPr>
          <w:rFonts w:cs="Calibri"/>
          <w:iCs/>
          <w:szCs w:val="22"/>
        </w:rPr>
        <w:t>village</w:t>
      </w:r>
      <w:r w:rsidRPr="00966F67">
        <w:rPr>
          <w:rFonts w:cs="Calibri"/>
          <w:iCs/>
          <w:szCs w:val="22"/>
        </w:rPr>
        <w:t>’</w:t>
      </w:r>
      <w:r>
        <w:rPr>
          <w:rFonts w:cs="Calibri"/>
          <w:iCs/>
          <w:szCs w:val="22"/>
        </w:rPr>
        <w:t>s</w:t>
      </w:r>
      <w:r w:rsidRPr="00966F67">
        <w:rPr>
          <w:rFonts w:cs="Calibri"/>
          <w:iCs/>
          <w:szCs w:val="22"/>
        </w:rPr>
        <w:t xml:space="preserve"> </w:t>
      </w:r>
      <w:r>
        <w:rPr>
          <w:rFonts w:cs="Calibri"/>
          <w:iCs/>
          <w:szCs w:val="22"/>
        </w:rPr>
        <w:t>population</w:t>
      </w:r>
      <w:r w:rsidRPr="00966F67">
        <w:rPr>
          <w:rFonts w:cs="Calibri"/>
          <w:iCs/>
          <w:szCs w:val="22"/>
        </w:rPr>
        <w:t xml:space="preserve"> </w:t>
      </w:r>
      <w:r>
        <w:rPr>
          <w:rFonts w:cs="Calibri"/>
          <w:iCs/>
          <w:szCs w:val="22"/>
        </w:rPr>
        <w:t>of</w:t>
      </w:r>
      <w:r w:rsidRPr="00966F67">
        <w:rPr>
          <w:rFonts w:cs="Calibri"/>
          <w:iCs/>
          <w:szCs w:val="22"/>
        </w:rPr>
        <w:t xml:space="preserve"> </w:t>
      </w:r>
      <w:r>
        <w:rPr>
          <w:rFonts w:cs="Calibri"/>
          <w:iCs/>
          <w:szCs w:val="22"/>
          <w:lang w:val="en-US"/>
        </w:rPr>
        <w:t>about</w:t>
      </w:r>
      <w:r w:rsidRPr="00966F67">
        <w:rPr>
          <w:rFonts w:cs="Calibri"/>
          <w:iCs/>
          <w:szCs w:val="22"/>
        </w:rPr>
        <w:t xml:space="preserve"> 1100 </w:t>
      </w:r>
      <w:r>
        <w:rPr>
          <w:rFonts w:cs="Calibri"/>
          <w:iCs/>
          <w:szCs w:val="22"/>
          <w:lang w:val="en-US"/>
        </w:rPr>
        <w:t xml:space="preserve">people is employed mostly in the raising of sheep and camels.   </w:t>
      </w:r>
      <w:r w:rsidRPr="00966F67">
        <w:rPr>
          <w:rFonts w:cs="Calibri"/>
          <w:iCs/>
          <w:szCs w:val="22"/>
          <w:lang w:val="en-US"/>
        </w:rPr>
        <w:t>To water their livestock, the local population collects atmospheric condensation and transports water by car.  Rainwater is also collected from rooftops, accumulating in special receptacles near each home.  The prolonged storage of water leads to the deterioration of its hygienic quality, which over time negatively affects human health.  There are difficulties in electric supply over the whole settlement, with operation of a diesel generator only three hours per day.</w:t>
      </w:r>
    </w:p>
    <w:p w14:paraId="712C39CB" w14:textId="77777777" w:rsidR="002C6135" w:rsidRDefault="002C6135" w:rsidP="002C6135">
      <w:pPr>
        <w:spacing w:after="200"/>
        <w:rPr>
          <w:rFonts w:cs="Calibri"/>
          <w:iCs/>
          <w:szCs w:val="22"/>
        </w:rPr>
      </w:pPr>
      <w:r>
        <w:rPr>
          <w:rFonts w:cs="Calibri"/>
          <w:iCs/>
          <w:szCs w:val="22"/>
        </w:rPr>
        <w:lastRenderedPageBreak/>
        <w:t>The “Sun” Institute of the Academy of Sciences of Turkmenistan, the NGO “Tebigy Kuwwat,” and local authorities in Byori and the Darvazin district will join UNDP in designing and managing the project.  This project will integrate several local end uses for local shepherds: pumping from wells and sardobs (underground rainwater storage bodies), purification, and provision of electricity for up to a few small service buildings.  It is expected that weakly mineralized water, unsuitable for use without purification, will be made available as a source.  The total expected electric capacity of the installation is expected not to exceed 5 kW.</w:t>
      </w:r>
    </w:p>
    <w:p w14:paraId="48B20A05" w14:textId="77777777" w:rsidR="002C6135" w:rsidRDefault="002C6135" w:rsidP="002C6135">
      <w:pPr>
        <w:spacing w:after="200"/>
        <w:rPr>
          <w:rFonts w:cs="Calibri"/>
          <w:iCs/>
          <w:szCs w:val="22"/>
        </w:rPr>
      </w:pPr>
      <w:r>
        <w:rPr>
          <w:rFonts w:cs="Calibri"/>
          <w:iCs/>
          <w:szCs w:val="22"/>
        </w:rPr>
        <w:t xml:space="preserve">The design, physical installation, and operation of the demonstration project will be supplemented by hands-on training of local residents on the use and maintenance of the new technology.  The installation will be modular and easily applied elsewhere within the locality.  With modest modifications, the installation will also be suitable for use elsewhere in the country. Technical design and economic performance assessments will be documented and presented to interested ministries (including </w:t>
      </w:r>
      <w:r w:rsidR="00CE5ABE">
        <w:rPr>
          <w:rFonts w:cs="Calibri"/>
          <w:iCs/>
          <w:szCs w:val="22"/>
        </w:rPr>
        <w:t>MWE</w:t>
      </w:r>
      <w:r>
        <w:rPr>
          <w:rFonts w:cs="Calibri"/>
          <w:iCs/>
          <w:szCs w:val="22"/>
        </w:rPr>
        <w:t xml:space="preserve">, the Ministry of Agriculture, and the Ministry of Energy) as the possible basis for expanded state investment and installation. </w:t>
      </w:r>
    </w:p>
    <w:p w14:paraId="71374398" w14:textId="77777777" w:rsidR="00B94607" w:rsidRPr="009E6CEF" w:rsidRDefault="00B94607" w:rsidP="002C6135">
      <w:pPr>
        <w:spacing w:after="200"/>
        <w:rPr>
          <w:rFonts w:cs="Calibri"/>
          <w:iCs/>
          <w:szCs w:val="22"/>
        </w:rPr>
      </w:pPr>
    </w:p>
    <w:p w14:paraId="70291FFE" w14:textId="77777777" w:rsidR="00CE1F8E" w:rsidRDefault="00CE1F8E" w:rsidP="00CE1F8E">
      <w:pPr>
        <w:spacing w:after="0"/>
        <w:rPr>
          <w:rFonts w:cs="Calibri"/>
          <w:b/>
          <w:iCs/>
          <w:szCs w:val="22"/>
        </w:rPr>
      </w:pPr>
      <w:r>
        <w:rPr>
          <w:rFonts w:cs="Calibri"/>
          <w:b/>
          <w:bCs/>
          <w:iCs/>
          <w:noProof/>
          <w:szCs w:val="22"/>
        </w:rPr>
        <w:t>COMPONENT 2</w:t>
      </w:r>
    </w:p>
    <w:p w14:paraId="74BD4430" w14:textId="77777777" w:rsidR="00BE474C" w:rsidRDefault="0086203D" w:rsidP="00F1378E">
      <w:pPr>
        <w:spacing w:after="0"/>
        <w:rPr>
          <w:rFonts w:cs="Calibri"/>
          <w:b/>
          <w:iCs/>
          <w:szCs w:val="22"/>
        </w:rPr>
      </w:pPr>
      <w:r>
        <w:rPr>
          <w:rFonts w:cs="Calibri"/>
          <w:b/>
          <w:iCs/>
          <w:szCs w:val="22"/>
        </w:rPr>
        <w:lastRenderedPageBreak/>
        <w:t>Scaling-up investment in improved water management infrastructure to r</w:t>
      </w:r>
      <w:r w:rsidRPr="001126D2">
        <w:rPr>
          <w:rFonts w:cs="Calibri"/>
          <w:b/>
          <w:iCs/>
          <w:szCs w:val="22"/>
        </w:rPr>
        <w:t>educ</w:t>
      </w:r>
      <w:r>
        <w:rPr>
          <w:rFonts w:cs="Calibri"/>
          <w:b/>
          <w:iCs/>
          <w:szCs w:val="22"/>
        </w:rPr>
        <w:t>e</w:t>
      </w:r>
      <w:r w:rsidR="001126D2" w:rsidRPr="001126D2">
        <w:rPr>
          <w:rFonts w:cs="Calibri"/>
          <w:b/>
          <w:iCs/>
          <w:szCs w:val="22"/>
        </w:rPr>
        <w:t xml:space="preserve"> water losses</w:t>
      </w:r>
      <w:r w:rsidR="00BF7015">
        <w:rPr>
          <w:rFonts w:cs="Calibri"/>
          <w:b/>
          <w:iCs/>
          <w:szCs w:val="22"/>
        </w:rPr>
        <w:t>,</w:t>
      </w:r>
      <w:r w:rsidR="001126D2" w:rsidRPr="001126D2">
        <w:rPr>
          <w:rFonts w:cs="Calibri"/>
          <w:b/>
          <w:iCs/>
          <w:szCs w:val="22"/>
        </w:rPr>
        <w:t xml:space="preserve"> energy use</w:t>
      </w:r>
      <w:r w:rsidR="00BF7015">
        <w:rPr>
          <w:rFonts w:cs="Calibri"/>
          <w:b/>
          <w:iCs/>
          <w:szCs w:val="22"/>
        </w:rPr>
        <w:t>, and land degradation</w:t>
      </w:r>
      <w:r w:rsidR="00BE474C">
        <w:rPr>
          <w:rFonts w:cs="Calibri"/>
          <w:b/>
          <w:iCs/>
          <w:szCs w:val="22"/>
        </w:rPr>
        <w:t xml:space="preserve"> </w:t>
      </w:r>
    </w:p>
    <w:p w14:paraId="1BEDDB74" w14:textId="77777777" w:rsidR="00F1378E" w:rsidRPr="00F1378E" w:rsidRDefault="00F1378E" w:rsidP="00F1378E">
      <w:pPr>
        <w:spacing w:after="0"/>
        <w:rPr>
          <w:rFonts w:cs="Calibri"/>
          <w:b/>
          <w:iCs/>
          <w:szCs w:val="22"/>
        </w:rPr>
      </w:pPr>
    </w:p>
    <w:p w14:paraId="0F08A7EB" w14:textId="77777777" w:rsidR="00BE474C" w:rsidRDefault="00BE474C" w:rsidP="003124C2">
      <w:pPr>
        <w:spacing w:after="200"/>
        <w:rPr>
          <w:rFonts w:cs="Calibri"/>
          <w:iCs/>
          <w:szCs w:val="22"/>
        </w:rPr>
      </w:pPr>
      <w:r>
        <w:rPr>
          <w:rFonts w:cs="Calibri"/>
          <w:iCs/>
          <w:szCs w:val="22"/>
        </w:rPr>
        <w:t xml:space="preserve">The second project component </w:t>
      </w:r>
      <w:r w:rsidR="00CD0F48">
        <w:rPr>
          <w:rFonts w:cs="Calibri"/>
          <w:iCs/>
          <w:szCs w:val="22"/>
        </w:rPr>
        <w:t xml:space="preserve">focuses on </w:t>
      </w:r>
      <w:r w:rsidR="0086203D">
        <w:rPr>
          <w:rFonts w:cs="Calibri"/>
          <w:iCs/>
          <w:szCs w:val="22"/>
        </w:rPr>
        <w:t xml:space="preserve">scaling-up investment in improved </w:t>
      </w:r>
      <w:r w:rsidR="004E0AE9">
        <w:rPr>
          <w:rFonts w:cs="Calibri"/>
          <w:iCs/>
          <w:szCs w:val="22"/>
        </w:rPr>
        <w:t>water management infrastruc</w:t>
      </w:r>
      <w:r w:rsidR="00CD0F48">
        <w:rPr>
          <w:rFonts w:cs="Calibri"/>
          <w:iCs/>
          <w:szCs w:val="22"/>
        </w:rPr>
        <w:t xml:space="preserve">ture.  It </w:t>
      </w:r>
      <w:r>
        <w:rPr>
          <w:rFonts w:cs="Calibri"/>
          <w:iCs/>
          <w:szCs w:val="22"/>
        </w:rPr>
        <w:t>is intended to achieve two related outcomes.</w:t>
      </w:r>
    </w:p>
    <w:p w14:paraId="5A1E8D61" w14:textId="77777777" w:rsidR="00BE474C" w:rsidRDefault="00BE474C" w:rsidP="00BE474C">
      <w:pPr>
        <w:numPr>
          <w:ilvl w:val="0"/>
          <w:numId w:val="39"/>
        </w:numPr>
        <w:spacing w:after="200"/>
        <w:rPr>
          <w:rFonts w:cs="Calibri"/>
          <w:iCs/>
          <w:szCs w:val="22"/>
        </w:rPr>
      </w:pPr>
      <w:r>
        <w:rPr>
          <w:rFonts w:cs="Calibri"/>
          <w:iCs/>
          <w:szCs w:val="22"/>
        </w:rPr>
        <w:t xml:space="preserve">Reduction of water losses and associated energy consumption via direct investment in </w:t>
      </w:r>
      <w:r w:rsidR="00F1597E">
        <w:rPr>
          <w:rFonts w:cs="Calibri"/>
          <w:iCs/>
          <w:szCs w:val="22"/>
        </w:rPr>
        <w:t>a</w:t>
      </w:r>
      <w:r>
        <w:rPr>
          <w:rFonts w:cs="Calibri"/>
          <w:iCs/>
          <w:szCs w:val="22"/>
        </w:rPr>
        <w:t xml:space="preserve"> large-scale infrastructure project</w:t>
      </w:r>
      <w:r w:rsidR="00B94607">
        <w:rPr>
          <w:rFonts w:cs="Calibri"/>
          <w:iCs/>
          <w:szCs w:val="22"/>
        </w:rPr>
        <w:t xml:space="preserve"> on municipal water supply</w:t>
      </w:r>
    </w:p>
    <w:p w14:paraId="6122A61E" w14:textId="77777777" w:rsidR="003D0852" w:rsidRDefault="00BE474C">
      <w:pPr>
        <w:numPr>
          <w:ilvl w:val="0"/>
          <w:numId w:val="39"/>
        </w:numPr>
        <w:spacing w:after="200"/>
        <w:rPr>
          <w:rFonts w:cs="Calibri"/>
          <w:b/>
          <w:i/>
          <w:iCs/>
          <w:szCs w:val="22"/>
        </w:rPr>
      </w:pPr>
      <w:r>
        <w:rPr>
          <w:rFonts w:cs="Calibri"/>
          <w:iCs/>
          <w:szCs w:val="22"/>
        </w:rPr>
        <w:t>Technical</w:t>
      </w:r>
      <w:r w:rsidR="00692BE0">
        <w:rPr>
          <w:rFonts w:cs="Calibri"/>
          <w:iCs/>
          <w:szCs w:val="22"/>
        </w:rPr>
        <w:t>, environmental,</w:t>
      </w:r>
      <w:r>
        <w:rPr>
          <w:rFonts w:cs="Calibri"/>
          <w:iCs/>
          <w:szCs w:val="22"/>
        </w:rPr>
        <w:t xml:space="preserve"> and financial justification </w:t>
      </w:r>
      <w:r w:rsidR="0086203D">
        <w:rPr>
          <w:rFonts w:cs="Calibri"/>
          <w:iCs/>
          <w:szCs w:val="22"/>
        </w:rPr>
        <w:t>to scale-up</w:t>
      </w:r>
      <w:r>
        <w:rPr>
          <w:rFonts w:cs="Calibri"/>
          <w:iCs/>
          <w:szCs w:val="22"/>
        </w:rPr>
        <w:t xml:space="preserve"> investment in </w:t>
      </w:r>
      <w:r w:rsidR="00F1597E">
        <w:rPr>
          <w:rFonts w:cs="Calibri"/>
          <w:iCs/>
          <w:szCs w:val="22"/>
        </w:rPr>
        <w:t xml:space="preserve">canal linings and/or other </w:t>
      </w:r>
      <w:r>
        <w:rPr>
          <w:rFonts w:cs="Calibri"/>
          <w:iCs/>
          <w:szCs w:val="22"/>
        </w:rPr>
        <w:t>widespread infrastructure improvements to reduce water losses</w:t>
      </w:r>
      <w:r w:rsidR="00BF7015">
        <w:rPr>
          <w:rFonts w:cs="Calibri"/>
          <w:iCs/>
          <w:szCs w:val="22"/>
        </w:rPr>
        <w:t>,</w:t>
      </w:r>
      <w:r>
        <w:rPr>
          <w:rFonts w:cs="Calibri"/>
          <w:iCs/>
          <w:szCs w:val="22"/>
        </w:rPr>
        <w:t xml:space="preserve"> associated energy consumption</w:t>
      </w:r>
      <w:r w:rsidR="00BF7015">
        <w:rPr>
          <w:rFonts w:cs="Calibri"/>
          <w:iCs/>
          <w:szCs w:val="22"/>
        </w:rPr>
        <w:t>, and land degradation</w:t>
      </w:r>
    </w:p>
    <w:p w14:paraId="094BAB9D" w14:textId="77777777" w:rsidR="00B94607" w:rsidRDefault="00B94607" w:rsidP="00F1378E">
      <w:pPr>
        <w:spacing w:after="200"/>
        <w:rPr>
          <w:rFonts w:cs="Calibri"/>
          <w:b/>
          <w:i/>
          <w:iCs/>
          <w:szCs w:val="22"/>
        </w:rPr>
      </w:pPr>
    </w:p>
    <w:p w14:paraId="370349ED" w14:textId="77777777" w:rsidR="00F1378E" w:rsidRDefault="00936AF5" w:rsidP="00F1378E">
      <w:pPr>
        <w:spacing w:after="200"/>
        <w:rPr>
          <w:rFonts w:cs="Calibri"/>
          <w:b/>
          <w:i/>
          <w:iCs/>
          <w:szCs w:val="22"/>
        </w:rPr>
      </w:pPr>
      <w:r>
        <w:rPr>
          <w:rFonts w:cs="Calibri"/>
          <w:b/>
          <w:i/>
          <w:iCs/>
          <w:szCs w:val="22"/>
        </w:rPr>
        <w:t xml:space="preserve">Summary of baseline </w:t>
      </w:r>
      <w:r w:rsidR="006D4996">
        <w:rPr>
          <w:rFonts w:cs="Calibri"/>
          <w:b/>
          <w:i/>
          <w:iCs/>
          <w:szCs w:val="22"/>
        </w:rPr>
        <w:t>conditions</w:t>
      </w:r>
      <w:r>
        <w:rPr>
          <w:rFonts w:cs="Calibri"/>
          <w:b/>
          <w:i/>
          <w:iCs/>
          <w:szCs w:val="22"/>
        </w:rPr>
        <w:t xml:space="preserve"> for this component</w:t>
      </w:r>
    </w:p>
    <w:p w14:paraId="1437E32A" w14:textId="77777777" w:rsidR="000400DF" w:rsidRDefault="00F1378E" w:rsidP="00F1378E">
      <w:pPr>
        <w:spacing w:after="200"/>
        <w:rPr>
          <w:rFonts w:cs="Calibri"/>
          <w:iCs/>
          <w:szCs w:val="22"/>
        </w:rPr>
      </w:pPr>
      <w:r>
        <w:rPr>
          <w:rFonts w:cs="Calibri"/>
          <w:iCs/>
          <w:szCs w:val="22"/>
        </w:rPr>
        <w:t xml:space="preserve">The Government of Turkmenistan </w:t>
      </w:r>
      <w:r w:rsidR="008E0E80">
        <w:rPr>
          <w:rFonts w:cs="Calibri"/>
          <w:iCs/>
          <w:szCs w:val="22"/>
        </w:rPr>
        <w:t>has committed</w:t>
      </w:r>
      <w:r>
        <w:rPr>
          <w:rFonts w:cs="Calibri"/>
          <w:iCs/>
          <w:szCs w:val="22"/>
        </w:rPr>
        <w:t xml:space="preserve"> significant budget resources to construction and maintenance of </w:t>
      </w:r>
      <w:r w:rsidR="009A6E5B">
        <w:rPr>
          <w:rFonts w:cs="Calibri"/>
          <w:iCs/>
          <w:szCs w:val="22"/>
        </w:rPr>
        <w:t>water management</w:t>
      </w:r>
      <w:r>
        <w:rPr>
          <w:rFonts w:cs="Calibri"/>
          <w:iCs/>
          <w:szCs w:val="22"/>
        </w:rPr>
        <w:t xml:space="preserve"> infrastructure</w:t>
      </w:r>
      <w:r w:rsidR="008E0E80">
        <w:rPr>
          <w:rFonts w:cs="Calibri"/>
          <w:iCs/>
          <w:szCs w:val="22"/>
        </w:rPr>
        <w:t>, including for the project period of 2015-2021</w:t>
      </w:r>
      <w:r>
        <w:rPr>
          <w:rFonts w:cs="Calibri"/>
          <w:iCs/>
          <w:szCs w:val="22"/>
        </w:rPr>
        <w:t>.  Even so, however, the amount of state investment falls far short of what is needed to achieve the full technical potential to reduce water losses in the country</w:t>
      </w:r>
      <w:r w:rsidR="000400DF">
        <w:rPr>
          <w:rFonts w:cs="Calibri"/>
          <w:iCs/>
          <w:szCs w:val="22"/>
        </w:rPr>
        <w:t xml:space="preserve">. </w:t>
      </w:r>
    </w:p>
    <w:p w14:paraId="3F128279" w14:textId="77777777" w:rsidR="00F1378E" w:rsidRDefault="00D500ED" w:rsidP="00F1378E">
      <w:pPr>
        <w:spacing w:after="200"/>
        <w:rPr>
          <w:rFonts w:cs="Calibri"/>
          <w:iCs/>
          <w:szCs w:val="22"/>
        </w:rPr>
      </w:pPr>
      <w:r>
        <w:rPr>
          <w:rFonts w:cs="Calibri"/>
          <w:iCs/>
          <w:szCs w:val="22"/>
        </w:rPr>
        <w:lastRenderedPageBreak/>
        <w:t>Most canals in the country are unlined, including those that serve farms but also those that serve the municipal water supply system of the town of Kaakhka and other municipalities across the country.  There is no immediate prospect for a major program to line canals.</w:t>
      </w:r>
    </w:p>
    <w:p w14:paraId="442428FC" w14:textId="77777777" w:rsidR="003D0852" w:rsidRDefault="00CE5ABE">
      <w:pPr>
        <w:spacing w:after="200"/>
        <w:rPr>
          <w:rFonts w:cs="Calibri"/>
          <w:szCs w:val="22"/>
        </w:rPr>
      </w:pPr>
      <w:r>
        <w:rPr>
          <w:rFonts w:cs="Calibri"/>
          <w:szCs w:val="22"/>
        </w:rPr>
        <w:t>MWE</w:t>
      </w:r>
      <w:r w:rsidR="000400DF">
        <w:rPr>
          <w:rFonts w:cs="Calibri"/>
          <w:szCs w:val="22"/>
        </w:rPr>
        <w:t xml:space="preserve"> operates three factories that produce materials such as concrete pipes and plates.  Modernization of products and production lines could lead to a dramatic increase in installation of canal linings and pipes nationwide, significantly reducing water losses, salinization, and other problems throughout the system.  Such modernization in turn requires research and investment.   </w:t>
      </w:r>
    </w:p>
    <w:p w14:paraId="3A451AE6" w14:textId="77777777" w:rsidR="000400DF" w:rsidRDefault="000400DF" w:rsidP="00F1378E">
      <w:pPr>
        <w:spacing w:after="200"/>
        <w:rPr>
          <w:rFonts w:cs="Calibri"/>
          <w:iCs/>
          <w:szCs w:val="22"/>
        </w:rPr>
      </w:pPr>
    </w:p>
    <w:p w14:paraId="0825AABF" w14:textId="77777777" w:rsidR="00F1378E" w:rsidRPr="008146BB" w:rsidRDefault="00F1378E" w:rsidP="00F1378E">
      <w:pPr>
        <w:spacing w:after="200"/>
        <w:rPr>
          <w:rFonts w:cs="Calibri"/>
          <w:b/>
          <w:i/>
          <w:szCs w:val="22"/>
        </w:rPr>
      </w:pPr>
      <w:r w:rsidRPr="008146BB">
        <w:rPr>
          <w:rFonts w:cs="Calibri"/>
          <w:b/>
          <w:i/>
          <w:szCs w:val="22"/>
        </w:rPr>
        <w:t>Incremental activities of the UNDP/GEF project</w:t>
      </w:r>
    </w:p>
    <w:p w14:paraId="281415EA" w14:textId="77777777" w:rsidR="008146BB" w:rsidRPr="00CC473A" w:rsidRDefault="008146BB" w:rsidP="008146BB">
      <w:pPr>
        <w:spacing w:after="200"/>
        <w:rPr>
          <w:rFonts w:cs="Calibri"/>
          <w:i/>
          <w:iCs/>
          <w:szCs w:val="22"/>
        </w:rPr>
      </w:pPr>
      <w:r w:rsidRPr="00CC473A">
        <w:rPr>
          <w:rFonts w:cs="Calibri"/>
          <w:i/>
          <w:iCs/>
          <w:szCs w:val="22"/>
        </w:rPr>
        <w:t>Output 2.1</w:t>
      </w:r>
      <w:r w:rsidR="00CC473A">
        <w:rPr>
          <w:rFonts w:cs="Calibri"/>
          <w:i/>
          <w:iCs/>
          <w:szCs w:val="22"/>
        </w:rPr>
        <w:t>:</w:t>
      </w:r>
      <w:r w:rsidRPr="00CC473A">
        <w:rPr>
          <w:rFonts w:cs="Calibri"/>
          <w:i/>
          <w:iCs/>
          <w:szCs w:val="22"/>
        </w:rPr>
        <w:t xml:space="preserve">  Installation of pipeline </w:t>
      </w:r>
      <w:r w:rsidR="000F2E7A" w:rsidRPr="00CC473A">
        <w:rPr>
          <w:rFonts w:cs="Calibri"/>
          <w:i/>
          <w:iCs/>
          <w:szCs w:val="22"/>
        </w:rPr>
        <w:t xml:space="preserve">and/or channel linings </w:t>
      </w:r>
      <w:r w:rsidRPr="00CC473A">
        <w:rPr>
          <w:rFonts w:cs="Calibri"/>
          <w:i/>
          <w:iCs/>
          <w:szCs w:val="22"/>
        </w:rPr>
        <w:t>for municipal water supply in Kaakhka, replacing unlined channels and wells</w:t>
      </w:r>
      <w:r w:rsidR="009548CC" w:rsidRPr="009548CC">
        <w:rPr>
          <w:rFonts w:cs="Calibri"/>
          <w:i/>
          <w:iCs/>
          <w:szCs w:val="22"/>
        </w:rPr>
        <w:t>, with documentation of results and presentation of recommendations and cost analysis for replication</w:t>
      </w:r>
    </w:p>
    <w:p w14:paraId="25997226" w14:textId="77777777" w:rsidR="00A9630E" w:rsidRDefault="00BE474C" w:rsidP="008146BB">
      <w:pPr>
        <w:spacing w:after="200"/>
        <w:rPr>
          <w:rFonts w:cs="Calibri"/>
          <w:iCs/>
          <w:szCs w:val="22"/>
        </w:rPr>
      </w:pPr>
      <w:r>
        <w:rPr>
          <w:rFonts w:cs="Calibri"/>
          <w:iCs/>
          <w:szCs w:val="22"/>
        </w:rPr>
        <w:t>The town of Kaakhka (also sometimes transliterated as Kaka) is a district center in the A</w:t>
      </w:r>
      <w:r w:rsidR="00597869">
        <w:rPr>
          <w:rFonts w:cs="Calibri"/>
          <w:iCs/>
          <w:szCs w:val="22"/>
        </w:rPr>
        <w:t>k</w:t>
      </w:r>
      <w:r>
        <w:rPr>
          <w:rFonts w:cs="Calibri"/>
          <w:iCs/>
          <w:szCs w:val="22"/>
        </w:rPr>
        <w:t xml:space="preserve">hal velayat in the </w:t>
      </w:r>
      <w:r w:rsidR="007D6379">
        <w:rPr>
          <w:rFonts w:cs="Calibri"/>
          <w:iCs/>
          <w:szCs w:val="22"/>
        </w:rPr>
        <w:t xml:space="preserve">Kopet-Dag foothills in the </w:t>
      </w:r>
      <w:r>
        <w:rPr>
          <w:rFonts w:cs="Calibri"/>
          <w:iCs/>
          <w:szCs w:val="22"/>
        </w:rPr>
        <w:t>southern portion of the country.  The town</w:t>
      </w:r>
      <w:r w:rsidR="00A9630E">
        <w:rPr>
          <w:rFonts w:cs="Calibri"/>
          <w:iCs/>
          <w:szCs w:val="22"/>
        </w:rPr>
        <w:t xml:space="preserve"> has grown rapidly since independence to a present</w:t>
      </w:r>
      <w:r>
        <w:rPr>
          <w:rFonts w:cs="Calibri"/>
          <w:iCs/>
          <w:szCs w:val="22"/>
        </w:rPr>
        <w:t xml:space="preserve"> population of approximately 35,000</w:t>
      </w:r>
      <w:r w:rsidR="007775D3">
        <w:rPr>
          <w:rFonts w:cs="Calibri"/>
          <w:iCs/>
          <w:szCs w:val="22"/>
        </w:rPr>
        <w:t>, including adjacent villages</w:t>
      </w:r>
      <w:r>
        <w:rPr>
          <w:rFonts w:cs="Calibri"/>
          <w:iCs/>
          <w:szCs w:val="22"/>
        </w:rPr>
        <w:t xml:space="preserve">.  </w:t>
      </w:r>
    </w:p>
    <w:p w14:paraId="0ABCE1DE" w14:textId="77777777" w:rsidR="007775D3" w:rsidRDefault="007775D3" w:rsidP="007775D3">
      <w:pPr>
        <w:spacing w:after="200"/>
        <w:rPr>
          <w:rFonts w:cs="Calibri"/>
          <w:iCs/>
          <w:szCs w:val="22"/>
        </w:rPr>
      </w:pPr>
      <w:r>
        <w:rPr>
          <w:rFonts w:cs="Calibri"/>
          <w:iCs/>
          <w:szCs w:val="22"/>
        </w:rPr>
        <w:lastRenderedPageBreak/>
        <w:t xml:space="preserve">The current consumption rate </w:t>
      </w:r>
      <w:r w:rsidR="005C03B4">
        <w:rPr>
          <w:rFonts w:cs="Calibri"/>
          <w:iCs/>
          <w:szCs w:val="22"/>
        </w:rPr>
        <w:t xml:space="preserve">of municipal water in Kaakhka </w:t>
      </w:r>
      <w:r>
        <w:rPr>
          <w:rFonts w:cs="Calibri"/>
          <w:iCs/>
          <w:szCs w:val="22"/>
        </w:rPr>
        <w:t>is approximately 14,000 m</w:t>
      </w:r>
      <w:r w:rsidRPr="007775D3">
        <w:rPr>
          <w:rFonts w:cs="Calibri"/>
          <w:iCs/>
          <w:szCs w:val="22"/>
          <w:vertAlign w:val="superscript"/>
        </w:rPr>
        <w:t>3</w:t>
      </w:r>
      <w:r>
        <w:rPr>
          <w:rFonts w:cs="Calibri"/>
          <w:iCs/>
          <w:szCs w:val="22"/>
        </w:rPr>
        <w:t xml:space="preserve"> per day, or about 165 liters per second.  </w:t>
      </w:r>
      <w:r w:rsidR="00D408E6">
        <w:rPr>
          <w:rFonts w:cs="Calibri"/>
          <w:iCs/>
          <w:szCs w:val="22"/>
        </w:rPr>
        <w:t>About 40 percent</w:t>
      </w:r>
      <w:r>
        <w:rPr>
          <w:rFonts w:cs="Calibri"/>
          <w:iCs/>
          <w:szCs w:val="22"/>
        </w:rPr>
        <w:t xml:space="preserve"> of </w:t>
      </w:r>
      <w:r w:rsidR="00A9630E">
        <w:rPr>
          <w:rFonts w:cs="Calibri"/>
          <w:iCs/>
          <w:szCs w:val="22"/>
        </w:rPr>
        <w:t>Kaakhka’s</w:t>
      </w:r>
      <w:r w:rsidR="00BE474C">
        <w:rPr>
          <w:rFonts w:cs="Calibri"/>
          <w:iCs/>
          <w:szCs w:val="22"/>
        </w:rPr>
        <w:t xml:space="preserve"> water supply comes from groundwater </w:t>
      </w:r>
      <w:r w:rsidR="00A9630E">
        <w:rPr>
          <w:rFonts w:cs="Calibri"/>
          <w:iCs/>
          <w:szCs w:val="22"/>
        </w:rPr>
        <w:t>extracted from 41 wells with electric pumps</w:t>
      </w:r>
      <w:r w:rsidR="00C67944">
        <w:rPr>
          <w:rFonts w:cs="Calibri"/>
          <w:iCs/>
          <w:szCs w:val="22"/>
        </w:rPr>
        <w:t xml:space="preserve"> that run around the clock </w:t>
      </w:r>
      <w:r w:rsidR="00D33FAB">
        <w:rPr>
          <w:rFonts w:cs="Calibri"/>
          <w:iCs/>
          <w:szCs w:val="22"/>
        </w:rPr>
        <w:t>365 days per year</w:t>
      </w:r>
      <w:r>
        <w:rPr>
          <w:rFonts w:cs="Calibri"/>
          <w:iCs/>
          <w:szCs w:val="22"/>
        </w:rPr>
        <w:t xml:space="preserve">.  The remaining share of water is taken directly from the Layinsuv River via a separate canal approximately 20 km long.  </w:t>
      </w:r>
      <w:r w:rsidR="000F2E7A">
        <w:rPr>
          <w:rFonts w:cs="Calibri"/>
          <w:iCs/>
          <w:szCs w:val="22"/>
        </w:rPr>
        <w:t>I</w:t>
      </w:r>
      <w:r w:rsidR="005C03B4">
        <w:rPr>
          <w:rFonts w:cs="Calibri"/>
          <w:iCs/>
          <w:szCs w:val="22"/>
        </w:rPr>
        <w:t xml:space="preserve">nfiltration losses </w:t>
      </w:r>
      <w:r w:rsidR="000F2E7A">
        <w:rPr>
          <w:rFonts w:cs="Calibri"/>
          <w:iCs/>
          <w:szCs w:val="22"/>
        </w:rPr>
        <w:t xml:space="preserve">through the canal’s gravel bed </w:t>
      </w:r>
      <w:r w:rsidR="005C03B4">
        <w:rPr>
          <w:rFonts w:cs="Calibri"/>
          <w:iCs/>
          <w:szCs w:val="22"/>
        </w:rPr>
        <w:t xml:space="preserve">are very high – approximately 50 percent, by </w:t>
      </w:r>
      <w:r w:rsidR="00CE5ABE">
        <w:rPr>
          <w:rFonts w:cs="Calibri"/>
          <w:iCs/>
          <w:szCs w:val="22"/>
        </w:rPr>
        <w:t>MWE</w:t>
      </w:r>
      <w:r w:rsidR="005C03B4">
        <w:rPr>
          <w:rFonts w:cs="Calibri"/>
          <w:iCs/>
          <w:szCs w:val="22"/>
        </w:rPr>
        <w:t xml:space="preserve"> estimates.  Therefore, while about 200 liters are withdrawn from the river per second, only about half is delivered to the purification facility, with the rest entering groundwater.</w:t>
      </w:r>
    </w:p>
    <w:p w14:paraId="0B31AEC2" w14:textId="77777777" w:rsidR="00BE474C" w:rsidRDefault="00CE5ABE" w:rsidP="008146BB">
      <w:pPr>
        <w:spacing w:after="200"/>
        <w:rPr>
          <w:rFonts w:cs="Calibri"/>
          <w:iCs/>
          <w:szCs w:val="22"/>
        </w:rPr>
      </w:pPr>
      <w:r>
        <w:rPr>
          <w:rFonts w:cs="Calibri"/>
          <w:iCs/>
          <w:szCs w:val="22"/>
        </w:rPr>
        <w:t>MWE</w:t>
      </w:r>
      <w:r w:rsidR="00BE474C">
        <w:rPr>
          <w:rFonts w:cs="Calibri"/>
          <w:iCs/>
          <w:szCs w:val="22"/>
        </w:rPr>
        <w:t xml:space="preserve"> </w:t>
      </w:r>
      <w:r w:rsidR="00A9630E">
        <w:rPr>
          <w:rFonts w:cs="Calibri"/>
          <w:iCs/>
          <w:szCs w:val="22"/>
        </w:rPr>
        <w:t>proposes to replace this inefficient system with a pipeline directly from the river, thus nearly completely eliminating infiltration losses</w:t>
      </w:r>
      <w:r w:rsidR="00E663C4">
        <w:rPr>
          <w:rFonts w:cs="Calibri"/>
          <w:iCs/>
          <w:szCs w:val="22"/>
        </w:rPr>
        <w:t xml:space="preserve"> and replacing electric wells with the simplest form of renewable energy – </w:t>
      </w:r>
      <w:r w:rsidR="00AC3B46">
        <w:rPr>
          <w:rFonts w:cs="Calibri"/>
          <w:iCs/>
          <w:szCs w:val="22"/>
        </w:rPr>
        <w:t xml:space="preserve">a gravity-based system with </w:t>
      </w:r>
      <w:r w:rsidR="00E663C4">
        <w:rPr>
          <w:rFonts w:cs="Calibri"/>
          <w:iCs/>
          <w:szCs w:val="22"/>
        </w:rPr>
        <w:t>water flowing downhill</w:t>
      </w:r>
      <w:r w:rsidR="00A9630E">
        <w:rPr>
          <w:rFonts w:cs="Calibri"/>
          <w:iCs/>
          <w:szCs w:val="22"/>
        </w:rPr>
        <w:t xml:space="preserve">.  </w:t>
      </w:r>
      <w:r w:rsidR="005C03B4">
        <w:rPr>
          <w:rFonts w:cs="Calibri"/>
          <w:iCs/>
          <w:szCs w:val="22"/>
        </w:rPr>
        <w:t xml:space="preserve">Installation of the pipeline would obviate the need for continued operation of the wells for at least 10-15 years, by </w:t>
      </w:r>
      <w:r>
        <w:rPr>
          <w:rFonts w:cs="Calibri"/>
          <w:iCs/>
          <w:szCs w:val="22"/>
        </w:rPr>
        <w:t>MWE</w:t>
      </w:r>
      <w:r w:rsidR="005C03B4">
        <w:rPr>
          <w:rFonts w:cs="Calibri"/>
          <w:iCs/>
          <w:szCs w:val="22"/>
        </w:rPr>
        <w:t xml:space="preserve"> forecasts, thus leading to </w:t>
      </w:r>
      <w:r w:rsidR="00D33FAB">
        <w:rPr>
          <w:rFonts w:cs="Calibri"/>
          <w:iCs/>
          <w:szCs w:val="22"/>
        </w:rPr>
        <w:t>huge</w:t>
      </w:r>
      <w:r w:rsidR="005C03B4">
        <w:rPr>
          <w:rFonts w:cs="Calibri"/>
          <w:iCs/>
          <w:szCs w:val="22"/>
        </w:rPr>
        <w:t xml:space="preserve"> electricity savings from avoided operation of pumps.  </w:t>
      </w:r>
      <w:r w:rsidR="00A9630E">
        <w:rPr>
          <w:rFonts w:cs="Calibri"/>
          <w:iCs/>
          <w:szCs w:val="22"/>
        </w:rPr>
        <w:t>Furt</w:t>
      </w:r>
      <w:r w:rsidR="007775D3">
        <w:rPr>
          <w:rFonts w:cs="Calibri"/>
          <w:iCs/>
          <w:szCs w:val="22"/>
        </w:rPr>
        <w:t xml:space="preserve">hermore, </w:t>
      </w:r>
      <w:r>
        <w:rPr>
          <w:rFonts w:cs="Calibri"/>
          <w:iCs/>
          <w:szCs w:val="22"/>
        </w:rPr>
        <w:t>MWE</w:t>
      </w:r>
      <w:r w:rsidR="007775D3">
        <w:rPr>
          <w:rFonts w:cs="Calibri"/>
          <w:iCs/>
          <w:szCs w:val="22"/>
        </w:rPr>
        <w:t xml:space="preserve"> </w:t>
      </w:r>
      <w:r w:rsidR="005C03B4">
        <w:rPr>
          <w:rFonts w:cs="Calibri"/>
          <w:iCs/>
          <w:szCs w:val="22"/>
        </w:rPr>
        <w:t>foresees that</w:t>
      </w:r>
      <w:r w:rsidR="007775D3">
        <w:rPr>
          <w:rFonts w:cs="Calibri"/>
          <w:iCs/>
          <w:szCs w:val="22"/>
        </w:rPr>
        <w:t xml:space="preserve"> </w:t>
      </w:r>
      <w:r w:rsidR="005C03B4">
        <w:rPr>
          <w:rFonts w:cs="Calibri"/>
          <w:iCs/>
          <w:szCs w:val="22"/>
        </w:rPr>
        <w:t xml:space="preserve">the concentrated kinetic energy from the water at the end of the pipeline could be </w:t>
      </w:r>
      <w:r w:rsidR="00293B4D">
        <w:rPr>
          <w:rFonts w:cs="Calibri"/>
          <w:iCs/>
          <w:szCs w:val="22"/>
        </w:rPr>
        <w:t>converted</w:t>
      </w:r>
      <w:r w:rsidR="005C03B4">
        <w:rPr>
          <w:rFonts w:cs="Calibri"/>
          <w:iCs/>
          <w:szCs w:val="22"/>
        </w:rPr>
        <w:t xml:space="preserve"> </w:t>
      </w:r>
      <w:r w:rsidR="000F2E7A">
        <w:rPr>
          <w:rFonts w:cs="Calibri"/>
          <w:iCs/>
          <w:szCs w:val="22"/>
        </w:rPr>
        <w:t xml:space="preserve">to electricity </w:t>
      </w:r>
      <w:r w:rsidR="005C03B4">
        <w:rPr>
          <w:rFonts w:cs="Calibri"/>
          <w:iCs/>
          <w:szCs w:val="22"/>
        </w:rPr>
        <w:t xml:space="preserve">via a small hydropower installation, which could power the pumping station that directs water </w:t>
      </w:r>
      <w:r w:rsidR="005C03B4">
        <w:rPr>
          <w:rFonts w:cs="Calibri"/>
          <w:iCs/>
          <w:szCs w:val="22"/>
        </w:rPr>
        <w:lastRenderedPageBreak/>
        <w:t>from the purification facility to the municipal distribution network.</w:t>
      </w:r>
      <w:r w:rsidR="007775D3">
        <w:rPr>
          <w:rFonts w:cs="Calibri"/>
          <w:iCs/>
          <w:szCs w:val="22"/>
        </w:rPr>
        <w:t xml:space="preserve"> </w:t>
      </w:r>
      <w:r w:rsidR="00293B4D">
        <w:rPr>
          <w:rFonts w:cs="Calibri"/>
          <w:iCs/>
          <w:szCs w:val="22"/>
        </w:rPr>
        <w:t xml:space="preserve"> (The change in elevation from the withdrawal point to the purificati</w:t>
      </w:r>
      <w:r w:rsidR="00C67944">
        <w:rPr>
          <w:rFonts w:cs="Calibri"/>
          <w:iCs/>
          <w:szCs w:val="22"/>
        </w:rPr>
        <w:t>on facility is about 400 meters</w:t>
      </w:r>
      <w:r w:rsidR="00293B4D">
        <w:rPr>
          <w:rFonts w:cs="Calibri"/>
          <w:iCs/>
          <w:szCs w:val="22"/>
        </w:rPr>
        <w:t>.</w:t>
      </w:r>
      <w:r w:rsidR="00C67944">
        <w:rPr>
          <w:rFonts w:cs="Calibri"/>
          <w:iCs/>
          <w:szCs w:val="22"/>
        </w:rPr>
        <w:t>)</w:t>
      </w:r>
    </w:p>
    <w:p w14:paraId="0C0A094B" w14:textId="77777777" w:rsidR="005C03B4" w:rsidRDefault="00C67944" w:rsidP="008146BB">
      <w:pPr>
        <w:spacing w:after="200"/>
        <w:rPr>
          <w:rFonts w:cs="Calibri"/>
          <w:iCs/>
          <w:szCs w:val="22"/>
        </w:rPr>
      </w:pPr>
      <w:r>
        <w:rPr>
          <w:rFonts w:cs="Calibri"/>
          <w:iCs/>
          <w:szCs w:val="22"/>
        </w:rPr>
        <w:t xml:space="preserve">In addition to material costs for the pipeline, </w:t>
      </w:r>
      <w:r w:rsidR="00D408E6">
        <w:rPr>
          <w:rFonts w:cs="Calibri"/>
          <w:iCs/>
          <w:szCs w:val="22"/>
        </w:rPr>
        <w:t xml:space="preserve">UNDP will also provide in-country and international </w:t>
      </w:r>
      <w:r w:rsidR="00293B4D">
        <w:rPr>
          <w:rFonts w:cs="Calibri"/>
          <w:iCs/>
          <w:szCs w:val="22"/>
        </w:rPr>
        <w:t xml:space="preserve">technical assistance in overall design and evaluation. </w:t>
      </w:r>
      <w:r w:rsidR="00CE5ABE">
        <w:rPr>
          <w:rFonts w:cs="Calibri"/>
          <w:iCs/>
          <w:szCs w:val="22"/>
        </w:rPr>
        <w:t>MWE</w:t>
      </w:r>
      <w:r w:rsidR="00293B4D">
        <w:rPr>
          <w:rFonts w:cs="Calibri"/>
          <w:iCs/>
          <w:szCs w:val="22"/>
        </w:rPr>
        <w:t xml:space="preserve"> would cover </w:t>
      </w:r>
      <w:r w:rsidR="00D408E6">
        <w:rPr>
          <w:rFonts w:cs="Calibri"/>
          <w:iCs/>
          <w:szCs w:val="22"/>
        </w:rPr>
        <w:t>a share of the cost</w:t>
      </w:r>
      <w:r w:rsidR="00293B4D">
        <w:rPr>
          <w:rFonts w:cs="Calibri"/>
          <w:iCs/>
          <w:szCs w:val="22"/>
        </w:rPr>
        <w:t xml:space="preserve"> of </w:t>
      </w:r>
      <w:r w:rsidR="007D6379">
        <w:rPr>
          <w:rFonts w:cs="Calibri"/>
          <w:iCs/>
          <w:szCs w:val="22"/>
        </w:rPr>
        <w:t>installation</w:t>
      </w:r>
      <w:r w:rsidR="00293B4D">
        <w:rPr>
          <w:rFonts w:cs="Calibri"/>
          <w:iCs/>
          <w:szCs w:val="22"/>
        </w:rPr>
        <w:t xml:space="preserve">, plus any and all expenses associated with the hydropower </w:t>
      </w:r>
      <w:r w:rsidR="007D6379">
        <w:rPr>
          <w:rFonts w:cs="Calibri"/>
          <w:iCs/>
          <w:szCs w:val="22"/>
        </w:rPr>
        <w:t>addition</w:t>
      </w:r>
      <w:r w:rsidR="00293B4D">
        <w:rPr>
          <w:rFonts w:cs="Calibri"/>
          <w:iCs/>
          <w:szCs w:val="22"/>
        </w:rPr>
        <w:t>.</w:t>
      </w:r>
      <w:r w:rsidR="000F2E7A">
        <w:rPr>
          <w:rFonts w:cs="Calibri"/>
          <w:iCs/>
          <w:szCs w:val="22"/>
        </w:rPr>
        <w:t xml:space="preserve">  (The project is expected to merit the investment even without hydropower.)</w:t>
      </w:r>
    </w:p>
    <w:p w14:paraId="78133A4A" w14:textId="77777777" w:rsidR="00293B4D" w:rsidRDefault="00293B4D" w:rsidP="008146BB">
      <w:pPr>
        <w:spacing w:after="200"/>
        <w:rPr>
          <w:rFonts w:cs="Calibri"/>
          <w:iCs/>
          <w:szCs w:val="22"/>
        </w:rPr>
      </w:pPr>
      <w:r>
        <w:rPr>
          <w:rFonts w:cs="Calibri"/>
          <w:iCs/>
          <w:szCs w:val="22"/>
        </w:rPr>
        <w:t xml:space="preserve">The UNDP/GEF project team and </w:t>
      </w:r>
      <w:r w:rsidR="00CE5ABE">
        <w:rPr>
          <w:rFonts w:cs="Calibri"/>
          <w:iCs/>
          <w:szCs w:val="22"/>
        </w:rPr>
        <w:t>MWE</w:t>
      </w:r>
      <w:r>
        <w:rPr>
          <w:rFonts w:cs="Calibri"/>
          <w:iCs/>
          <w:szCs w:val="22"/>
        </w:rPr>
        <w:t xml:space="preserve"> recognize that investment of project funds in a municipal project needs to be carefully justified </w:t>
      </w:r>
      <w:r w:rsidR="00D408E6">
        <w:rPr>
          <w:rFonts w:cs="Calibri"/>
          <w:iCs/>
          <w:szCs w:val="22"/>
        </w:rPr>
        <w:t>given that</w:t>
      </w:r>
      <w:r>
        <w:rPr>
          <w:rFonts w:cs="Calibri"/>
          <w:iCs/>
          <w:szCs w:val="22"/>
        </w:rPr>
        <w:t xml:space="preserve"> agriculture accounts for much more water use in Turkmenistan and indeed is the </w:t>
      </w:r>
      <w:r w:rsidR="000F2E7A">
        <w:rPr>
          <w:rFonts w:cs="Calibri"/>
          <w:iCs/>
          <w:szCs w:val="22"/>
        </w:rPr>
        <w:t xml:space="preserve">project’s </w:t>
      </w:r>
      <w:r w:rsidR="006D4996">
        <w:rPr>
          <w:rFonts w:cs="Calibri"/>
          <w:iCs/>
          <w:szCs w:val="22"/>
        </w:rPr>
        <w:t>main focus.  T</w:t>
      </w:r>
      <w:r>
        <w:rPr>
          <w:rFonts w:cs="Calibri"/>
          <w:iCs/>
          <w:szCs w:val="22"/>
        </w:rPr>
        <w:t xml:space="preserve">his </w:t>
      </w:r>
      <w:r w:rsidR="000F2E7A">
        <w:rPr>
          <w:rFonts w:cs="Calibri"/>
          <w:iCs/>
          <w:szCs w:val="22"/>
        </w:rPr>
        <w:t xml:space="preserve">investment/demonstration </w:t>
      </w:r>
      <w:r>
        <w:rPr>
          <w:rFonts w:cs="Calibri"/>
          <w:iCs/>
          <w:szCs w:val="22"/>
        </w:rPr>
        <w:t>project in Kaakhka is attractive for several reasons.</w:t>
      </w:r>
    </w:p>
    <w:p w14:paraId="14B023FE" w14:textId="77777777" w:rsidR="00293B4D" w:rsidRDefault="00293B4D" w:rsidP="00D408E6">
      <w:pPr>
        <w:numPr>
          <w:ilvl w:val="0"/>
          <w:numId w:val="40"/>
        </w:numPr>
        <w:spacing w:after="200"/>
        <w:rPr>
          <w:rFonts w:cs="Calibri"/>
          <w:iCs/>
          <w:szCs w:val="22"/>
        </w:rPr>
      </w:pPr>
      <w:r>
        <w:rPr>
          <w:rFonts w:cs="Calibri"/>
          <w:iCs/>
          <w:szCs w:val="22"/>
        </w:rPr>
        <w:t xml:space="preserve">It addresses one of </w:t>
      </w:r>
      <w:r w:rsidR="00CE5ABE">
        <w:rPr>
          <w:rFonts w:cs="Calibri"/>
          <w:iCs/>
          <w:szCs w:val="22"/>
        </w:rPr>
        <w:t>MWE</w:t>
      </w:r>
      <w:r>
        <w:rPr>
          <w:rFonts w:cs="Calibri"/>
          <w:iCs/>
          <w:szCs w:val="22"/>
        </w:rPr>
        <w:t>’s urgent priorities.</w:t>
      </w:r>
    </w:p>
    <w:p w14:paraId="44618B88" w14:textId="77777777" w:rsidR="00D408E6" w:rsidRDefault="00D408E6" w:rsidP="00D408E6">
      <w:pPr>
        <w:numPr>
          <w:ilvl w:val="0"/>
          <w:numId w:val="40"/>
        </w:numPr>
        <w:spacing w:after="200"/>
        <w:rPr>
          <w:rFonts w:cs="Calibri"/>
          <w:iCs/>
          <w:szCs w:val="22"/>
        </w:rPr>
      </w:pPr>
      <w:r>
        <w:rPr>
          <w:rFonts w:cs="Calibri"/>
          <w:iCs/>
          <w:szCs w:val="22"/>
        </w:rPr>
        <w:t>It has a greater potential impact in terms of affected population per dollar spent, in comparison with agricultural projects.</w:t>
      </w:r>
    </w:p>
    <w:p w14:paraId="6D32CC73" w14:textId="77777777" w:rsidR="007D6379" w:rsidRDefault="007D6379" w:rsidP="00D408E6">
      <w:pPr>
        <w:numPr>
          <w:ilvl w:val="0"/>
          <w:numId w:val="40"/>
        </w:numPr>
        <w:spacing w:after="200"/>
        <w:rPr>
          <w:rFonts w:cs="Calibri"/>
          <w:iCs/>
          <w:szCs w:val="22"/>
        </w:rPr>
      </w:pPr>
      <w:r>
        <w:rPr>
          <w:rFonts w:cs="Calibri"/>
          <w:iCs/>
          <w:szCs w:val="22"/>
        </w:rPr>
        <w:t>At the same time, the project is still relevant to agriculture because approximately 70 percent of Kaakhka’s population works in this sector.</w:t>
      </w:r>
    </w:p>
    <w:p w14:paraId="50DA5522" w14:textId="77777777" w:rsidR="00D408E6" w:rsidRDefault="00293B4D" w:rsidP="00D408E6">
      <w:pPr>
        <w:numPr>
          <w:ilvl w:val="0"/>
          <w:numId w:val="40"/>
        </w:numPr>
        <w:spacing w:after="200"/>
        <w:rPr>
          <w:rFonts w:cs="Calibri"/>
          <w:iCs/>
          <w:szCs w:val="22"/>
        </w:rPr>
      </w:pPr>
      <w:r>
        <w:rPr>
          <w:rFonts w:cs="Calibri"/>
          <w:iCs/>
          <w:szCs w:val="22"/>
        </w:rPr>
        <w:lastRenderedPageBreak/>
        <w:t>It taps a very clear and well-understood technical opportunity for efficiency improvements</w:t>
      </w:r>
      <w:r w:rsidR="00D408E6">
        <w:rPr>
          <w:rFonts w:cs="Calibri"/>
          <w:iCs/>
          <w:szCs w:val="22"/>
        </w:rPr>
        <w:t xml:space="preserve"> in terms of both water and energy</w:t>
      </w:r>
      <w:r>
        <w:rPr>
          <w:rFonts w:cs="Calibri"/>
          <w:iCs/>
          <w:szCs w:val="22"/>
        </w:rPr>
        <w:t>.</w:t>
      </w:r>
      <w:r w:rsidR="00D408E6">
        <w:rPr>
          <w:rFonts w:cs="Calibri"/>
          <w:iCs/>
          <w:szCs w:val="22"/>
        </w:rPr>
        <w:t xml:space="preserve">  </w:t>
      </w:r>
      <w:r w:rsidR="00C67944">
        <w:rPr>
          <w:rFonts w:cs="Calibri"/>
          <w:iCs/>
          <w:szCs w:val="22"/>
        </w:rPr>
        <w:t xml:space="preserve">Notably, by completely removing </w:t>
      </w:r>
      <w:r w:rsidR="00C87404">
        <w:rPr>
          <w:rFonts w:cs="Calibri"/>
          <w:iCs/>
          <w:szCs w:val="22"/>
        </w:rPr>
        <w:t xml:space="preserve">well </w:t>
      </w:r>
      <w:r w:rsidR="00C67944">
        <w:rPr>
          <w:rFonts w:cs="Calibri"/>
          <w:iCs/>
          <w:szCs w:val="22"/>
        </w:rPr>
        <w:t>pumps from operation, the project is expected to generate potentially much greater energy savings than possible with many agricultural projects.  If hydropower proves feasible, then of course even more benefits in terms of avoided fossil energy use and GHG emissions will be possible.</w:t>
      </w:r>
    </w:p>
    <w:p w14:paraId="6300CED8" w14:textId="77777777" w:rsidR="000C79FA" w:rsidRDefault="000C79FA" w:rsidP="000C79FA">
      <w:pPr>
        <w:numPr>
          <w:ilvl w:val="0"/>
          <w:numId w:val="40"/>
        </w:numPr>
        <w:spacing w:after="200"/>
        <w:rPr>
          <w:rFonts w:cs="Calibri"/>
          <w:iCs/>
          <w:szCs w:val="22"/>
        </w:rPr>
      </w:pPr>
      <w:r>
        <w:rPr>
          <w:rFonts w:cs="Calibri"/>
          <w:iCs/>
          <w:szCs w:val="22"/>
        </w:rPr>
        <w:t>It embodies perhaps the simplest form of renewable energy (water flowing downhill), plus the potential for small-scale hydroelectric generation</w:t>
      </w:r>
      <w:r w:rsidR="00845D8E">
        <w:rPr>
          <w:rFonts w:cs="Calibri"/>
          <w:iCs/>
          <w:szCs w:val="22"/>
        </w:rPr>
        <w:t>.  Project linkages with hydroelectricity have been recommended as an area of potential interest during project review by the GEF Scientific and Technical Advisory Panel (STAP)</w:t>
      </w:r>
      <w:r>
        <w:rPr>
          <w:rFonts w:cs="Calibri"/>
          <w:iCs/>
          <w:szCs w:val="22"/>
        </w:rPr>
        <w:t>.</w:t>
      </w:r>
      <w:r w:rsidR="00845D8E">
        <w:rPr>
          <w:rFonts w:cs="Calibri"/>
          <w:iCs/>
          <w:szCs w:val="22"/>
        </w:rPr>
        <w:t xml:space="preserve">  </w:t>
      </w:r>
    </w:p>
    <w:p w14:paraId="310C17FA" w14:textId="77777777" w:rsidR="00E663C4" w:rsidRPr="00E663C4" w:rsidRDefault="00D408E6" w:rsidP="00E663C4">
      <w:pPr>
        <w:numPr>
          <w:ilvl w:val="0"/>
          <w:numId w:val="40"/>
        </w:numPr>
        <w:spacing w:after="200"/>
        <w:rPr>
          <w:rFonts w:cs="Calibri"/>
          <w:iCs/>
          <w:szCs w:val="22"/>
        </w:rPr>
      </w:pPr>
      <w:r>
        <w:rPr>
          <w:rFonts w:cs="Calibri"/>
          <w:iCs/>
          <w:szCs w:val="22"/>
        </w:rPr>
        <w:t>The project lends itself well to quantitative evaluation of energy and water savings.</w:t>
      </w:r>
    </w:p>
    <w:p w14:paraId="38008DB0" w14:textId="77777777" w:rsidR="00293B4D" w:rsidRDefault="00293B4D" w:rsidP="00D408E6">
      <w:pPr>
        <w:numPr>
          <w:ilvl w:val="0"/>
          <w:numId w:val="40"/>
        </w:numPr>
        <w:spacing w:after="200"/>
        <w:rPr>
          <w:rFonts w:cs="Calibri"/>
          <w:iCs/>
          <w:szCs w:val="22"/>
        </w:rPr>
      </w:pPr>
      <w:r>
        <w:rPr>
          <w:rFonts w:cs="Calibri"/>
          <w:iCs/>
          <w:szCs w:val="22"/>
        </w:rPr>
        <w:t xml:space="preserve">It offers an opportunity for innovation </w:t>
      </w:r>
      <w:r w:rsidR="00C67944">
        <w:rPr>
          <w:rFonts w:cs="Calibri"/>
          <w:iCs/>
          <w:szCs w:val="22"/>
        </w:rPr>
        <w:t xml:space="preserve">completely </w:t>
      </w:r>
      <w:r>
        <w:rPr>
          <w:rFonts w:cs="Calibri"/>
          <w:iCs/>
          <w:szCs w:val="22"/>
        </w:rPr>
        <w:t>without precedent in Turkmenistan.</w:t>
      </w:r>
    </w:p>
    <w:p w14:paraId="084877CD" w14:textId="77777777" w:rsidR="00D408E6" w:rsidRDefault="00293B4D" w:rsidP="00D408E6">
      <w:pPr>
        <w:numPr>
          <w:ilvl w:val="0"/>
          <w:numId w:val="40"/>
        </w:numPr>
        <w:spacing w:after="200"/>
        <w:rPr>
          <w:rFonts w:cs="Calibri"/>
          <w:iCs/>
          <w:szCs w:val="22"/>
        </w:rPr>
      </w:pPr>
      <w:r>
        <w:rPr>
          <w:rFonts w:cs="Calibri"/>
          <w:iCs/>
          <w:szCs w:val="22"/>
        </w:rPr>
        <w:t xml:space="preserve">There are more than 30 </w:t>
      </w:r>
      <w:r w:rsidR="00C67944">
        <w:rPr>
          <w:rFonts w:cs="Calibri"/>
          <w:iCs/>
          <w:szCs w:val="22"/>
        </w:rPr>
        <w:t xml:space="preserve">other communities in the Kopet-Dag foothills, with a </w:t>
      </w:r>
      <w:r w:rsidR="007D6379">
        <w:rPr>
          <w:rFonts w:cs="Calibri"/>
          <w:iCs/>
          <w:szCs w:val="22"/>
        </w:rPr>
        <w:t>total population of nearly 15</w:t>
      </w:r>
      <w:r w:rsidR="00C67944">
        <w:rPr>
          <w:rFonts w:cs="Calibri"/>
          <w:iCs/>
          <w:szCs w:val="22"/>
        </w:rPr>
        <w:t xml:space="preserve">0,000 people, which </w:t>
      </w:r>
      <w:r w:rsidR="00D408E6">
        <w:rPr>
          <w:rFonts w:cs="Calibri"/>
          <w:iCs/>
          <w:szCs w:val="22"/>
        </w:rPr>
        <w:t>could replicate results from this project.</w:t>
      </w:r>
    </w:p>
    <w:p w14:paraId="5F28A54C" w14:textId="77777777" w:rsidR="007775D3" w:rsidRDefault="00293B4D" w:rsidP="00D408E6">
      <w:pPr>
        <w:numPr>
          <w:ilvl w:val="0"/>
          <w:numId w:val="40"/>
        </w:numPr>
        <w:spacing w:after="200"/>
        <w:rPr>
          <w:rFonts w:cs="Calibri"/>
          <w:iCs/>
          <w:szCs w:val="22"/>
        </w:rPr>
      </w:pPr>
      <w:r>
        <w:rPr>
          <w:rFonts w:cs="Calibri"/>
          <w:iCs/>
          <w:szCs w:val="22"/>
        </w:rPr>
        <w:lastRenderedPageBreak/>
        <w:t xml:space="preserve">Lessons learned from the pipeline could be applicable </w:t>
      </w:r>
      <w:r w:rsidR="00D408E6">
        <w:rPr>
          <w:rFonts w:cs="Calibri"/>
          <w:iCs/>
          <w:szCs w:val="22"/>
        </w:rPr>
        <w:t>also to large-scale water management and agricultural applications nationwide.</w:t>
      </w:r>
    </w:p>
    <w:p w14:paraId="355A4CCC" w14:textId="77777777" w:rsidR="007775D3" w:rsidRPr="000F2E7A" w:rsidRDefault="00307AF0" w:rsidP="008146BB">
      <w:pPr>
        <w:spacing w:after="200"/>
        <w:rPr>
          <w:rFonts w:cs="Calibri"/>
          <w:iCs/>
          <w:szCs w:val="22"/>
        </w:rPr>
      </w:pPr>
      <w:r>
        <w:rPr>
          <w:rFonts w:cs="Calibri"/>
          <w:iCs/>
          <w:szCs w:val="22"/>
        </w:rPr>
        <w:t>Immediately</w:t>
      </w:r>
      <w:r w:rsidR="00D408E6">
        <w:rPr>
          <w:rFonts w:cs="Calibri"/>
          <w:iCs/>
          <w:szCs w:val="22"/>
        </w:rPr>
        <w:t xml:space="preserve"> upon project inception, project design and cost estimation for this investment project will be elaborated in detail.  Construction is projected to begin by the start of the second project year</w:t>
      </w:r>
      <w:r w:rsidR="00C67944">
        <w:rPr>
          <w:rFonts w:cs="Calibri"/>
          <w:iCs/>
          <w:szCs w:val="22"/>
        </w:rPr>
        <w:t>, and should require no more than a few months after first sections are laid</w:t>
      </w:r>
      <w:r w:rsidR="00D408E6">
        <w:rPr>
          <w:rFonts w:cs="Calibri"/>
          <w:iCs/>
          <w:szCs w:val="22"/>
        </w:rPr>
        <w:t>.</w:t>
      </w:r>
    </w:p>
    <w:p w14:paraId="6440EF12" w14:textId="77777777" w:rsidR="000F2E7A" w:rsidRPr="000F2E7A" w:rsidRDefault="000F2E7A" w:rsidP="008146BB">
      <w:pPr>
        <w:spacing w:after="200"/>
        <w:rPr>
          <w:rFonts w:cs="Calibri"/>
          <w:iCs/>
          <w:szCs w:val="22"/>
        </w:rPr>
      </w:pPr>
      <w:r>
        <w:rPr>
          <w:rFonts w:cs="Calibri"/>
          <w:iCs/>
          <w:szCs w:val="22"/>
        </w:rPr>
        <w:t>Throughout design and installation of the Kaakhka project, the project team will document technical decisions and procedural steps.  Then after entry into operation, the team will prepare a full report on technical performance</w:t>
      </w:r>
      <w:r w:rsidR="00692BE0">
        <w:rPr>
          <w:rFonts w:cs="Calibri"/>
          <w:iCs/>
          <w:szCs w:val="22"/>
        </w:rPr>
        <w:t>, environmental benefits,</w:t>
      </w:r>
      <w:r>
        <w:rPr>
          <w:rFonts w:cs="Calibri"/>
          <w:iCs/>
          <w:szCs w:val="22"/>
        </w:rPr>
        <w:t xml:space="preserve"> and overall financial results, </w:t>
      </w:r>
      <w:r w:rsidR="00692BE0">
        <w:rPr>
          <w:rFonts w:cs="Calibri"/>
          <w:iCs/>
          <w:szCs w:val="22"/>
        </w:rPr>
        <w:t>with</w:t>
      </w:r>
      <w:r>
        <w:rPr>
          <w:rFonts w:cs="Calibri"/>
          <w:iCs/>
          <w:szCs w:val="22"/>
        </w:rPr>
        <w:t xml:space="preserve"> recommendations and lessons learned for replication at other similar sites in Turkmenistan.  This report will be presented to </w:t>
      </w:r>
      <w:r w:rsidR="00CE5ABE">
        <w:rPr>
          <w:rFonts w:cs="Calibri"/>
          <w:iCs/>
          <w:szCs w:val="22"/>
        </w:rPr>
        <w:t>MWE</w:t>
      </w:r>
      <w:r>
        <w:rPr>
          <w:rFonts w:cs="Calibri"/>
          <w:iCs/>
          <w:szCs w:val="22"/>
        </w:rPr>
        <w:t xml:space="preserve"> for distribution to decisionmakers dealing with municipal water supply across the country</w:t>
      </w:r>
      <w:r w:rsidR="00FB315B">
        <w:rPr>
          <w:rFonts w:cs="Calibri"/>
          <w:iCs/>
          <w:szCs w:val="22"/>
        </w:rPr>
        <w:t xml:space="preserve">, including those responsible for the 30 sites that </w:t>
      </w:r>
      <w:r w:rsidR="00CE5ABE">
        <w:rPr>
          <w:rFonts w:cs="Calibri"/>
          <w:iCs/>
          <w:szCs w:val="22"/>
        </w:rPr>
        <w:t>MWE</w:t>
      </w:r>
      <w:r w:rsidR="00FB315B">
        <w:rPr>
          <w:rFonts w:cs="Calibri"/>
          <w:iCs/>
          <w:szCs w:val="22"/>
        </w:rPr>
        <w:t xml:space="preserve"> cites as most promising for replication</w:t>
      </w:r>
      <w:r>
        <w:rPr>
          <w:rFonts w:cs="Calibri"/>
          <w:iCs/>
          <w:szCs w:val="22"/>
        </w:rPr>
        <w:t>.  The project team will support distribution of the report with at least one seminar presentation to interested parties.</w:t>
      </w:r>
    </w:p>
    <w:p w14:paraId="2A2071E3" w14:textId="77777777" w:rsidR="008146BB" w:rsidRPr="00062334" w:rsidRDefault="008146BB" w:rsidP="008146BB">
      <w:pPr>
        <w:spacing w:after="200"/>
        <w:rPr>
          <w:rFonts w:cs="Calibri"/>
          <w:i/>
          <w:iCs/>
          <w:szCs w:val="22"/>
        </w:rPr>
      </w:pPr>
      <w:r w:rsidRPr="00062334">
        <w:rPr>
          <w:rFonts w:cs="Calibri"/>
          <w:i/>
          <w:iCs/>
          <w:szCs w:val="22"/>
        </w:rPr>
        <w:t>Output 2.</w:t>
      </w:r>
      <w:r w:rsidR="00B94607">
        <w:rPr>
          <w:rFonts w:cs="Calibri"/>
          <w:i/>
          <w:iCs/>
          <w:szCs w:val="22"/>
        </w:rPr>
        <w:t>2</w:t>
      </w:r>
      <w:r w:rsidR="00062334">
        <w:rPr>
          <w:rFonts w:cs="Calibri"/>
          <w:i/>
          <w:iCs/>
          <w:szCs w:val="22"/>
        </w:rPr>
        <w:t>:</w:t>
      </w:r>
      <w:r w:rsidRPr="00062334">
        <w:rPr>
          <w:rFonts w:cs="Calibri"/>
          <w:i/>
          <w:iCs/>
          <w:szCs w:val="22"/>
        </w:rPr>
        <w:t xml:space="preserve">  Lining of interdistrict canals </w:t>
      </w:r>
      <w:r w:rsidR="00971781">
        <w:rPr>
          <w:rFonts w:cs="Calibri"/>
          <w:i/>
          <w:iCs/>
          <w:szCs w:val="22"/>
        </w:rPr>
        <w:t>for reduction of water losses</w:t>
      </w:r>
      <w:r w:rsidR="00BC0AB6">
        <w:rPr>
          <w:rFonts w:cs="Calibri"/>
          <w:i/>
          <w:iCs/>
          <w:szCs w:val="22"/>
        </w:rPr>
        <w:t xml:space="preserve"> and land salinization</w:t>
      </w:r>
      <w:r w:rsidR="00971781">
        <w:rPr>
          <w:rFonts w:cs="Calibri"/>
          <w:i/>
          <w:iCs/>
          <w:szCs w:val="22"/>
        </w:rPr>
        <w:t>, using various technologies</w:t>
      </w:r>
    </w:p>
    <w:p w14:paraId="39BDDDF8" w14:textId="77777777" w:rsidR="005074F9" w:rsidRDefault="00FB315B" w:rsidP="008146BB">
      <w:pPr>
        <w:spacing w:after="200"/>
        <w:rPr>
          <w:rFonts w:cs="Calibri"/>
          <w:iCs/>
          <w:szCs w:val="22"/>
        </w:rPr>
      </w:pPr>
      <w:r>
        <w:rPr>
          <w:rFonts w:cs="Calibri"/>
          <w:iCs/>
          <w:szCs w:val="22"/>
        </w:rPr>
        <w:lastRenderedPageBreak/>
        <w:t xml:space="preserve">The need to reduce water losses </w:t>
      </w:r>
      <w:r w:rsidR="004E0AE9">
        <w:rPr>
          <w:rFonts w:cs="Calibri"/>
          <w:iCs/>
          <w:szCs w:val="22"/>
        </w:rPr>
        <w:t xml:space="preserve">and associated land salinization </w:t>
      </w:r>
      <w:r>
        <w:rPr>
          <w:rFonts w:cs="Calibri"/>
          <w:iCs/>
          <w:szCs w:val="22"/>
        </w:rPr>
        <w:t xml:space="preserve">from canal infiltration extends across the entire country, at all levels of the </w:t>
      </w:r>
      <w:r w:rsidR="00F1378E">
        <w:rPr>
          <w:rFonts w:cs="Calibri"/>
          <w:iCs/>
          <w:szCs w:val="22"/>
        </w:rPr>
        <w:t>water management system, from long-distan</w:t>
      </w:r>
      <w:r w:rsidR="00944215">
        <w:rPr>
          <w:rFonts w:cs="Calibri"/>
          <w:iCs/>
          <w:szCs w:val="22"/>
        </w:rPr>
        <w:t>ce distribution to farms.  T</w:t>
      </w:r>
      <w:r w:rsidR="00F1378E">
        <w:rPr>
          <w:rFonts w:cs="Calibri"/>
          <w:iCs/>
          <w:szCs w:val="22"/>
        </w:rPr>
        <w:t>he cost and effort</w:t>
      </w:r>
      <w:r w:rsidR="00D748DF">
        <w:rPr>
          <w:rFonts w:cs="Calibri"/>
          <w:iCs/>
          <w:szCs w:val="22"/>
        </w:rPr>
        <w:t xml:space="preserve"> required</w:t>
      </w:r>
      <w:r w:rsidR="00F1378E">
        <w:rPr>
          <w:rFonts w:cs="Calibri"/>
          <w:iCs/>
          <w:szCs w:val="22"/>
        </w:rPr>
        <w:t xml:space="preserve"> to line 42,000 km of supply and drainage canals </w:t>
      </w:r>
      <w:r w:rsidR="00D748DF">
        <w:rPr>
          <w:rFonts w:cs="Calibri"/>
          <w:iCs/>
          <w:szCs w:val="22"/>
        </w:rPr>
        <w:t>is truly vast</w:t>
      </w:r>
      <w:r w:rsidR="00944215">
        <w:rPr>
          <w:rFonts w:cs="Calibri"/>
          <w:iCs/>
          <w:szCs w:val="22"/>
        </w:rPr>
        <w:t xml:space="preserve">.  </w:t>
      </w:r>
    </w:p>
    <w:p w14:paraId="43F93807" w14:textId="77777777" w:rsidR="007D6379" w:rsidRDefault="002137ED" w:rsidP="008146BB">
      <w:pPr>
        <w:spacing w:after="200"/>
        <w:rPr>
          <w:rFonts w:cs="Calibri"/>
          <w:iCs/>
          <w:szCs w:val="22"/>
        </w:rPr>
      </w:pPr>
      <w:r>
        <w:rPr>
          <w:rFonts w:cs="Calibri"/>
          <w:iCs/>
          <w:szCs w:val="22"/>
        </w:rPr>
        <w:t xml:space="preserve">The greatest potential </w:t>
      </w:r>
      <w:r w:rsidR="00944215">
        <w:rPr>
          <w:rFonts w:cs="Calibri"/>
          <w:iCs/>
          <w:szCs w:val="22"/>
        </w:rPr>
        <w:t xml:space="preserve">for the project </w:t>
      </w:r>
      <w:r w:rsidR="007D6379">
        <w:rPr>
          <w:rFonts w:cs="Calibri"/>
          <w:iCs/>
          <w:szCs w:val="22"/>
        </w:rPr>
        <w:t xml:space="preserve">to generate </w:t>
      </w:r>
      <w:r>
        <w:rPr>
          <w:rFonts w:cs="Calibri"/>
          <w:iCs/>
          <w:szCs w:val="22"/>
        </w:rPr>
        <w:t>rapi</w:t>
      </w:r>
      <w:r w:rsidR="007D6379">
        <w:rPr>
          <w:rFonts w:cs="Calibri"/>
          <w:iCs/>
          <w:szCs w:val="22"/>
        </w:rPr>
        <w:t xml:space="preserve">d, cost-effective, large-scale results with canal linings lies on the domestic production side, where there are urgent untapped opportunities to update materials, increase output, and raise efficiency. </w:t>
      </w:r>
      <w:r w:rsidR="00CE5ABE">
        <w:rPr>
          <w:rFonts w:cs="Calibri"/>
          <w:iCs/>
          <w:szCs w:val="22"/>
        </w:rPr>
        <w:t>MWE</w:t>
      </w:r>
      <w:r w:rsidR="007D6379">
        <w:rPr>
          <w:rFonts w:cs="Calibri"/>
          <w:iCs/>
          <w:szCs w:val="22"/>
        </w:rPr>
        <w:t xml:space="preserve"> currently operates three factories – one each in the A</w:t>
      </w:r>
      <w:r w:rsidR="00597869">
        <w:rPr>
          <w:rFonts w:cs="Calibri"/>
          <w:iCs/>
          <w:szCs w:val="22"/>
        </w:rPr>
        <w:t>k</w:t>
      </w:r>
      <w:r w:rsidR="007D6379">
        <w:rPr>
          <w:rFonts w:cs="Calibri"/>
          <w:iCs/>
          <w:szCs w:val="22"/>
        </w:rPr>
        <w:t>hal, Mary, and Dashoguz velayats.  These facilities produce m</w:t>
      </w:r>
      <w:r w:rsidR="00944215">
        <w:rPr>
          <w:rFonts w:cs="Calibri"/>
          <w:iCs/>
          <w:szCs w:val="22"/>
        </w:rPr>
        <w:t>ostly reinforced concrete pipes and plates for canals.  UNDP and the State Institute for Water Management Research have identified several areas in which production at these plants could be effectively expanded, redirected, or made more efficient</w:t>
      </w:r>
      <w:r w:rsidR="00B45620">
        <w:rPr>
          <w:rFonts w:cs="Calibri"/>
          <w:iCs/>
          <w:szCs w:val="22"/>
        </w:rPr>
        <w:t xml:space="preserve"> and cost-effective</w:t>
      </w:r>
      <w:r w:rsidR="00944215">
        <w:rPr>
          <w:rFonts w:cs="Calibri"/>
          <w:iCs/>
          <w:szCs w:val="22"/>
        </w:rPr>
        <w:t xml:space="preserve">.  </w:t>
      </w:r>
    </w:p>
    <w:p w14:paraId="4AE74294" w14:textId="77777777" w:rsidR="00944215" w:rsidRDefault="00D90947" w:rsidP="00944215">
      <w:pPr>
        <w:numPr>
          <w:ilvl w:val="0"/>
          <w:numId w:val="53"/>
        </w:numPr>
        <w:spacing w:after="200"/>
        <w:rPr>
          <w:rFonts w:cs="Calibri"/>
          <w:iCs/>
          <w:szCs w:val="22"/>
        </w:rPr>
      </w:pPr>
      <w:r>
        <w:rPr>
          <w:rFonts w:cs="Calibri"/>
          <w:iCs/>
          <w:szCs w:val="22"/>
        </w:rPr>
        <w:t xml:space="preserve">Reducing </w:t>
      </w:r>
      <w:r w:rsidR="00944215">
        <w:rPr>
          <w:rFonts w:cs="Calibri"/>
          <w:iCs/>
          <w:szCs w:val="22"/>
        </w:rPr>
        <w:t>the material input and cost of reinforced concrete plates for canal linings</w:t>
      </w:r>
    </w:p>
    <w:p w14:paraId="24F20008" w14:textId="77777777" w:rsidR="00944215" w:rsidRDefault="00944215" w:rsidP="00944215">
      <w:pPr>
        <w:numPr>
          <w:ilvl w:val="0"/>
          <w:numId w:val="53"/>
        </w:numPr>
        <w:spacing w:after="200"/>
        <w:rPr>
          <w:rFonts w:cs="Calibri"/>
          <w:iCs/>
          <w:szCs w:val="22"/>
        </w:rPr>
      </w:pPr>
      <w:r>
        <w:rPr>
          <w:rFonts w:cs="Calibri"/>
          <w:iCs/>
          <w:szCs w:val="22"/>
        </w:rPr>
        <w:t>Possible use of synthetic cables instead of iron rebar in reinforced concrete plates</w:t>
      </w:r>
    </w:p>
    <w:p w14:paraId="72F80BB2" w14:textId="77777777" w:rsidR="00944215" w:rsidRDefault="00944215" w:rsidP="00944215">
      <w:pPr>
        <w:numPr>
          <w:ilvl w:val="0"/>
          <w:numId w:val="53"/>
        </w:numPr>
        <w:spacing w:after="200"/>
        <w:rPr>
          <w:rFonts w:cs="Calibri"/>
          <w:iCs/>
          <w:szCs w:val="22"/>
        </w:rPr>
      </w:pPr>
      <w:r>
        <w:rPr>
          <w:rFonts w:cs="Calibri"/>
          <w:iCs/>
          <w:szCs w:val="22"/>
        </w:rPr>
        <w:t xml:space="preserve">Production of </w:t>
      </w:r>
      <w:r w:rsidR="005939EE">
        <w:rPr>
          <w:rFonts w:cs="Calibri"/>
          <w:iCs/>
          <w:szCs w:val="22"/>
        </w:rPr>
        <w:t>durable</w:t>
      </w:r>
      <w:r>
        <w:rPr>
          <w:rFonts w:cs="Calibri"/>
          <w:iCs/>
          <w:szCs w:val="22"/>
        </w:rPr>
        <w:t xml:space="preserve"> plastic sheets for canal linings (not currently produced or used at all in Turkmenistan)</w:t>
      </w:r>
    </w:p>
    <w:p w14:paraId="30E58EDF" w14:textId="77777777" w:rsidR="00944215" w:rsidRDefault="005939EE" w:rsidP="00944215">
      <w:pPr>
        <w:numPr>
          <w:ilvl w:val="0"/>
          <w:numId w:val="53"/>
        </w:numPr>
        <w:spacing w:after="200"/>
        <w:rPr>
          <w:rFonts w:cs="Calibri"/>
          <w:iCs/>
          <w:szCs w:val="22"/>
        </w:rPr>
      </w:pPr>
      <w:r>
        <w:rPr>
          <w:rFonts w:cs="Calibri"/>
          <w:iCs/>
          <w:szCs w:val="22"/>
        </w:rPr>
        <w:t xml:space="preserve">Production of non-pressure concrete or plastic pipe for both water supply and drainage (currently, only thick concrete </w:t>
      </w:r>
      <w:r>
        <w:rPr>
          <w:rFonts w:cs="Calibri"/>
          <w:iCs/>
          <w:szCs w:val="22"/>
        </w:rPr>
        <w:lastRenderedPageBreak/>
        <w:t>pipe for high-pressure applications is produced in Turkmenistan).</w:t>
      </w:r>
    </w:p>
    <w:p w14:paraId="71A6C75E" w14:textId="77777777" w:rsidR="005939EE" w:rsidRDefault="005939EE" w:rsidP="005939EE">
      <w:pPr>
        <w:spacing w:after="200"/>
        <w:rPr>
          <w:rFonts w:cs="Calibri"/>
          <w:iCs/>
          <w:szCs w:val="22"/>
        </w:rPr>
      </w:pPr>
      <w:r>
        <w:rPr>
          <w:rFonts w:cs="Calibri"/>
          <w:iCs/>
          <w:szCs w:val="22"/>
        </w:rPr>
        <w:t xml:space="preserve">This component will include some investment in needed equipment and facility upgrades.  Its main focus, however, will be on technical assistance in formulating the products, preparing production lines, conducting field research and testing, and then planning and implementation of expanded production and installation.  </w:t>
      </w:r>
      <w:r w:rsidR="00B45620">
        <w:rPr>
          <w:rFonts w:cs="Calibri"/>
          <w:iCs/>
          <w:szCs w:val="22"/>
        </w:rPr>
        <w:t>The UNDP/GEF project</w:t>
      </w:r>
      <w:r w:rsidR="005074F9">
        <w:rPr>
          <w:rFonts w:cs="Calibri"/>
          <w:iCs/>
          <w:szCs w:val="22"/>
        </w:rPr>
        <w:t xml:space="preserve"> and </w:t>
      </w:r>
      <w:r w:rsidR="00CE5ABE">
        <w:rPr>
          <w:rFonts w:cs="Calibri"/>
          <w:iCs/>
          <w:szCs w:val="22"/>
        </w:rPr>
        <w:t>MWE</w:t>
      </w:r>
      <w:r w:rsidR="00B45620">
        <w:rPr>
          <w:rFonts w:cs="Calibri"/>
          <w:iCs/>
          <w:szCs w:val="22"/>
        </w:rPr>
        <w:t xml:space="preserve"> will </w:t>
      </w:r>
      <w:r w:rsidR="005074F9">
        <w:rPr>
          <w:rFonts w:cs="Calibri"/>
          <w:iCs/>
          <w:szCs w:val="22"/>
        </w:rPr>
        <w:t>work jointly on</w:t>
      </w:r>
      <w:r w:rsidR="00B45620">
        <w:rPr>
          <w:rFonts w:cs="Calibri"/>
          <w:iCs/>
          <w:szCs w:val="22"/>
        </w:rPr>
        <w:t xml:space="preserve"> field testing and demonstration of </w:t>
      </w:r>
      <w:r w:rsidR="005074F9">
        <w:rPr>
          <w:rFonts w:cs="Calibri"/>
          <w:iCs/>
          <w:szCs w:val="22"/>
        </w:rPr>
        <w:t>all new products.</w:t>
      </w:r>
    </w:p>
    <w:p w14:paraId="263B507E" w14:textId="77777777" w:rsidR="00936AF5" w:rsidRDefault="005939EE" w:rsidP="00307AF0">
      <w:pPr>
        <w:rPr>
          <w:rFonts w:cs="Calibri"/>
          <w:iCs/>
          <w:szCs w:val="22"/>
        </w:rPr>
      </w:pPr>
      <w:r>
        <w:rPr>
          <w:rFonts w:cs="Calibri"/>
          <w:iCs/>
          <w:szCs w:val="22"/>
        </w:rPr>
        <w:t>New canal lining products</w:t>
      </w:r>
      <w:r w:rsidR="00D54B55">
        <w:rPr>
          <w:rFonts w:cs="Calibri"/>
          <w:iCs/>
          <w:szCs w:val="22"/>
        </w:rPr>
        <w:t xml:space="preserve"> will be documented with regard to </w:t>
      </w:r>
      <w:r>
        <w:rPr>
          <w:rFonts w:cs="Calibri"/>
          <w:iCs/>
          <w:szCs w:val="22"/>
        </w:rPr>
        <w:t>production process</w:t>
      </w:r>
      <w:r w:rsidR="000A6AEE">
        <w:rPr>
          <w:rFonts w:cs="Calibri"/>
          <w:iCs/>
          <w:szCs w:val="22"/>
        </w:rPr>
        <w:t>es</w:t>
      </w:r>
      <w:r>
        <w:rPr>
          <w:rFonts w:cs="Calibri"/>
          <w:iCs/>
          <w:szCs w:val="22"/>
        </w:rPr>
        <w:t xml:space="preserve">, </w:t>
      </w:r>
      <w:r w:rsidR="00D54B55">
        <w:rPr>
          <w:rFonts w:cs="Calibri"/>
          <w:iCs/>
          <w:szCs w:val="22"/>
        </w:rPr>
        <w:t>technical performance</w:t>
      </w:r>
      <w:r w:rsidR="00692BE0">
        <w:rPr>
          <w:rFonts w:cs="Calibri"/>
          <w:iCs/>
          <w:szCs w:val="22"/>
        </w:rPr>
        <w:t>, environmental benefits,</w:t>
      </w:r>
      <w:r w:rsidR="00D54B55">
        <w:rPr>
          <w:rFonts w:cs="Calibri"/>
          <w:iCs/>
          <w:szCs w:val="22"/>
        </w:rPr>
        <w:t xml:space="preserve"> and </w:t>
      </w:r>
      <w:r>
        <w:rPr>
          <w:rFonts w:cs="Calibri"/>
          <w:iCs/>
          <w:szCs w:val="22"/>
        </w:rPr>
        <w:t>cost</w:t>
      </w:r>
      <w:r w:rsidR="00D54B55">
        <w:rPr>
          <w:rFonts w:cs="Calibri"/>
          <w:iCs/>
          <w:szCs w:val="22"/>
        </w:rPr>
        <w:t xml:space="preserve">.  Results and analysis will be compiled into a report, including recommendations </w:t>
      </w:r>
      <w:r w:rsidR="005C7301">
        <w:rPr>
          <w:rFonts w:cs="Calibri"/>
          <w:iCs/>
          <w:szCs w:val="22"/>
        </w:rPr>
        <w:t>and cost estimation by</w:t>
      </w:r>
      <w:r w:rsidR="00D54B55">
        <w:rPr>
          <w:rFonts w:cs="Calibri"/>
          <w:iCs/>
          <w:szCs w:val="22"/>
        </w:rPr>
        <w:t xml:space="preserve"> national and international experts for the most promising prospects for </w:t>
      </w:r>
      <w:r>
        <w:rPr>
          <w:rFonts w:cs="Calibri"/>
          <w:iCs/>
          <w:szCs w:val="22"/>
        </w:rPr>
        <w:t>further</w:t>
      </w:r>
      <w:r w:rsidR="005C7301">
        <w:rPr>
          <w:rFonts w:cs="Calibri"/>
          <w:iCs/>
          <w:szCs w:val="22"/>
        </w:rPr>
        <w:t xml:space="preserve"> investment </w:t>
      </w:r>
      <w:r>
        <w:rPr>
          <w:rFonts w:cs="Calibri"/>
          <w:iCs/>
          <w:szCs w:val="22"/>
        </w:rPr>
        <w:t>at all three factories and installation in canals nationwide</w:t>
      </w:r>
      <w:r w:rsidR="005C7301">
        <w:rPr>
          <w:rFonts w:cs="Calibri"/>
          <w:iCs/>
          <w:szCs w:val="22"/>
        </w:rPr>
        <w:t xml:space="preserve">.  This report will be presented to </w:t>
      </w:r>
      <w:r w:rsidR="00CE5ABE">
        <w:rPr>
          <w:rFonts w:cs="Calibri"/>
          <w:iCs/>
          <w:szCs w:val="22"/>
        </w:rPr>
        <w:t>MWE</w:t>
      </w:r>
      <w:r w:rsidR="005C7301">
        <w:rPr>
          <w:rFonts w:cs="Calibri"/>
          <w:iCs/>
          <w:szCs w:val="22"/>
        </w:rPr>
        <w:t xml:space="preserve"> for consideration as a basis for budget proposals to the Cabinet of Ministers.</w:t>
      </w:r>
      <w:r w:rsidR="004E0AE9">
        <w:rPr>
          <w:rFonts w:cs="Calibri"/>
          <w:iCs/>
          <w:szCs w:val="22"/>
        </w:rPr>
        <w:t xml:space="preserve">  Approval and implementation of such proposals is a major focus of Component 4.</w:t>
      </w:r>
    </w:p>
    <w:p w14:paraId="4C8BC89D" w14:textId="77777777" w:rsidR="00C84C59" w:rsidRPr="004E0AE9" w:rsidRDefault="00C84C59">
      <w:pPr>
        <w:pStyle w:val="MediumGrid1-Accent21"/>
        <w:tabs>
          <w:tab w:val="left" w:pos="360"/>
        </w:tabs>
        <w:ind w:left="0"/>
        <w:jc w:val="both"/>
        <w:rPr>
          <w:b/>
          <w:lang w:val="en-GB"/>
        </w:rPr>
      </w:pPr>
    </w:p>
    <w:p w14:paraId="299C1CE2" w14:textId="77777777" w:rsidR="00307AF0" w:rsidRDefault="00307AF0" w:rsidP="005C7301">
      <w:pPr>
        <w:pStyle w:val="MediumGrid1-Accent21"/>
        <w:tabs>
          <w:tab w:val="left" w:pos="360"/>
        </w:tabs>
        <w:ind w:left="0"/>
        <w:jc w:val="both"/>
        <w:rPr>
          <w:rFonts w:ascii="Calibri" w:hAnsi="Calibri"/>
          <w:b/>
          <w:sz w:val="22"/>
          <w:lang w:val="en-GB"/>
        </w:rPr>
      </w:pPr>
    </w:p>
    <w:p w14:paraId="650CC884" w14:textId="77777777" w:rsidR="00CD0F48" w:rsidRDefault="005C7301" w:rsidP="005C7301">
      <w:pPr>
        <w:pStyle w:val="MediumGrid1-Accent21"/>
        <w:tabs>
          <w:tab w:val="left" w:pos="360"/>
        </w:tabs>
        <w:ind w:left="0"/>
        <w:jc w:val="both"/>
        <w:rPr>
          <w:rFonts w:ascii="Calibri" w:hAnsi="Calibri"/>
          <w:b/>
          <w:sz w:val="22"/>
          <w:szCs w:val="22"/>
          <w:lang w:val="en-GB"/>
        </w:rPr>
      </w:pPr>
      <w:r>
        <w:rPr>
          <w:rFonts w:ascii="Calibri" w:hAnsi="Calibri"/>
          <w:b/>
          <w:sz w:val="22"/>
          <w:szCs w:val="22"/>
          <w:lang w:val="en-GB"/>
        </w:rPr>
        <w:t>COMPONENT 3</w:t>
      </w:r>
    </w:p>
    <w:p w14:paraId="3675558F" w14:textId="77777777" w:rsidR="005C7301" w:rsidRDefault="00CD0F48" w:rsidP="005C7301">
      <w:pPr>
        <w:pStyle w:val="MediumGrid1-Accent21"/>
        <w:tabs>
          <w:tab w:val="left" w:pos="360"/>
        </w:tabs>
        <w:ind w:left="0"/>
        <w:jc w:val="both"/>
        <w:rPr>
          <w:rFonts w:ascii="Calibri" w:hAnsi="Calibri"/>
          <w:b/>
          <w:sz w:val="22"/>
          <w:szCs w:val="22"/>
          <w:lang w:val="en-GB"/>
        </w:rPr>
      </w:pPr>
      <w:r>
        <w:rPr>
          <w:rFonts w:ascii="Calibri" w:hAnsi="Calibri"/>
          <w:b/>
          <w:sz w:val="22"/>
          <w:szCs w:val="22"/>
          <w:lang w:val="en-GB"/>
        </w:rPr>
        <w:t>Planning and capacity-building at the regional and local levels</w:t>
      </w:r>
      <w:r w:rsidR="00684764">
        <w:rPr>
          <w:rFonts w:ascii="Calibri" w:hAnsi="Calibri"/>
          <w:b/>
          <w:sz w:val="22"/>
          <w:szCs w:val="22"/>
          <w:lang w:val="en-GB"/>
        </w:rPr>
        <w:t>, plus evaluation and compilation of lessons learned</w:t>
      </w:r>
    </w:p>
    <w:p w14:paraId="4E600E1D" w14:textId="77777777" w:rsidR="00117AAF" w:rsidRDefault="00117AAF" w:rsidP="005C7301">
      <w:pPr>
        <w:pStyle w:val="MediumGrid1-Accent21"/>
        <w:tabs>
          <w:tab w:val="left" w:pos="360"/>
        </w:tabs>
        <w:ind w:left="0"/>
        <w:jc w:val="both"/>
        <w:rPr>
          <w:rFonts w:ascii="Calibri" w:hAnsi="Calibri"/>
          <w:b/>
          <w:sz w:val="22"/>
          <w:szCs w:val="22"/>
          <w:lang w:val="en-GB"/>
        </w:rPr>
      </w:pPr>
    </w:p>
    <w:p w14:paraId="560A4D18" w14:textId="77777777" w:rsidR="005C7301" w:rsidRDefault="00F1597E" w:rsidP="005C7301">
      <w:pPr>
        <w:pStyle w:val="MediumGrid1-Accent21"/>
        <w:tabs>
          <w:tab w:val="left" w:pos="360"/>
        </w:tabs>
        <w:ind w:left="0"/>
        <w:jc w:val="both"/>
        <w:rPr>
          <w:rFonts w:ascii="Calibri" w:hAnsi="Calibri"/>
          <w:sz w:val="22"/>
          <w:szCs w:val="22"/>
          <w:lang w:val="en-GB"/>
        </w:rPr>
      </w:pPr>
      <w:r>
        <w:rPr>
          <w:rFonts w:ascii="Calibri" w:hAnsi="Calibri"/>
          <w:sz w:val="22"/>
          <w:szCs w:val="22"/>
          <w:lang w:val="en-GB"/>
        </w:rPr>
        <w:t xml:space="preserve">Meaningful uptake of new technology and practices on the ground requires direct connection with the actual stakeholders who will apply them, under real conditions.  </w:t>
      </w:r>
      <w:r w:rsidR="00CD0F48">
        <w:rPr>
          <w:rFonts w:ascii="Calibri" w:hAnsi="Calibri"/>
          <w:sz w:val="22"/>
          <w:szCs w:val="22"/>
          <w:lang w:val="en-GB"/>
        </w:rPr>
        <w:t xml:space="preserve">The project’s third component supports nationwide </w:t>
      </w:r>
      <w:r>
        <w:rPr>
          <w:rFonts w:ascii="Calibri" w:hAnsi="Calibri"/>
          <w:sz w:val="22"/>
          <w:szCs w:val="22"/>
          <w:lang w:val="en-GB"/>
        </w:rPr>
        <w:t>implementation</w:t>
      </w:r>
      <w:r w:rsidR="00CD0F48">
        <w:rPr>
          <w:rFonts w:ascii="Calibri" w:hAnsi="Calibri"/>
          <w:sz w:val="22"/>
          <w:szCs w:val="22"/>
          <w:lang w:val="en-GB"/>
        </w:rPr>
        <w:t xml:space="preserve"> of IWRM and SLM via planning and training at the regional and district level in all five velayats.  It seeks to achieve two related outcomes.</w:t>
      </w:r>
    </w:p>
    <w:p w14:paraId="643C7466" w14:textId="77777777" w:rsidR="00CD0F48" w:rsidRDefault="00CD0F48" w:rsidP="005C7301">
      <w:pPr>
        <w:pStyle w:val="MediumGrid1-Accent21"/>
        <w:tabs>
          <w:tab w:val="left" w:pos="360"/>
        </w:tabs>
        <w:ind w:left="0"/>
        <w:jc w:val="both"/>
        <w:rPr>
          <w:rFonts w:ascii="Calibri" w:hAnsi="Calibri"/>
          <w:sz w:val="22"/>
          <w:szCs w:val="22"/>
          <w:lang w:val="en-GB"/>
        </w:rPr>
      </w:pPr>
    </w:p>
    <w:p w14:paraId="7E4A4F5B" w14:textId="77777777" w:rsidR="003D0852" w:rsidRDefault="00BF7015">
      <w:pPr>
        <w:pStyle w:val="MediumGrid1-Accent21"/>
        <w:numPr>
          <w:ilvl w:val="0"/>
          <w:numId w:val="62"/>
        </w:numPr>
        <w:tabs>
          <w:tab w:val="left" w:pos="360"/>
        </w:tabs>
        <w:jc w:val="both"/>
        <w:rPr>
          <w:rFonts w:ascii="Calibri" w:hAnsi="Calibri"/>
          <w:sz w:val="22"/>
          <w:szCs w:val="22"/>
          <w:lang w:val="en-GB"/>
        </w:rPr>
      </w:pPr>
      <w:r>
        <w:rPr>
          <w:rFonts w:ascii="Calibri" w:hAnsi="Calibri"/>
          <w:sz w:val="22"/>
          <w:szCs w:val="22"/>
          <w:lang w:val="en-GB"/>
        </w:rPr>
        <w:t xml:space="preserve">Technologies and investments for </w:t>
      </w:r>
      <w:r w:rsidR="00CD0F48">
        <w:rPr>
          <w:rFonts w:ascii="Calibri" w:hAnsi="Calibri"/>
          <w:sz w:val="22"/>
          <w:szCs w:val="22"/>
          <w:lang w:val="en-GB"/>
        </w:rPr>
        <w:t>IWRM and SLM</w:t>
      </w:r>
      <w:r>
        <w:rPr>
          <w:rFonts w:ascii="Calibri" w:hAnsi="Calibri"/>
          <w:sz w:val="22"/>
          <w:szCs w:val="22"/>
          <w:lang w:val="en-GB"/>
        </w:rPr>
        <w:t xml:space="preserve"> approved according to new Technology Action Plans</w:t>
      </w:r>
      <w:r w:rsidR="00CD0F48">
        <w:rPr>
          <w:rFonts w:ascii="Calibri" w:hAnsi="Calibri"/>
          <w:sz w:val="22"/>
          <w:szCs w:val="22"/>
          <w:lang w:val="en-GB"/>
        </w:rPr>
        <w:t xml:space="preserve"> in all five velayats</w:t>
      </w:r>
    </w:p>
    <w:p w14:paraId="03D36241" w14:textId="77777777" w:rsidR="00CD0F48" w:rsidRDefault="00CD0F48" w:rsidP="005C7301">
      <w:pPr>
        <w:pStyle w:val="MediumGrid1-Accent21"/>
        <w:tabs>
          <w:tab w:val="left" w:pos="360"/>
        </w:tabs>
        <w:ind w:left="0"/>
        <w:jc w:val="both"/>
        <w:rPr>
          <w:rFonts w:ascii="Calibri" w:hAnsi="Calibri"/>
          <w:sz w:val="22"/>
          <w:szCs w:val="22"/>
          <w:lang w:val="en-GB"/>
        </w:rPr>
      </w:pPr>
    </w:p>
    <w:p w14:paraId="5F6D0565" w14:textId="77777777" w:rsidR="003D0852" w:rsidRDefault="00976E0A">
      <w:pPr>
        <w:pStyle w:val="MediumGrid1-Accent21"/>
        <w:numPr>
          <w:ilvl w:val="0"/>
          <w:numId w:val="62"/>
        </w:numPr>
        <w:tabs>
          <w:tab w:val="left" w:pos="360"/>
        </w:tabs>
        <w:jc w:val="both"/>
        <w:rPr>
          <w:rFonts w:ascii="Calibri" w:hAnsi="Calibri"/>
          <w:sz w:val="22"/>
          <w:szCs w:val="22"/>
          <w:lang w:val="en-GB"/>
        </w:rPr>
      </w:pPr>
      <w:r>
        <w:rPr>
          <w:rFonts w:ascii="Calibri" w:hAnsi="Calibri"/>
          <w:sz w:val="22"/>
          <w:szCs w:val="22"/>
          <w:lang w:val="en-GB"/>
        </w:rPr>
        <w:t>Institutional/human</w:t>
      </w:r>
      <w:r w:rsidR="00CD0F48">
        <w:rPr>
          <w:rFonts w:ascii="Calibri" w:hAnsi="Calibri"/>
          <w:sz w:val="22"/>
          <w:szCs w:val="22"/>
          <w:lang w:val="en-GB"/>
        </w:rPr>
        <w:t xml:space="preserve"> </w:t>
      </w:r>
      <w:r w:rsidR="00BF7015">
        <w:rPr>
          <w:rFonts w:ascii="Calibri" w:hAnsi="Calibri"/>
          <w:sz w:val="22"/>
          <w:szCs w:val="22"/>
          <w:lang w:val="en-GB"/>
        </w:rPr>
        <w:t xml:space="preserve">capacity for implementing IWRM and SLM </w:t>
      </w:r>
      <w:r w:rsidR="00C51117">
        <w:rPr>
          <w:rFonts w:ascii="Calibri" w:hAnsi="Calibri"/>
          <w:sz w:val="22"/>
          <w:szCs w:val="22"/>
          <w:lang w:val="en-GB"/>
        </w:rPr>
        <w:t>utilized</w:t>
      </w:r>
      <w:r>
        <w:rPr>
          <w:rFonts w:ascii="Calibri" w:hAnsi="Calibri"/>
          <w:sz w:val="22"/>
          <w:szCs w:val="22"/>
          <w:lang w:val="en-GB"/>
        </w:rPr>
        <w:t xml:space="preserve"> and sustained</w:t>
      </w:r>
      <w:r w:rsidR="00BF7015">
        <w:rPr>
          <w:rFonts w:ascii="Calibri" w:hAnsi="Calibri"/>
          <w:sz w:val="22"/>
          <w:szCs w:val="22"/>
          <w:lang w:val="en-GB"/>
        </w:rPr>
        <w:t xml:space="preserve"> among farmers and local/regional water management officials in all five velayats</w:t>
      </w:r>
      <w:r w:rsidR="004704EB">
        <w:rPr>
          <w:rFonts w:ascii="Calibri" w:hAnsi="Calibri"/>
          <w:sz w:val="22"/>
          <w:szCs w:val="22"/>
          <w:lang w:val="en-GB"/>
        </w:rPr>
        <w:t xml:space="preserve"> via training on best practices as well as compilation and delivery of lessons learned.</w:t>
      </w:r>
    </w:p>
    <w:p w14:paraId="7474CCDA" w14:textId="77777777" w:rsidR="00E96C4C" w:rsidRDefault="00E96C4C" w:rsidP="005C7301">
      <w:pPr>
        <w:pStyle w:val="MediumGrid1-Accent21"/>
        <w:tabs>
          <w:tab w:val="left" w:pos="360"/>
        </w:tabs>
        <w:ind w:left="0"/>
        <w:jc w:val="both"/>
        <w:rPr>
          <w:rFonts w:ascii="Calibri" w:hAnsi="Calibri"/>
          <w:b/>
          <w:sz w:val="22"/>
          <w:szCs w:val="22"/>
          <w:lang w:val="en-GB"/>
        </w:rPr>
      </w:pPr>
    </w:p>
    <w:p w14:paraId="3FE3CD3E" w14:textId="77777777" w:rsidR="00601CEE" w:rsidRDefault="00601CEE" w:rsidP="005C7301">
      <w:pPr>
        <w:pStyle w:val="MediumGrid1-Accent21"/>
        <w:tabs>
          <w:tab w:val="left" w:pos="360"/>
        </w:tabs>
        <w:ind w:left="0"/>
        <w:jc w:val="both"/>
        <w:rPr>
          <w:rFonts w:ascii="Calibri" w:hAnsi="Calibri"/>
          <w:b/>
          <w:sz w:val="22"/>
          <w:szCs w:val="22"/>
          <w:lang w:val="en-GB"/>
        </w:rPr>
      </w:pPr>
    </w:p>
    <w:p w14:paraId="21459BB7" w14:textId="77777777" w:rsidR="008146BB" w:rsidRDefault="00936AF5" w:rsidP="00AE27D4">
      <w:pPr>
        <w:rPr>
          <w:b/>
          <w:i/>
          <w:noProof/>
          <w:lang w:val="en-US"/>
        </w:rPr>
      </w:pPr>
      <w:r>
        <w:rPr>
          <w:b/>
          <w:i/>
          <w:noProof/>
          <w:lang w:val="en-US"/>
        </w:rPr>
        <w:t xml:space="preserve">Summary of baseline </w:t>
      </w:r>
      <w:r w:rsidR="00F41982">
        <w:rPr>
          <w:b/>
          <w:i/>
          <w:noProof/>
          <w:lang w:val="en-US"/>
        </w:rPr>
        <w:t>conditions</w:t>
      </w:r>
      <w:r>
        <w:rPr>
          <w:b/>
          <w:i/>
          <w:noProof/>
          <w:lang w:val="en-US"/>
        </w:rPr>
        <w:t xml:space="preserve"> for this component</w:t>
      </w:r>
    </w:p>
    <w:p w14:paraId="06738D4E" w14:textId="77777777" w:rsidR="002264FE" w:rsidRDefault="00CE5ABE" w:rsidP="00936AF5">
      <w:pPr>
        <w:spacing w:after="200"/>
        <w:rPr>
          <w:lang w:val="en-US"/>
        </w:rPr>
      </w:pPr>
      <w:r>
        <w:rPr>
          <w:lang w:val="en-US"/>
        </w:rPr>
        <w:t>MWE</w:t>
      </w:r>
      <w:r w:rsidR="002264FE">
        <w:rPr>
          <w:lang w:val="en-US"/>
        </w:rPr>
        <w:t xml:space="preserve"> </w:t>
      </w:r>
      <w:r w:rsidR="00AE6DD2">
        <w:rPr>
          <w:lang w:val="en-US"/>
        </w:rPr>
        <w:t xml:space="preserve">and its affiliates develop and carry out interdistrict and district-level plans for delivery of water, as well as maintenance and updating of infrastructure. </w:t>
      </w:r>
      <w:r w:rsidR="00000D7D">
        <w:rPr>
          <w:lang w:val="en-US"/>
        </w:rPr>
        <w:t xml:space="preserve">For their part, the </w:t>
      </w:r>
      <w:r w:rsidR="00AE6DD2">
        <w:rPr>
          <w:rFonts w:cs="Calibri"/>
          <w:iCs/>
          <w:szCs w:val="22"/>
        </w:rPr>
        <w:t xml:space="preserve">Ministry of Agriculture and the Ministry of Nature Protection and other agencies </w:t>
      </w:r>
      <w:r w:rsidR="00000D7D">
        <w:rPr>
          <w:rFonts w:cs="Calibri"/>
          <w:iCs/>
          <w:szCs w:val="22"/>
        </w:rPr>
        <w:t>are in the process of developing</w:t>
      </w:r>
      <w:r w:rsidR="00AE6DD2">
        <w:rPr>
          <w:rFonts w:cs="Calibri"/>
          <w:iCs/>
          <w:szCs w:val="22"/>
        </w:rPr>
        <w:t xml:space="preserve"> land inventories and local area </w:t>
      </w:r>
      <w:r w:rsidR="00AE6DD2">
        <w:rPr>
          <w:rFonts w:cs="Calibri"/>
          <w:iCs/>
          <w:szCs w:val="22"/>
        </w:rPr>
        <w:lastRenderedPageBreak/>
        <w:t>land-use plans across the entire country</w:t>
      </w:r>
      <w:r w:rsidR="001B23D3">
        <w:rPr>
          <w:rFonts w:cs="Calibri"/>
          <w:iCs/>
          <w:szCs w:val="22"/>
        </w:rPr>
        <w:t xml:space="preserve">. </w:t>
      </w:r>
      <w:r w:rsidR="0030583A">
        <w:rPr>
          <w:rFonts w:cs="Calibri"/>
          <w:iCs/>
          <w:szCs w:val="22"/>
        </w:rPr>
        <w:t xml:space="preserve"> But these plans are not well integrated with each other, nor do they yet reflect the advanced technology and practices to be introduced by this project.  </w:t>
      </w:r>
    </w:p>
    <w:p w14:paraId="1A00AA4D" w14:textId="77777777" w:rsidR="002264FE" w:rsidRDefault="00CE5ABE" w:rsidP="00936AF5">
      <w:pPr>
        <w:spacing w:after="200"/>
        <w:rPr>
          <w:noProof/>
          <w:lang w:val="en-US"/>
        </w:rPr>
      </w:pPr>
      <w:r>
        <w:rPr>
          <w:lang w:val="en-US"/>
        </w:rPr>
        <w:t>MWE</w:t>
      </w:r>
      <w:r w:rsidR="002264FE">
        <w:rPr>
          <w:lang w:val="en-US"/>
        </w:rPr>
        <w:t xml:space="preserve"> and SIWMD conduct local seminars several times annually for farmers on efficient use and management of water resources</w:t>
      </w:r>
      <w:r w:rsidR="002264FE" w:rsidRPr="00E36967">
        <w:rPr>
          <w:lang w:val="en-US"/>
        </w:rPr>
        <w:t>.</w:t>
      </w:r>
      <w:r w:rsidR="002264FE">
        <w:rPr>
          <w:lang w:val="en-US"/>
        </w:rPr>
        <w:t xml:space="preserve">  </w:t>
      </w:r>
      <w:r>
        <w:rPr>
          <w:lang w:val="en-US"/>
        </w:rPr>
        <w:t>MWE</w:t>
      </w:r>
      <w:r w:rsidR="002264FE">
        <w:rPr>
          <w:lang w:val="en-US"/>
        </w:rPr>
        <w:t xml:space="preserve"> estimates that approximately 78 specialists and 36 farmers receive training on water management annually.</w:t>
      </w:r>
      <w:r w:rsidR="00A66C4D">
        <w:rPr>
          <w:lang w:val="en-US"/>
        </w:rPr>
        <w:t xml:space="preserve">  Various international initiatives, including those of the UNDP/Adaptation Fund, GIZ, EU EECCA, and CACILM, have also provided regular training of stakeholders by national and international experts.</w:t>
      </w:r>
    </w:p>
    <w:p w14:paraId="269211F5" w14:textId="77777777" w:rsidR="0030583A" w:rsidRDefault="0030583A" w:rsidP="00936AF5">
      <w:pPr>
        <w:spacing w:after="200"/>
        <w:rPr>
          <w:noProof/>
          <w:lang w:val="en-US"/>
        </w:rPr>
      </w:pPr>
    </w:p>
    <w:p w14:paraId="4CC7B081" w14:textId="77777777" w:rsidR="0003635B" w:rsidRDefault="0003635B" w:rsidP="00936AF5">
      <w:pPr>
        <w:spacing w:after="200"/>
        <w:rPr>
          <w:noProof/>
          <w:lang w:val="en-US"/>
        </w:rPr>
      </w:pPr>
    </w:p>
    <w:p w14:paraId="23CB302A" w14:textId="77777777" w:rsidR="00936AF5" w:rsidRPr="008146BB" w:rsidRDefault="00936AF5" w:rsidP="00936AF5">
      <w:pPr>
        <w:spacing w:after="200"/>
        <w:rPr>
          <w:rFonts w:cs="Calibri"/>
          <w:b/>
          <w:i/>
          <w:szCs w:val="22"/>
        </w:rPr>
      </w:pPr>
      <w:r w:rsidRPr="008146BB">
        <w:rPr>
          <w:rFonts w:cs="Calibri"/>
          <w:b/>
          <w:i/>
          <w:szCs w:val="22"/>
        </w:rPr>
        <w:t>Incremental activities of the UNDP/GEF project</w:t>
      </w:r>
    </w:p>
    <w:p w14:paraId="450372EE" w14:textId="77777777" w:rsidR="00CD0F48" w:rsidRDefault="001B18F0" w:rsidP="00DE34E1">
      <w:pPr>
        <w:spacing w:after="200"/>
        <w:rPr>
          <w:rFonts w:cs="Calibri"/>
          <w:iCs/>
          <w:szCs w:val="22"/>
        </w:rPr>
      </w:pPr>
      <w:r>
        <w:rPr>
          <w:rFonts w:cs="Calibri"/>
          <w:i/>
          <w:iCs/>
          <w:szCs w:val="22"/>
        </w:rPr>
        <w:t>Output 3.</w:t>
      </w:r>
      <w:r w:rsidR="00CD0F48">
        <w:rPr>
          <w:rFonts w:cs="Calibri"/>
          <w:i/>
          <w:iCs/>
          <w:szCs w:val="22"/>
        </w:rPr>
        <w:t>1</w:t>
      </w:r>
      <w:r>
        <w:rPr>
          <w:rFonts w:cs="Calibri"/>
          <w:i/>
          <w:iCs/>
          <w:szCs w:val="22"/>
        </w:rPr>
        <w:t xml:space="preserve">:  </w:t>
      </w:r>
      <w:r w:rsidR="00000D7D">
        <w:rPr>
          <w:rFonts w:cs="Calibri"/>
          <w:i/>
          <w:iCs/>
          <w:szCs w:val="22"/>
        </w:rPr>
        <w:t xml:space="preserve">Technology Action Plans, including consideration of SLM, developed and </w:t>
      </w:r>
      <w:r w:rsidR="004E0AE9">
        <w:rPr>
          <w:rFonts w:cs="Calibri"/>
          <w:i/>
          <w:iCs/>
          <w:szCs w:val="22"/>
        </w:rPr>
        <w:t xml:space="preserve">implemented </w:t>
      </w:r>
      <w:r w:rsidR="005108A6">
        <w:rPr>
          <w:rFonts w:cs="Calibri"/>
          <w:i/>
          <w:iCs/>
          <w:szCs w:val="22"/>
        </w:rPr>
        <w:t>a</w:t>
      </w:r>
      <w:r w:rsidR="0079768A">
        <w:rPr>
          <w:rFonts w:cs="Calibri"/>
          <w:i/>
          <w:iCs/>
          <w:szCs w:val="22"/>
        </w:rPr>
        <w:t xml:space="preserve">t </w:t>
      </w:r>
      <w:r w:rsidR="005108A6">
        <w:rPr>
          <w:rFonts w:cs="Calibri"/>
          <w:i/>
          <w:iCs/>
          <w:szCs w:val="22"/>
        </w:rPr>
        <w:t>regiona</w:t>
      </w:r>
      <w:r w:rsidR="00CD0F48">
        <w:rPr>
          <w:rFonts w:cs="Calibri"/>
          <w:i/>
          <w:iCs/>
          <w:szCs w:val="22"/>
        </w:rPr>
        <w:t>l</w:t>
      </w:r>
      <w:r w:rsidR="0079768A">
        <w:rPr>
          <w:rFonts w:cs="Calibri"/>
          <w:i/>
          <w:iCs/>
          <w:szCs w:val="22"/>
        </w:rPr>
        <w:t xml:space="preserve"> and local </w:t>
      </w:r>
      <w:r w:rsidR="005108A6">
        <w:rPr>
          <w:rFonts w:cs="Calibri"/>
          <w:i/>
          <w:iCs/>
          <w:szCs w:val="22"/>
        </w:rPr>
        <w:t>levels</w:t>
      </w:r>
    </w:p>
    <w:p w14:paraId="305CECBA" w14:textId="77777777" w:rsidR="00867B3C" w:rsidRDefault="00867B3C" w:rsidP="00867B3C">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The project team has considered the potential value of developing national-level standards or specifications for irrigation and water management, but recognizes that design of irrigation and water management systems depends directly on local geography, water sources, and end uses.  Therefore, whereas work on pumps can be generalized into national policy (See Output 4.1 below), the project proposes to develop </w:t>
      </w:r>
      <w:r>
        <w:rPr>
          <w:rFonts w:ascii="Calibri" w:hAnsi="Calibri"/>
          <w:bCs/>
          <w:iCs/>
          <w:noProof/>
          <w:sz w:val="22"/>
          <w:szCs w:val="22"/>
          <w:lang w:val="en-GB"/>
        </w:rPr>
        <w:lastRenderedPageBreak/>
        <w:t>updated specifications for other elements of water management at the district level.</w:t>
      </w:r>
    </w:p>
    <w:p w14:paraId="77F2745B" w14:textId="77777777" w:rsidR="00867B3C" w:rsidRDefault="00867B3C" w:rsidP="00867B3C">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 xml:space="preserve">The UNDP/GEF project will develop at least five district-level Technology Action Plans, one or more in each velayat.  Expanding upon plans already created by </w:t>
      </w:r>
      <w:r w:rsidR="00CE5ABE">
        <w:rPr>
          <w:rFonts w:ascii="Calibri" w:hAnsi="Calibri"/>
          <w:bCs/>
          <w:iCs/>
          <w:noProof/>
          <w:sz w:val="22"/>
          <w:szCs w:val="22"/>
          <w:lang w:val="en-GB"/>
        </w:rPr>
        <w:t>MWE</w:t>
      </w:r>
      <w:r>
        <w:rPr>
          <w:rFonts w:ascii="Calibri" w:hAnsi="Calibri"/>
          <w:bCs/>
          <w:iCs/>
          <w:noProof/>
          <w:sz w:val="22"/>
          <w:szCs w:val="22"/>
          <w:lang w:val="en-GB"/>
        </w:rPr>
        <w:t xml:space="preserve"> and district water management agencies, as well as information from the Technology Needs Assessment performed by UNEP, these action plans will cover both supply and drainage canals, irrigation, and other on-farm water management practices such as irrigation scheduling.  They will contain technical proposals on system design, as well as analysis of benefits in terms of water conservation, energy conservation, and land reclamation.  </w:t>
      </w:r>
    </w:p>
    <w:p w14:paraId="2B66D0A1" w14:textId="77777777" w:rsidR="00867B3C" w:rsidRPr="008146BB" w:rsidRDefault="00867B3C" w:rsidP="00867B3C">
      <w:pPr>
        <w:pStyle w:val="MediumGrid1-Accent21"/>
        <w:tabs>
          <w:tab w:val="left" w:pos="360"/>
        </w:tabs>
        <w:ind w:left="0"/>
        <w:rPr>
          <w:rFonts w:ascii="Calibri" w:hAnsi="Calibri"/>
          <w:bCs/>
          <w:iCs/>
          <w:noProof/>
          <w:sz w:val="22"/>
          <w:szCs w:val="22"/>
          <w:lang w:val="en-GB"/>
        </w:rPr>
      </w:pPr>
    </w:p>
    <w:p w14:paraId="225E76D9" w14:textId="77777777" w:rsidR="007D192D" w:rsidRDefault="005108A6" w:rsidP="00DE34E1">
      <w:pPr>
        <w:spacing w:after="200"/>
        <w:rPr>
          <w:szCs w:val="22"/>
          <w:lang w:val="en-US"/>
        </w:rPr>
      </w:pPr>
      <w:r>
        <w:rPr>
          <w:rFonts w:cs="Calibri"/>
          <w:iCs/>
          <w:szCs w:val="22"/>
        </w:rPr>
        <w:t>T</w:t>
      </w:r>
      <w:r w:rsidR="000C7B42">
        <w:rPr>
          <w:rFonts w:cs="Calibri"/>
          <w:iCs/>
          <w:szCs w:val="22"/>
        </w:rPr>
        <w:t xml:space="preserve">he UNDP/GEF project will </w:t>
      </w:r>
      <w:r>
        <w:rPr>
          <w:rFonts w:cs="Calibri"/>
          <w:iCs/>
          <w:szCs w:val="22"/>
        </w:rPr>
        <w:t xml:space="preserve">assist </w:t>
      </w:r>
      <w:r w:rsidR="00CE5ABE">
        <w:rPr>
          <w:rFonts w:cs="Calibri"/>
          <w:iCs/>
          <w:szCs w:val="22"/>
        </w:rPr>
        <w:t>MWE</w:t>
      </w:r>
      <w:r w:rsidR="00000D7D">
        <w:rPr>
          <w:rFonts w:cs="Calibri"/>
          <w:iCs/>
          <w:szCs w:val="22"/>
        </w:rPr>
        <w:t>, the Ministry of Agriculture, the Ministry of Nature Protection, and others</w:t>
      </w:r>
      <w:r>
        <w:rPr>
          <w:rFonts w:cs="Calibri"/>
          <w:iCs/>
          <w:szCs w:val="22"/>
        </w:rPr>
        <w:t xml:space="preserve"> in adding broader </w:t>
      </w:r>
      <w:r w:rsidR="00000D7D">
        <w:rPr>
          <w:rFonts w:cs="Calibri"/>
          <w:iCs/>
          <w:szCs w:val="22"/>
        </w:rPr>
        <w:t xml:space="preserve">land-use </w:t>
      </w:r>
      <w:r>
        <w:rPr>
          <w:rFonts w:cs="Calibri"/>
          <w:iCs/>
          <w:szCs w:val="22"/>
        </w:rPr>
        <w:t xml:space="preserve">sustainability </w:t>
      </w:r>
      <w:r w:rsidR="0079768A">
        <w:rPr>
          <w:rFonts w:cs="Calibri"/>
          <w:iCs/>
          <w:szCs w:val="22"/>
        </w:rPr>
        <w:t>indices and measures to these area plans</w:t>
      </w:r>
      <w:r w:rsidR="00F773CC">
        <w:rPr>
          <w:rFonts w:cs="Calibri"/>
          <w:iCs/>
          <w:szCs w:val="22"/>
        </w:rPr>
        <w:t xml:space="preserve">, </w:t>
      </w:r>
      <w:r w:rsidR="00000D7D">
        <w:rPr>
          <w:rFonts w:cs="Calibri"/>
          <w:iCs/>
          <w:szCs w:val="22"/>
        </w:rPr>
        <w:t>taking account of the input of their regional and district-level affiliates</w:t>
      </w:r>
      <w:r w:rsidR="00F773CC">
        <w:rPr>
          <w:rFonts w:cs="Calibri"/>
          <w:iCs/>
          <w:szCs w:val="22"/>
        </w:rPr>
        <w:t xml:space="preserve">.  </w:t>
      </w:r>
      <w:r w:rsidR="00601CEE">
        <w:rPr>
          <w:szCs w:val="22"/>
          <w:lang w:val="en-US"/>
        </w:rPr>
        <w:t>The project will provide overall coordination and technical assistance from national and international experts</w:t>
      </w:r>
      <w:r w:rsidR="0079768A">
        <w:rPr>
          <w:szCs w:val="22"/>
          <w:lang w:val="en-US"/>
        </w:rPr>
        <w:t xml:space="preserve"> in development of the SLM recommendations</w:t>
      </w:r>
      <w:r w:rsidR="00601CEE">
        <w:rPr>
          <w:szCs w:val="22"/>
          <w:lang w:val="en-US"/>
        </w:rPr>
        <w:t xml:space="preserve">.  To create a sound </w:t>
      </w:r>
      <w:r w:rsidR="0079768A">
        <w:rPr>
          <w:szCs w:val="22"/>
          <w:lang w:val="en-US"/>
        </w:rPr>
        <w:t>basis for these recommendations, the proje</w:t>
      </w:r>
      <w:r w:rsidR="00601CEE">
        <w:rPr>
          <w:szCs w:val="22"/>
          <w:lang w:val="en-US"/>
        </w:rPr>
        <w:t xml:space="preserve">ct will organize comprehensive research on water and soil conditions; human factors leading to degradation; and best practices and opportunities for increasing sustainability, especially involving water management.  </w:t>
      </w:r>
    </w:p>
    <w:p w14:paraId="1D022BD1" w14:textId="77777777" w:rsidR="00867B3C" w:rsidRDefault="007D192D" w:rsidP="00DE34E1">
      <w:pPr>
        <w:spacing w:after="200"/>
        <w:rPr>
          <w:szCs w:val="22"/>
          <w:lang w:val="en-US"/>
        </w:rPr>
      </w:pPr>
      <w:r>
        <w:rPr>
          <w:bCs/>
          <w:iCs/>
          <w:noProof/>
          <w:szCs w:val="22"/>
        </w:rPr>
        <w:lastRenderedPageBreak/>
        <w:t>The plans will include financial justifications and proposed budgets as well; ultimately, the action plans are intended to serve as both a technical and policy justification for state investment in each chosen district.  Action plans may also be linked to each other across districts or regions, where interdistrict flows of water and other geographic conditions warrant.</w:t>
      </w:r>
    </w:p>
    <w:p w14:paraId="7757A140" w14:textId="77777777" w:rsidR="002C6135" w:rsidRDefault="002C6135" w:rsidP="002C6135">
      <w:pPr>
        <w:pStyle w:val="MediumGrid1-Accent21"/>
        <w:tabs>
          <w:tab w:val="left" w:pos="360"/>
        </w:tabs>
        <w:ind w:left="0"/>
        <w:rPr>
          <w:rFonts w:ascii="Calibri" w:hAnsi="Calibri"/>
          <w:bCs/>
          <w:i/>
          <w:iCs/>
          <w:noProof/>
          <w:sz w:val="22"/>
          <w:szCs w:val="22"/>
          <w:lang w:val="en-GB"/>
        </w:rPr>
      </w:pPr>
      <w:r>
        <w:rPr>
          <w:rFonts w:ascii="Calibri" w:hAnsi="Calibri"/>
          <w:bCs/>
          <w:i/>
          <w:iCs/>
          <w:noProof/>
          <w:sz w:val="22"/>
          <w:szCs w:val="22"/>
          <w:lang w:val="en-GB"/>
        </w:rPr>
        <w:t xml:space="preserve">Output </w:t>
      </w:r>
      <w:r w:rsidR="00F11B11">
        <w:rPr>
          <w:rFonts w:ascii="Calibri" w:hAnsi="Calibri"/>
          <w:bCs/>
          <w:i/>
          <w:iCs/>
          <w:noProof/>
          <w:sz w:val="22"/>
          <w:szCs w:val="22"/>
          <w:lang w:val="en-GB"/>
        </w:rPr>
        <w:t>3.2</w:t>
      </w:r>
      <w:r>
        <w:rPr>
          <w:rFonts w:ascii="Calibri" w:hAnsi="Calibri"/>
          <w:bCs/>
          <w:i/>
          <w:iCs/>
          <w:noProof/>
          <w:sz w:val="22"/>
          <w:szCs w:val="22"/>
          <w:lang w:val="en-GB"/>
        </w:rPr>
        <w:t>:  Education and d</w:t>
      </w:r>
      <w:r w:rsidRPr="00D64A95">
        <w:rPr>
          <w:rFonts w:ascii="Calibri" w:hAnsi="Calibri"/>
          <w:bCs/>
          <w:i/>
          <w:iCs/>
          <w:noProof/>
          <w:sz w:val="22"/>
          <w:szCs w:val="22"/>
          <w:lang w:val="en-GB"/>
        </w:rPr>
        <w:t>irect training provided to</w:t>
      </w:r>
      <w:r>
        <w:rPr>
          <w:rFonts w:ascii="Calibri" w:hAnsi="Calibri"/>
          <w:bCs/>
          <w:i/>
          <w:iCs/>
          <w:noProof/>
          <w:sz w:val="22"/>
          <w:szCs w:val="22"/>
          <w:lang w:val="en-GB"/>
        </w:rPr>
        <w:t xml:space="preserve"> water-management system designers,</w:t>
      </w:r>
      <w:r w:rsidRPr="00D64A95">
        <w:rPr>
          <w:rFonts w:ascii="Calibri" w:hAnsi="Calibri"/>
          <w:bCs/>
          <w:i/>
          <w:iCs/>
          <w:noProof/>
          <w:sz w:val="22"/>
          <w:szCs w:val="22"/>
          <w:lang w:val="en-GB"/>
        </w:rPr>
        <w:t xml:space="preserve"> local water management staff and farmers in all regions of Turk</w:t>
      </w:r>
      <w:r>
        <w:rPr>
          <w:rFonts w:ascii="Calibri" w:hAnsi="Calibri"/>
          <w:bCs/>
          <w:i/>
          <w:iCs/>
          <w:noProof/>
          <w:sz w:val="22"/>
          <w:szCs w:val="22"/>
          <w:lang w:val="en-GB"/>
        </w:rPr>
        <w:t>menistan on pump maintenance,</w:t>
      </w:r>
      <w:r w:rsidRPr="00D64A95">
        <w:rPr>
          <w:rFonts w:ascii="Calibri" w:hAnsi="Calibri"/>
          <w:bCs/>
          <w:i/>
          <w:iCs/>
          <w:noProof/>
          <w:sz w:val="22"/>
          <w:szCs w:val="22"/>
          <w:lang w:val="en-GB"/>
        </w:rPr>
        <w:t xml:space="preserve"> irrigation</w:t>
      </w:r>
      <w:r>
        <w:rPr>
          <w:rFonts w:ascii="Calibri" w:hAnsi="Calibri"/>
          <w:bCs/>
          <w:i/>
          <w:iCs/>
          <w:noProof/>
          <w:sz w:val="22"/>
          <w:szCs w:val="22"/>
          <w:lang w:val="en-GB"/>
        </w:rPr>
        <w:t>, and other aspects of efficient water management</w:t>
      </w:r>
      <w:r w:rsidR="00F11B11">
        <w:rPr>
          <w:rFonts w:ascii="Calibri" w:hAnsi="Calibri"/>
          <w:bCs/>
          <w:i/>
          <w:iCs/>
          <w:noProof/>
          <w:sz w:val="22"/>
          <w:szCs w:val="22"/>
          <w:lang w:val="en-GB"/>
        </w:rPr>
        <w:t xml:space="preserve"> and SLM</w:t>
      </w:r>
    </w:p>
    <w:p w14:paraId="77D21A85" w14:textId="77777777" w:rsidR="002C6135" w:rsidRDefault="002C6135" w:rsidP="002C6135">
      <w:pPr>
        <w:pStyle w:val="MediumGrid1-Accent21"/>
        <w:tabs>
          <w:tab w:val="left" w:pos="360"/>
        </w:tabs>
        <w:ind w:left="0"/>
        <w:rPr>
          <w:rFonts w:ascii="Calibri" w:hAnsi="Calibri"/>
          <w:bCs/>
          <w:i/>
          <w:iCs/>
          <w:noProof/>
          <w:sz w:val="22"/>
          <w:szCs w:val="22"/>
          <w:lang w:val="en-GB"/>
        </w:rPr>
      </w:pPr>
    </w:p>
    <w:p w14:paraId="52504D56" w14:textId="77777777" w:rsidR="00A66C4D" w:rsidRDefault="002C6135" w:rsidP="002C6135">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 xml:space="preserve">All of the results of the demonstrations and technical work </w:t>
      </w:r>
      <w:r w:rsidR="002264FE">
        <w:rPr>
          <w:rFonts w:ascii="Calibri" w:hAnsi="Calibri"/>
          <w:bCs/>
          <w:iCs/>
          <w:noProof/>
          <w:sz w:val="22"/>
          <w:szCs w:val="22"/>
          <w:lang w:val="en-GB"/>
        </w:rPr>
        <w:t>of Components 1 and 2</w:t>
      </w:r>
      <w:r>
        <w:rPr>
          <w:rFonts w:ascii="Calibri" w:hAnsi="Calibri"/>
          <w:bCs/>
          <w:iCs/>
          <w:noProof/>
          <w:sz w:val="22"/>
          <w:szCs w:val="22"/>
          <w:lang w:val="en-GB"/>
        </w:rPr>
        <w:t xml:space="preserve"> will be compiled and delivered in seminars and in-the-field training to water management staff and farmers in all five velayats.  </w:t>
      </w:r>
      <w:r w:rsidR="00A66C4D">
        <w:rPr>
          <w:rFonts w:ascii="Calibri" w:hAnsi="Calibri"/>
          <w:bCs/>
          <w:iCs/>
          <w:noProof/>
          <w:sz w:val="22"/>
          <w:szCs w:val="22"/>
          <w:lang w:val="en-GB"/>
        </w:rPr>
        <w:t xml:space="preserve">Such seminars and training sessions should be organized in conjunction with </w:t>
      </w:r>
      <w:r w:rsidR="009C7AB9">
        <w:rPr>
          <w:rFonts w:ascii="Calibri" w:hAnsi="Calibri"/>
          <w:bCs/>
          <w:iCs/>
          <w:noProof/>
          <w:sz w:val="22"/>
          <w:szCs w:val="22"/>
          <w:lang w:val="en-GB"/>
        </w:rPr>
        <w:t>already-planned</w:t>
      </w:r>
      <w:r w:rsidR="00A66C4D">
        <w:rPr>
          <w:rFonts w:ascii="Calibri" w:hAnsi="Calibri"/>
          <w:bCs/>
          <w:iCs/>
          <w:noProof/>
          <w:sz w:val="22"/>
          <w:szCs w:val="22"/>
          <w:lang w:val="en-GB"/>
        </w:rPr>
        <w:t xml:space="preserve"> training efforts of </w:t>
      </w:r>
      <w:r w:rsidR="00CE5ABE">
        <w:rPr>
          <w:rFonts w:ascii="Calibri" w:hAnsi="Calibri"/>
          <w:bCs/>
          <w:iCs/>
          <w:noProof/>
          <w:sz w:val="22"/>
          <w:szCs w:val="22"/>
          <w:lang w:val="en-GB"/>
        </w:rPr>
        <w:t>MWE</w:t>
      </w:r>
      <w:r w:rsidR="00A66C4D">
        <w:rPr>
          <w:rFonts w:ascii="Calibri" w:hAnsi="Calibri"/>
          <w:bCs/>
          <w:iCs/>
          <w:noProof/>
          <w:sz w:val="22"/>
          <w:szCs w:val="22"/>
          <w:lang w:val="en-GB"/>
        </w:rPr>
        <w:t xml:space="preserve"> and international agencies, but may be arranged separately as needed.</w:t>
      </w:r>
    </w:p>
    <w:p w14:paraId="6DB3C12B" w14:textId="77777777" w:rsidR="00A66C4D" w:rsidRDefault="00A66C4D" w:rsidP="002C6135">
      <w:pPr>
        <w:pStyle w:val="MediumGrid1-Accent21"/>
        <w:tabs>
          <w:tab w:val="left" w:pos="360"/>
        </w:tabs>
        <w:ind w:left="0"/>
        <w:rPr>
          <w:rFonts w:ascii="Calibri" w:hAnsi="Calibri"/>
          <w:bCs/>
          <w:iCs/>
          <w:noProof/>
          <w:sz w:val="22"/>
          <w:szCs w:val="22"/>
          <w:lang w:val="en-GB"/>
        </w:rPr>
      </w:pPr>
    </w:p>
    <w:p w14:paraId="2406822A" w14:textId="77777777" w:rsidR="002C6135" w:rsidRDefault="002C6135" w:rsidP="002C6135">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 xml:space="preserve">The topics of this training will include monitoring, maintenance, and selection of pumps; design, monitoring, and maintenance of irrigation systems; irrigation scheduling; integration and “smart” systems; and particular elements of relevant new </w:t>
      </w:r>
      <w:r>
        <w:rPr>
          <w:rFonts w:ascii="Calibri" w:hAnsi="Calibri"/>
          <w:bCs/>
          <w:iCs/>
          <w:noProof/>
          <w:sz w:val="22"/>
          <w:szCs w:val="22"/>
          <w:lang w:val="en-GB"/>
        </w:rPr>
        <w:lastRenderedPageBreak/>
        <w:t xml:space="preserve">policies and adopted action plans.  </w:t>
      </w:r>
      <w:r w:rsidR="002264FE">
        <w:rPr>
          <w:rFonts w:ascii="Calibri" w:hAnsi="Calibri"/>
          <w:bCs/>
          <w:iCs/>
          <w:noProof/>
          <w:sz w:val="22"/>
          <w:szCs w:val="22"/>
          <w:lang w:val="en-GB"/>
        </w:rPr>
        <w:t xml:space="preserve">Other </w:t>
      </w:r>
      <w:r w:rsidR="00AE6DD2">
        <w:rPr>
          <w:rFonts w:ascii="Calibri" w:hAnsi="Calibri"/>
          <w:bCs/>
          <w:iCs/>
          <w:noProof/>
          <w:sz w:val="22"/>
          <w:szCs w:val="22"/>
          <w:lang w:val="en-GB"/>
        </w:rPr>
        <w:t xml:space="preserve">relevant </w:t>
      </w:r>
      <w:r w:rsidR="002264FE">
        <w:rPr>
          <w:rFonts w:ascii="Calibri" w:hAnsi="Calibri"/>
          <w:bCs/>
          <w:iCs/>
          <w:noProof/>
          <w:sz w:val="22"/>
          <w:szCs w:val="22"/>
          <w:lang w:val="en-GB"/>
        </w:rPr>
        <w:t xml:space="preserve">subject matter, including international best practices not </w:t>
      </w:r>
      <w:r w:rsidR="00AE6DD2">
        <w:rPr>
          <w:rFonts w:ascii="Calibri" w:hAnsi="Calibri"/>
          <w:bCs/>
          <w:iCs/>
          <w:noProof/>
          <w:sz w:val="22"/>
          <w:szCs w:val="22"/>
          <w:lang w:val="en-GB"/>
        </w:rPr>
        <w:t xml:space="preserve">directly </w:t>
      </w:r>
      <w:r w:rsidR="002264FE">
        <w:rPr>
          <w:rFonts w:ascii="Calibri" w:hAnsi="Calibri"/>
          <w:bCs/>
          <w:iCs/>
          <w:noProof/>
          <w:sz w:val="22"/>
          <w:szCs w:val="22"/>
          <w:lang w:val="en-GB"/>
        </w:rPr>
        <w:t>reflected in the investment projects of Components 1 and 2, may also be delivered.  Seminars and field t</w:t>
      </w:r>
      <w:r>
        <w:rPr>
          <w:rFonts w:ascii="Calibri" w:hAnsi="Calibri"/>
          <w:bCs/>
          <w:iCs/>
          <w:noProof/>
          <w:sz w:val="22"/>
          <w:szCs w:val="22"/>
          <w:lang w:val="en-GB"/>
        </w:rPr>
        <w:t>raining will be delivered annually after the first project year in each velayat.</w:t>
      </w:r>
    </w:p>
    <w:p w14:paraId="28BC3C55" w14:textId="77777777" w:rsidR="002C6135" w:rsidRDefault="002C6135" w:rsidP="002C6135">
      <w:pPr>
        <w:pStyle w:val="MediumGrid1-Accent21"/>
        <w:tabs>
          <w:tab w:val="left" w:pos="360"/>
        </w:tabs>
        <w:ind w:left="0"/>
        <w:rPr>
          <w:rFonts w:ascii="Calibri" w:hAnsi="Calibri"/>
          <w:bCs/>
          <w:iCs/>
          <w:noProof/>
          <w:sz w:val="22"/>
          <w:szCs w:val="22"/>
          <w:lang w:val="en-GB"/>
        </w:rPr>
      </w:pPr>
    </w:p>
    <w:p w14:paraId="58634FC3" w14:textId="77777777" w:rsidR="002C6135" w:rsidRPr="00DD20B1" w:rsidRDefault="002C6135" w:rsidP="002C6135">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This output will also include new educational outreach to students of agriculture and water management.  The project will work with the Ministry of Education and with key institutions of higher education, including the Turkmen Agricultural University, the Dashoguz Agricultural Institute, and the Institute of Energy in Mary, to enhance, newly develop, and implement materials and instruction modules on relevant subjects, including low-water irrigation and integrated water resource management.</w:t>
      </w:r>
    </w:p>
    <w:p w14:paraId="74F7BF3B" w14:textId="77777777" w:rsidR="002C6135" w:rsidRDefault="002C6135" w:rsidP="002C6135">
      <w:pPr>
        <w:pStyle w:val="MediumGrid1-Accent21"/>
        <w:tabs>
          <w:tab w:val="left" w:pos="360"/>
        </w:tabs>
        <w:ind w:left="0"/>
        <w:rPr>
          <w:rFonts w:ascii="Calibri" w:hAnsi="Calibri"/>
          <w:bCs/>
          <w:iCs/>
          <w:noProof/>
          <w:sz w:val="22"/>
          <w:szCs w:val="22"/>
          <w:lang w:val="en-GB"/>
        </w:rPr>
      </w:pPr>
    </w:p>
    <w:p w14:paraId="5F704101" w14:textId="77777777" w:rsidR="00684764" w:rsidRDefault="00684764" w:rsidP="002C6135">
      <w:pPr>
        <w:pStyle w:val="MediumGrid1-Accent21"/>
        <w:tabs>
          <w:tab w:val="left" w:pos="360"/>
        </w:tabs>
        <w:ind w:left="0"/>
        <w:rPr>
          <w:rFonts w:ascii="Calibri" w:hAnsi="Calibri"/>
          <w:bCs/>
          <w:i/>
          <w:iCs/>
          <w:noProof/>
          <w:sz w:val="22"/>
          <w:szCs w:val="22"/>
          <w:lang w:val="en-GB"/>
        </w:rPr>
      </w:pPr>
      <w:r>
        <w:rPr>
          <w:rFonts w:ascii="Calibri" w:hAnsi="Calibri"/>
          <w:bCs/>
          <w:i/>
          <w:iCs/>
          <w:noProof/>
          <w:sz w:val="22"/>
          <w:szCs w:val="22"/>
          <w:lang w:val="en-GB"/>
        </w:rPr>
        <w:t>Output 3.3:  Project evaluation and compilation of lessons learned</w:t>
      </w:r>
    </w:p>
    <w:p w14:paraId="707AA5E4" w14:textId="77777777" w:rsidR="00684764" w:rsidRDefault="00684764" w:rsidP="002C6135">
      <w:pPr>
        <w:pStyle w:val="MediumGrid1-Accent21"/>
        <w:tabs>
          <w:tab w:val="left" w:pos="360"/>
        </w:tabs>
        <w:ind w:left="0"/>
        <w:rPr>
          <w:rFonts w:ascii="Calibri" w:hAnsi="Calibri"/>
          <w:bCs/>
          <w:i/>
          <w:iCs/>
          <w:noProof/>
          <w:sz w:val="22"/>
          <w:szCs w:val="22"/>
          <w:lang w:val="en-GB"/>
        </w:rPr>
      </w:pPr>
    </w:p>
    <w:p w14:paraId="2C3B1690" w14:textId="77777777" w:rsidR="00684764" w:rsidRDefault="00684764" w:rsidP="002C6135">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 xml:space="preserve">In addition to the site-specific technical evaluation of energy savings, water savings, and land melioration conducted under specific outputs as described above, the project will also conduct regular evaluation of its overall effectiveness and results.  These efforts will include Mid-Term and Terminal </w:t>
      </w:r>
      <w:r>
        <w:rPr>
          <w:rFonts w:ascii="Calibri" w:hAnsi="Calibri"/>
          <w:bCs/>
          <w:iCs/>
          <w:noProof/>
          <w:sz w:val="22"/>
          <w:szCs w:val="22"/>
          <w:lang w:val="en-GB"/>
        </w:rPr>
        <w:lastRenderedPageBreak/>
        <w:t xml:space="preserve">Evaluations conducted by independent national and international efforts.  </w:t>
      </w:r>
    </w:p>
    <w:p w14:paraId="71DD5A2B" w14:textId="77777777" w:rsidR="000E6442" w:rsidRDefault="000E6442" w:rsidP="002C6135">
      <w:pPr>
        <w:pStyle w:val="MediumGrid1-Accent21"/>
        <w:tabs>
          <w:tab w:val="left" w:pos="360"/>
        </w:tabs>
        <w:ind w:left="0"/>
        <w:rPr>
          <w:rFonts w:ascii="Calibri" w:hAnsi="Calibri"/>
          <w:bCs/>
          <w:iCs/>
          <w:noProof/>
          <w:sz w:val="22"/>
          <w:szCs w:val="22"/>
          <w:lang w:val="en-GB"/>
        </w:rPr>
      </w:pPr>
    </w:p>
    <w:p w14:paraId="53D904E1" w14:textId="77777777" w:rsidR="00684764" w:rsidRDefault="00684764" w:rsidP="002C6135">
      <w:pPr>
        <w:pStyle w:val="MediumGrid1-Accent21"/>
        <w:tabs>
          <w:tab w:val="left" w:pos="360"/>
        </w:tabs>
        <w:ind w:left="0"/>
        <w:rPr>
          <w:rFonts w:ascii="Calibri" w:hAnsi="Calibri"/>
          <w:bCs/>
          <w:iCs/>
          <w:noProof/>
          <w:sz w:val="22"/>
          <w:szCs w:val="22"/>
          <w:lang w:val="en-GB"/>
        </w:rPr>
      </w:pPr>
      <w:r>
        <w:rPr>
          <w:rFonts w:ascii="Calibri" w:hAnsi="Calibri"/>
          <w:bCs/>
          <w:iCs/>
          <w:noProof/>
          <w:sz w:val="22"/>
          <w:szCs w:val="22"/>
          <w:lang w:val="en-GB"/>
        </w:rPr>
        <w:t>All these evaluations will form the basis not only of routine reporting, but also of adjustments to the other planning and outreach outputs of this third component.  Lessons learned from the project will be compiled into audience-specific documents for dissemination to decisionmakers, teachers, and other interested parties in Turkmenistan, as well as the international community.</w:t>
      </w:r>
    </w:p>
    <w:p w14:paraId="479CFCE3" w14:textId="77777777" w:rsidR="00684764" w:rsidRPr="00684764" w:rsidRDefault="00684764" w:rsidP="002C6135">
      <w:pPr>
        <w:pStyle w:val="MediumGrid1-Accent21"/>
        <w:tabs>
          <w:tab w:val="left" w:pos="360"/>
        </w:tabs>
        <w:ind w:left="0"/>
        <w:rPr>
          <w:rFonts w:ascii="Calibri" w:hAnsi="Calibri"/>
          <w:bCs/>
          <w:iCs/>
          <w:noProof/>
          <w:sz w:val="22"/>
          <w:szCs w:val="22"/>
          <w:lang w:val="en-GB"/>
        </w:rPr>
      </w:pPr>
    </w:p>
    <w:p w14:paraId="6C9E5F70" w14:textId="77777777" w:rsidR="0066405B" w:rsidRDefault="0066405B" w:rsidP="006921F0">
      <w:pPr>
        <w:pStyle w:val="MediumGrid1-Accent21"/>
        <w:tabs>
          <w:tab w:val="left" w:pos="360"/>
        </w:tabs>
        <w:ind w:left="0"/>
        <w:jc w:val="both"/>
        <w:rPr>
          <w:rFonts w:ascii="Calibri" w:hAnsi="Calibri" w:cs="Calibri"/>
          <w:b/>
          <w:bCs/>
          <w:iCs/>
          <w:noProof/>
          <w:sz w:val="22"/>
          <w:szCs w:val="22"/>
          <w:lang w:val="en-GB"/>
        </w:rPr>
      </w:pPr>
    </w:p>
    <w:p w14:paraId="12C036C3" w14:textId="77777777" w:rsidR="006921F0" w:rsidRDefault="006921F0" w:rsidP="006921F0">
      <w:pPr>
        <w:pStyle w:val="MediumGrid1-Accent21"/>
        <w:tabs>
          <w:tab w:val="left" w:pos="360"/>
        </w:tabs>
        <w:ind w:left="0"/>
        <w:jc w:val="both"/>
        <w:rPr>
          <w:rFonts w:ascii="Calibri" w:hAnsi="Calibri" w:cs="Calibri"/>
          <w:b/>
          <w:bCs/>
          <w:iCs/>
          <w:noProof/>
          <w:sz w:val="22"/>
          <w:szCs w:val="22"/>
          <w:lang w:val="en-GB"/>
        </w:rPr>
      </w:pPr>
      <w:r>
        <w:rPr>
          <w:rFonts w:ascii="Calibri" w:hAnsi="Calibri" w:cs="Calibri"/>
          <w:b/>
          <w:bCs/>
          <w:iCs/>
          <w:noProof/>
          <w:sz w:val="22"/>
          <w:szCs w:val="22"/>
          <w:lang w:val="en-GB"/>
        </w:rPr>
        <w:t>COMPONENT 4</w:t>
      </w:r>
    </w:p>
    <w:p w14:paraId="7301A00B" w14:textId="77777777" w:rsidR="006921F0" w:rsidRPr="006921F0" w:rsidRDefault="00AE27D4" w:rsidP="006921F0">
      <w:pPr>
        <w:pStyle w:val="MediumGrid1-Accent21"/>
        <w:tabs>
          <w:tab w:val="left" w:pos="360"/>
        </w:tabs>
        <w:spacing w:after="120"/>
        <w:ind w:left="0"/>
        <w:jc w:val="both"/>
        <w:rPr>
          <w:rFonts w:ascii="Calibri" w:hAnsi="Calibri" w:cs="Calibri"/>
          <w:b/>
          <w:bCs/>
          <w:iCs/>
          <w:noProof/>
          <w:sz w:val="22"/>
          <w:szCs w:val="22"/>
          <w:lang w:val="en-GB"/>
        </w:rPr>
      </w:pPr>
      <w:r>
        <w:rPr>
          <w:rFonts w:ascii="Calibri" w:hAnsi="Calibri" w:cs="Calibri"/>
          <w:b/>
          <w:bCs/>
          <w:iCs/>
          <w:noProof/>
          <w:sz w:val="22"/>
          <w:szCs w:val="22"/>
          <w:lang w:val="en-GB"/>
        </w:rPr>
        <w:t>National policy and regulatory framework established for integrated water resource management</w:t>
      </w:r>
    </w:p>
    <w:p w14:paraId="2065B198" w14:textId="77777777" w:rsidR="00A951E0" w:rsidRDefault="002F7148" w:rsidP="006921F0">
      <w:pPr>
        <w:pStyle w:val="MediumGrid1-Accent21"/>
        <w:tabs>
          <w:tab w:val="left" w:pos="360"/>
        </w:tabs>
        <w:spacing w:after="120"/>
        <w:ind w:left="0"/>
        <w:jc w:val="both"/>
        <w:rPr>
          <w:rFonts w:ascii="Calibri" w:hAnsi="Calibri" w:cs="Calibri"/>
          <w:bCs/>
          <w:iCs/>
          <w:noProof/>
          <w:sz w:val="22"/>
          <w:szCs w:val="22"/>
          <w:lang w:val="en-GB"/>
        </w:rPr>
      </w:pPr>
      <w:r>
        <w:rPr>
          <w:rFonts w:ascii="Calibri" w:hAnsi="Calibri" w:cs="Calibri"/>
          <w:bCs/>
          <w:iCs/>
          <w:noProof/>
          <w:sz w:val="22"/>
          <w:szCs w:val="22"/>
          <w:lang w:val="en-GB"/>
        </w:rPr>
        <w:t>Scaling up</w:t>
      </w:r>
      <w:r w:rsidR="003E0E40">
        <w:rPr>
          <w:rFonts w:ascii="Calibri" w:hAnsi="Calibri" w:cs="Calibri"/>
          <w:bCs/>
          <w:iCs/>
          <w:noProof/>
          <w:sz w:val="22"/>
          <w:szCs w:val="22"/>
          <w:lang w:val="en-GB"/>
        </w:rPr>
        <w:t xml:space="preserve"> the technical and planning innovations of </w:t>
      </w:r>
      <w:r>
        <w:rPr>
          <w:rFonts w:ascii="Calibri" w:hAnsi="Calibri" w:cs="Calibri"/>
          <w:bCs/>
          <w:iCs/>
          <w:noProof/>
          <w:sz w:val="22"/>
          <w:szCs w:val="22"/>
          <w:lang w:val="en-GB"/>
        </w:rPr>
        <w:t xml:space="preserve">the project’s </w:t>
      </w:r>
      <w:r w:rsidR="003E0E40">
        <w:rPr>
          <w:rFonts w:ascii="Calibri" w:hAnsi="Calibri" w:cs="Calibri"/>
          <w:bCs/>
          <w:iCs/>
          <w:noProof/>
          <w:sz w:val="22"/>
          <w:szCs w:val="22"/>
          <w:lang w:val="en-GB"/>
        </w:rPr>
        <w:t xml:space="preserve">first three components </w:t>
      </w:r>
      <w:r w:rsidR="0066405B">
        <w:rPr>
          <w:rFonts w:ascii="Calibri" w:hAnsi="Calibri" w:cs="Calibri"/>
          <w:bCs/>
          <w:iCs/>
          <w:noProof/>
          <w:sz w:val="22"/>
          <w:szCs w:val="22"/>
          <w:lang w:val="en-GB"/>
        </w:rPr>
        <w:t>will require</w:t>
      </w:r>
      <w:r w:rsidR="00CA4E3F">
        <w:rPr>
          <w:rFonts w:ascii="Calibri" w:hAnsi="Calibri" w:cs="Calibri"/>
          <w:bCs/>
          <w:iCs/>
          <w:noProof/>
          <w:sz w:val="22"/>
          <w:szCs w:val="22"/>
          <w:lang w:val="en-GB"/>
        </w:rPr>
        <w:t xml:space="preserve"> three</w:t>
      </w:r>
      <w:r w:rsidR="003E0E40">
        <w:rPr>
          <w:rFonts w:ascii="Calibri" w:hAnsi="Calibri" w:cs="Calibri"/>
          <w:bCs/>
          <w:iCs/>
          <w:noProof/>
          <w:sz w:val="22"/>
          <w:szCs w:val="22"/>
          <w:lang w:val="en-GB"/>
        </w:rPr>
        <w:t xml:space="preserve"> </w:t>
      </w:r>
      <w:r>
        <w:rPr>
          <w:rFonts w:ascii="Calibri" w:hAnsi="Calibri" w:cs="Calibri"/>
          <w:bCs/>
          <w:iCs/>
          <w:noProof/>
          <w:sz w:val="22"/>
          <w:szCs w:val="22"/>
          <w:lang w:val="en-GB"/>
        </w:rPr>
        <w:t>essential</w:t>
      </w:r>
      <w:r w:rsidR="003E0E40">
        <w:rPr>
          <w:rFonts w:ascii="Calibri" w:hAnsi="Calibri" w:cs="Calibri"/>
          <w:bCs/>
          <w:iCs/>
          <w:noProof/>
          <w:sz w:val="22"/>
          <w:szCs w:val="22"/>
          <w:lang w:val="en-GB"/>
        </w:rPr>
        <w:t xml:space="preserve"> elements:  political will</w:t>
      </w:r>
      <w:r w:rsidR="00CA4E3F">
        <w:rPr>
          <w:rFonts w:ascii="Calibri" w:hAnsi="Calibri" w:cs="Calibri"/>
          <w:bCs/>
          <w:iCs/>
          <w:noProof/>
          <w:sz w:val="22"/>
          <w:szCs w:val="22"/>
          <w:lang w:val="en-GB"/>
        </w:rPr>
        <w:t>, large-scale logistics,</w:t>
      </w:r>
      <w:r w:rsidR="003E0E40">
        <w:rPr>
          <w:rFonts w:ascii="Calibri" w:hAnsi="Calibri" w:cs="Calibri"/>
          <w:bCs/>
          <w:iCs/>
          <w:noProof/>
          <w:sz w:val="22"/>
          <w:szCs w:val="22"/>
          <w:lang w:val="en-GB"/>
        </w:rPr>
        <w:t xml:space="preserve"> and financial support.  In Turkmenistan, the Government is the </w:t>
      </w:r>
      <w:r w:rsidR="0066405B">
        <w:rPr>
          <w:rFonts w:ascii="Calibri" w:hAnsi="Calibri" w:cs="Calibri"/>
          <w:bCs/>
          <w:iCs/>
          <w:noProof/>
          <w:sz w:val="22"/>
          <w:szCs w:val="22"/>
          <w:lang w:val="en-GB"/>
        </w:rPr>
        <w:t>fundamental</w:t>
      </w:r>
      <w:r>
        <w:rPr>
          <w:rFonts w:ascii="Calibri" w:hAnsi="Calibri" w:cs="Calibri"/>
          <w:bCs/>
          <w:iCs/>
          <w:noProof/>
          <w:sz w:val="22"/>
          <w:szCs w:val="22"/>
          <w:lang w:val="en-GB"/>
        </w:rPr>
        <w:t xml:space="preserve"> </w:t>
      </w:r>
      <w:r w:rsidR="003E0E40">
        <w:rPr>
          <w:rFonts w:ascii="Calibri" w:hAnsi="Calibri" w:cs="Calibri"/>
          <w:bCs/>
          <w:iCs/>
          <w:noProof/>
          <w:sz w:val="22"/>
          <w:szCs w:val="22"/>
          <w:lang w:val="en-GB"/>
        </w:rPr>
        <w:t xml:space="preserve">source of </w:t>
      </w:r>
      <w:r w:rsidR="00CA4E3F">
        <w:rPr>
          <w:rFonts w:ascii="Calibri" w:hAnsi="Calibri" w:cs="Calibri"/>
          <w:bCs/>
          <w:iCs/>
          <w:noProof/>
          <w:sz w:val="22"/>
          <w:szCs w:val="22"/>
          <w:lang w:val="en-GB"/>
        </w:rPr>
        <w:t>all</w:t>
      </w:r>
      <w:r w:rsidR="003E0E40">
        <w:rPr>
          <w:rFonts w:ascii="Calibri" w:hAnsi="Calibri" w:cs="Calibri"/>
          <w:bCs/>
          <w:iCs/>
          <w:noProof/>
          <w:sz w:val="22"/>
          <w:szCs w:val="22"/>
          <w:lang w:val="en-GB"/>
        </w:rPr>
        <w:t xml:space="preserve"> of these elements</w:t>
      </w:r>
      <w:r>
        <w:rPr>
          <w:rFonts w:ascii="Calibri" w:hAnsi="Calibri" w:cs="Calibri"/>
          <w:bCs/>
          <w:iCs/>
          <w:noProof/>
          <w:sz w:val="22"/>
          <w:szCs w:val="22"/>
          <w:lang w:val="en-GB"/>
        </w:rPr>
        <w:t xml:space="preserve"> for both its own agencies and the entire population of the country</w:t>
      </w:r>
      <w:r w:rsidR="003E0E40">
        <w:rPr>
          <w:rFonts w:ascii="Calibri" w:hAnsi="Calibri" w:cs="Calibri"/>
          <w:bCs/>
          <w:iCs/>
          <w:noProof/>
          <w:sz w:val="22"/>
          <w:szCs w:val="22"/>
          <w:lang w:val="en-GB"/>
        </w:rPr>
        <w:t xml:space="preserve">.  Therefore, implementing integrated water management and replicating technical best practices on a wide scale </w:t>
      </w:r>
      <w:r>
        <w:rPr>
          <w:rFonts w:ascii="Calibri" w:hAnsi="Calibri" w:cs="Calibri"/>
          <w:bCs/>
          <w:iCs/>
          <w:noProof/>
          <w:sz w:val="22"/>
          <w:szCs w:val="22"/>
          <w:lang w:val="en-GB"/>
        </w:rPr>
        <w:t xml:space="preserve">in Turkmenistan </w:t>
      </w:r>
      <w:r w:rsidR="003E0E40">
        <w:rPr>
          <w:rFonts w:ascii="Calibri" w:hAnsi="Calibri" w:cs="Calibri"/>
          <w:bCs/>
          <w:iCs/>
          <w:noProof/>
          <w:sz w:val="22"/>
          <w:szCs w:val="22"/>
          <w:lang w:val="en-GB"/>
        </w:rPr>
        <w:t xml:space="preserve">requires </w:t>
      </w:r>
      <w:r>
        <w:rPr>
          <w:rFonts w:ascii="Calibri" w:hAnsi="Calibri" w:cs="Calibri"/>
          <w:bCs/>
          <w:iCs/>
          <w:noProof/>
          <w:sz w:val="22"/>
          <w:szCs w:val="22"/>
          <w:lang w:val="en-GB"/>
        </w:rPr>
        <w:t xml:space="preserve">that the Government define </w:t>
      </w:r>
      <w:r w:rsidR="003E0E40">
        <w:rPr>
          <w:rFonts w:ascii="Calibri" w:hAnsi="Calibri" w:cs="Calibri"/>
          <w:bCs/>
          <w:iCs/>
          <w:noProof/>
          <w:sz w:val="22"/>
          <w:szCs w:val="22"/>
          <w:lang w:val="en-GB"/>
        </w:rPr>
        <w:lastRenderedPageBreak/>
        <w:t xml:space="preserve">a strong policy and regulatory framework reflecting </w:t>
      </w:r>
      <w:r>
        <w:rPr>
          <w:rFonts w:ascii="Calibri" w:hAnsi="Calibri" w:cs="Calibri"/>
          <w:bCs/>
          <w:iCs/>
          <w:noProof/>
          <w:sz w:val="22"/>
          <w:szCs w:val="22"/>
          <w:lang w:val="en-GB"/>
        </w:rPr>
        <w:t>new</w:t>
      </w:r>
      <w:r w:rsidR="003E0E40">
        <w:rPr>
          <w:rFonts w:ascii="Calibri" w:hAnsi="Calibri" w:cs="Calibri"/>
          <w:bCs/>
          <w:iCs/>
          <w:noProof/>
          <w:sz w:val="22"/>
          <w:szCs w:val="22"/>
          <w:lang w:val="en-GB"/>
        </w:rPr>
        <w:t xml:space="preserve"> priorities</w:t>
      </w:r>
      <w:r>
        <w:rPr>
          <w:rFonts w:ascii="Calibri" w:hAnsi="Calibri" w:cs="Calibri"/>
          <w:bCs/>
          <w:iCs/>
          <w:noProof/>
          <w:sz w:val="22"/>
          <w:szCs w:val="22"/>
          <w:lang w:val="en-GB"/>
        </w:rPr>
        <w:t xml:space="preserve"> and providing a practical basis for their realization.</w:t>
      </w:r>
    </w:p>
    <w:p w14:paraId="785AE7C3" w14:textId="77777777" w:rsidR="00D26992" w:rsidRDefault="00D26992" w:rsidP="006921F0">
      <w:pPr>
        <w:pStyle w:val="MediumGrid1-Accent21"/>
        <w:tabs>
          <w:tab w:val="left" w:pos="360"/>
        </w:tabs>
        <w:spacing w:after="120"/>
        <w:ind w:left="0"/>
        <w:jc w:val="both"/>
        <w:rPr>
          <w:rFonts w:ascii="Calibri" w:hAnsi="Calibri" w:cs="Calibri"/>
          <w:bCs/>
          <w:iCs/>
          <w:noProof/>
          <w:sz w:val="22"/>
          <w:szCs w:val="22"/>
          <w:lang w:val="en-GB"/>
        </w:rPr>
      </w:pPr>
      <w:r>
        <w:rPr>
          <w:rFonts w:ascii="Calibri" w:hAnsi="Calibri" w:cs="Calibri"/>
          <w:bCs/>
          <w:iCs/>
          <w:noProof/>
          <w:sz w:val="22"/>
          <w:szCs w:val="22"/>
          <w:lang w:val="en-GB"/>
        </w:rPr>
        <w:t>The Water Codex and Land Codex of Turkmenistan provide the legislative foundation for this framework, but the details remain to be worked out and reflected in official implementing regulations.  The Government recognizes the need for these regulations to reflect not only the revision of its own agencies’ roles and priorities, but also the gradual transition to tariffs for end use of water.</w:t>
      </w:r>
    </w:p>
    <w:p w14:paraId="527A11FC" w14:textId="77777777" w:rsidR="003E0E40" w:rsidRDefault="006C7ABA" w:rsidP="006921F0">
      <w:pPr>
        <w:pStyle w:val="MediumGrid1-Accent21"/>
        <w:tabs>
          <w:tab w:val="left" w:pos="360"/>
        </w:tabs>
        <w:spacing w:after="120"/>
        <w:ind w:left="0"/>
        <w:jc w:val="both"/>
        <w:rPr>
          <w:rFonts w:ascii="Calibri" w:hAnsi="Calibri" w:cs="Calibri"/>
          <w:bCs/>
          <w:iCs/>
          <w:noProof/>
          <w:sz w:val="22"/>
          <w:szCs w:val="22"/>
          <w:lang w:val="en-GB"/>
        </w:rPr>
      </w:pPr>
      <w:r>
        <w:rPr>
          <w:rFonts w:ascii="Calibri" w:hAnsi="Calibri" w:cs="Calibri"/>
          <w:bCs/>
          <w:iCs/>
          <w:noProof/>
          <w:sz w:val="22"/>
          <w:szCs w:val="22"/>
          <w:lang w:val="en-GB"/>
        </w:rPr>
        <w:t>T</w:t>
      </w:r>
      <w:r w:rsidR="002F7148">
        <w:rPr>
          <w:rFonts w:ascii="Calibri" w:hAnsi="Calibri" w:cs="Calibri"/>
          <w:bCs/>
          <w:iCs/>
          <w:noProof/>
          <w:sz w:val="22"/>
          <w:szCs w:val="22"/>
          <w:lang w:val="en-GB"/>
        </w:rPr>
        <w:t>he</w:t>
      </w:r>
      <w:r w:rsidR="002E45F8">
        <w:rPr>
          <w:rFonts w:ascii="Calibri" w:hAnsi="Calibri" w:cs="Calibri"/>
          <w:bCs/>
          <w:iCs/>
          <w:noProof/>
          <w:sz w:val="22"/>
          <w:szCs w:val="22"/>
          <w:lang w:val="en-GB"/>
        </w:rPr>
        <w:t xml:space="preserve"> project’s fourth component </w:t>
      </w:r>
      <w:r w:rsidR="00964AB8">
        <w:rPr>
          <w:rFonts w:ascii="Calibri" w:hAnsi="Calibri" w:cs="Calibri"/>
          <w:bCs/>
          <w:iCs/>
          <w:noProof/>
          <w:sz w:val="22"/>
          <w:szCs w:val="22"/>
          <w:lang w:val="en-GB"/>
        </w:rPr>
        <w:t>s</w:t>
      </w:r>
      <w:r w:rsidR="00D26992">
        <w:rPr>
          <w:rFonts w:ascii="Calibri" w:hAnsi="Calibri" w:cs="Calibri"/>
          <w:bCs/>
          <w:iCs/>
          <w:noProof/>
          <w:sz w:val="22"/>
          <w:szCs w:val="22"/>
          <w:lang w:val="en-GB"/>
        </w:rPr>
        <w:t>eeks the following outcomes.</w:t>
      </w:r>
    </w:p>
    <w:p w14:paraId="3010CAFD" w14:textId="77777777" w:rsidR="003D0852" w:rsidRDefault="00EA3D64">
      <w:pPr>
        <w:pStyle w:val="MediumGrid1-Accent21"/>
        <w:numPr>
          <w:ilvl w:val="0"/>
          <w:numId w:val="42"/>
        </w:numPr>
        <w:tabs>
          <w:tab w:val="left" w:pos="360"/>
        </w:tabs>
        <w:spacing w:after="120"/>
        <w:jc w:val="both"/>
        <w:rPr>
          <w:rFonts w:ascii="Calibri" w:hAnsi="Calibri" w:cs="Calibri"/>
          <w:bCs/>
          <w:iCs/>
          <w:noProof/>
          <w:sz w:val="22"/>
          <w:szCs w:val="22"/>
          <w:lang w:val="en-GB"/>
        </w:rPr>
      </w:pPr>
      <w:r>
        <w:rPr>
          <w:rFonts w:ascii="Calibri" w:hAnsi="Calibri" w:cs="Calibri"/>
          <w:bCs/>
          <w:iCs/>
          <w:noProof/>
          <w:sz w:val="22"/>
          <w:szCs w:val="22"/>
          <w:lang w:val="en-GB"/>
        </w:rPr>
        <w:t>Regulations</w:t>
      </w:r>
      <w:r w:rsidR="00D26992">
        <w:rPr>
          <w:rFonts w:ascii="Calibri" w:hAnsi="Calibri" w:cs="Calibri"/>
          <w:bCs/>
          <w:iCs/>
          <w:noProof/>
          <w:sz w:val="22"/>
          <w:szCs w:val="22"/>
          <w:lang w:val="en-GB"/>
        </w:rPr>
        <w:t xml:space="preserve"> on pump </w:t>
      </w:r>
      <w:r w:rsidR="00CA4E3F">
        <w:rPr>
          <w:rFonts w:ascii="Calibri" w:hAnsi="Calibri" w:cs="Calibri"/>
          <w:bCs/>
          <w:iCs/>
          <w:noProof/>
          <w:sz w:val="22"/>
          <w:szCs w:val="22"/>
          <w:lang w:val="en-GB"/>
        </w:rPr>
        <w:t>performance and maintenance</w:t>
      </w:r>
      <w:r>
        <w:rPr>
          <w:rFonts w:ascii="Calibri" w:hAnsi="Calibri" w:cs="Calibri"/>
          <w:bCs/>
          <w:iCs/>
          <w:noProof/>
          <w:sz w:val="22"/>
          <w:szCs w:val="22"/>
          <w:lang w:val="en-GB"/>
        </w:rPr>
        <w:t xml:space="preserve"> adopted and enforced</w:t>
      </w:r>
    </w:p>
    <w:p w14:paraId="0F48089B" w14:textId="77777777" w:rsidR="003D0852" w:rsidRDefault="00EA3D64">
      <w:pPr>
        <w:pStyle w:val="MediumGrid1-Accent21"/>
        <w:numPr>
          <w:ilvl w:val="0"/>
          <w:numId w:val="42"/>
        </w:numPr>
        <w:tabs>
          <w:tab w:val="left" w:pos="360"/>
        </w:tabs>
        <w:spacing w:after="120"/>
        <w:jc w:val="both"/>
        <w:rPr>
          <w:rFonts w:ascii="Calibri" w:hAnsi="Calibri" w:cs="Calibri"/>
          <w:bCs/>
          <w:iCs/>
          <w:noProof/>
          <w:sz w:val="22"/>
          <w:szCs w:val="22"/>
          <w:lang w:val="en-GB"/>
        </w:rPr>
      </w:pPr>
      <w:r>
        <w:rPr>
          <w:rFonts w:ascii="Calibri" w:hAnsi="Calibri" w:cs="Calibri"/>
          <w:bCs/>
          <w:iCs/>
          <w:noProof/>
          <w:sz w:val="22"/>
          <w:szCs w:val="22"/>
          <w:lang w:val="en-GB"/>
        </w:rPr>
        <w:t>O</w:t>
      </w:r>
      <w:r w:rsidR="00D26992">
        <w:rPr>
          <w:rFonts w:ascii="Calibri" w:hAnsi="Calibri" w:cs="Calibri"/>
          <w:bCs/>
          <w:iCs/>
          <w:noProof/>
          <w:sz w:val="22"/>
          <w:szCs w:val="22"/>
          <w:lang w:val="en-GB"/>
        </w:rPr>
        <w:t xml:space="preserve">perational system </w:t>
      </w:r>
      <w:r>
        <w:rPr>
          <w:rFonts w:ascii="Calibri" w:hAnsi="Calibri" w:cs="Calibri"/>
          <w:bCs/>
          <w:iCs/>
          <w:noProof/>
          <w:sz w:val="22"/>
          <w:szCs w:val="22"/>
          <w:lang w:val="en-GB"/>
        </w:rPr>
        <w:t xml:space="preserve">established </w:t>
      </w:r>
      <w:r w:rsidR="00D26992">
        <w:rPr>
          <w:rFonts w:ascii="Calibri" w:hAnsi="Calibri" w:cs="Calibri"/>
          <w:bCs/>
          <w:iCs/>
          <w:noProof/>
          <w:sz w:val="22"/>
          <w:szCs w:val="22"/>
          <w:lang w:val="en-GB"/>
        </w:rPr>
        <w:t>for measuring end-use water consumption</w:t>
      </w:r>
    </w:p>
    <w:p w14:paraId="597EDABA" w14:textId="77777777" w:rsidR="003D0852" w:rsidRDefault="00EA3D64">
      <w:pPr>
        <w:pStyle w:val="MediumGrid1-Accent21"/>
        <w:numPr>
          <w:ilvl w:val="0"/>
          <w:numId w:val="42"/>
        </w:numPr>
        <w:tabs>
          <w:tab w:val="left" w:pos="360"/>
        </w:tabs>
        <w:spacing w:after="120"/>
        <w:jc w:val="both"/>
        <w:rPr>
          <w:rFonts w:ascii="Calibri" w:hAnsi="Calibri" w:cs="Calibri"/>
          <w:bCs/>
          <w:iCs/>
          <w:noProof/>
          <w:sz w:val="22"/>
          <w:szCs w:val="22"/>
          <w:lang w:val="en-GB"/>
        </w:rPr>
      </w:pPr>
      <w:r>
        <w:rPr>
          <w:rFonts w:ascii="Calibri" w:hAnsi="Calibri" w:cs="Calibri"/>
          <w:bCs/>
          <w:iCs/>
          <w:noProof/>
          <w:sz w:val="22"/>
          <w:szCs w:val="22"/>
          <w:lang w:val="en-GB"/>
        </w:rPr>
        <w:t>R</w:t>
      </w:r>
      <w:r w:rsidR="00D26992">
        <w:rPr>
          <w:rFonts w:ascii="Calibri" w:hAnsi="Calibri" w:cs="Calibri"/>
          <w:bCs/>
          <w:iCs/>
          <w:noProof/>
          <w:sz w:val="22"/>
          <w:szCs w:val="22"/>
          <w:lang w:val="en-GB"/>
        </w:rPr>
        <w:t xml:space="preserve">egulations </w:t>
      </w:r>
      <w:r>
        <w:rPr>
          <w:rFonts w:ascii="Calibri" w:hAnsi="Calibri" w:cs="Calibri"/>
          <w:bCs/>
          <w:iCs/>
          <w:noProof/>
          <w:sz w:val="22"/>
          <w:szCs w:val="22"/>
          <w:lang w:val="en-GB"/>
        </w:rPr>
        <w:t xml:space="preserve">adopted </w:t>
      </w:r>
      <w:r w:rsidR="00D26992">
        <w:rPr>
          <w:rFonts w:ascii="Calibri" w:hAnsi="Calibri" w:cs="Calibri"/>
          <w:bCs/>
          <w:iCs/>
          <w:noProof/>
          <w:sz w:val="22"/>
          <w:szCs w:val="22"/>
          <w:lang w:val="en-GB"/>
        </w:rPr>
        <w:t>for the staged onset of tariffs for end use of water</w:t>
      </w:r>
    </w:p>
    <w:p w14:paraId="729A0927" w14:textId="77777777" w:rsidR="003D0852" w:rsidRDefault="00EA3D64">
      <w:pPr>
        <w:pStyle w:val="MediumGrid1-Accent21"/>
        <w:numPr>
          <w:ilvl w:val="0"/>
          <w:numId w:val="58"/>
        </w:numPr>
        <w:tabs>
          <w:tab w:val="left" w:pos="360"/>
        </w:tabs>
        <w:spacing w:after="120"/>
        <w:jc w:val="both"/>
        <w:rPr>
          <w:rFonts w:ascii="Calibri" w:hAnsi="Calibri" w:cs="Calibri"/>
          <w:bCs/>
          <w:iCs/>
          <w:noProof/>
          <w:sz w:val="22"/>
          <w:szCs w:val="22"/>
          <w:lang w:val="en-GB"/>
        </w:rPr>
      </w:pPr>
      <w:r>
        <w:rPr>
          <w:rFonts w:ascii="Calibri" w:hAnsi="Calibri" w:cs="Calibri"/>
          <w:bCs/>
          <w:iCs/>
          <w:noProof/>
          <w:sz w:val="22"/>
          <w:szCs w:val="22"/>
          <w:lang w:val="en-GB"/>
        </w:rPr>
        <w:t>P</w:t>
      </w:r>
      <w:r w:rsidR="00D26992">
        <w:rPr>
          <w:rFonts w:ascii="Calibri" w:hAnsi="Calibri" w:cs="Calibri"/>
          <w:bCs/>
          <w:iCs/>
          <w:noProof/>
          <w:sz w:val="22"/>
          <w:szCs w:val="22"/>
          <w:lang w:val="en-GB"/>
        </w:rPr>
        <w:t xml:space="preserve">olicies and budget allocations </w:t>
      </w:r>
      <w:r>
        <w:rPr>
          <w:rFonts w:ascii="Calibri" w:hAnsi="Calibri" w:cs="Calibri"/>
          <w:bCs/>
          <w:iCs/>
          <w:noProof/>
          <w:sz w:val="22"/>
          <w:szCs w:val="22"/>
          <w:lang w:val="en-GB"/>
        </w:rPr>
        <w:t xml:space="preserve">adopted </w:t>
      </w:r>
      <w:r w:rsidR="00D26992">
        <w:rPr>
          <w:rFonts w:ascii="Calibri" w:hAnsi="Calibri" w:cs="Calibri"/>
          <w:bCs/>
          <w:iCs/>
          <w:noProof/>
          <w:sz w:val="22"/>
          <w:szCs w:val="22"/>
          <w:lang w:val="en-GB"/>
        </w:rPr>
        <w:t>in support of expanded investment in improved irrigation and water infrastructure</w:t>
      </w:r>
    </w:p>
    <w:p w14:paraId="1A5E197A" w14:textId="77777777" w:rsidR="004E7902" w:rsidRDefault="004E7902" w:rsidP="006921F0">
      <w:pPr>
        <w:pStyle w:val="MediumGrid1-Accent21"/>
        <w:tabs>
          <w:tab w:val="left" w:pos="360"/>
        </w:tabs>
        <w:spacing w:after="120"/>
        <w:ind w:left="0"/>
        <w:jc w:val="both"/>
        <w:rPr>
          <w:rFonts w:ascii="Calibri" w:hAnsi="Calibri" w:cs="Calibri"/>
          <w:bCs/>
          <w:iCs/>
          <w:noProof/>
          <w:sz w:val="22"/>
          <w:szCs w:val="22"/>
          <w:lang w:val="en-GB"/>
        </w:rPr>
      </w:pPr>
    </w:p>
    <w:p w14:paraId="27041DFC" w14:textId="77777777" w:rsidR="002E45F8" w:rsidRDefault="00CE76C3" w:rsidP="00D96236">
      <w:pPr>
        <w:pStyle w:val="MediumGrid1-Accent21"/>
        <w:tabs>
          <w:tab w:val="left" w:pos="360"/>
        </w:tabs>
        <w:spacing w:after="200"/>
        <w:ind w:left="0"/>
        <w:jc w:val="both"/>
        <w:rPr>
          <w:rFonts w:ascii="Calibri" w:hAnsi="Calibri" w:cs="Calibri"/>
          <w:b/>
          <w:bCs/>
          <w:i/>
          <w:iCs/>
          <w:noProof/>
          <w:sz w:val="22"/>
          <w:szCs w:val="22"/>
          <w:lang w:val="en-GB"/>
        </w:rPr>
      </w:pPr>
      <w:r>
        <w:rPr>
          <w:rFonts w:ascii="Calibri" w:hAnsi="Calibri" w:cs="Calibri"/>
          <w:b/>
          <w:bCs/>
          <w:i/>
          <w:iCs/>
          <w:noProof/>
          <w:sz w:val="22"/>
          <w:szCs w:val="22"/>
          <w:lang w:val="en-GB"/>
        </w:rPr>
        <w:t>Summary of b</w:t>
      </w:r>
      <w:r w:rsidR="002E45F8">
        <w:rPr>
          <w:rFonts w:ascii="Calibri" w:hAnsi="Calibri" w:cs="Calibri"/>
          <w:b/>
          <w:bCs/>
          <w:i/>
          <w:iCs/>
          <w:noProof/>
          <w:sz w:val="22"/>
          <w:szCs w:val="22"/>
          <w:lang w:val="en-GB"/>
        </w:rPr>
        <w:t xml:space="preserve">aseline </w:t>
      </w:r>
      <w:r w:rsidR="00F41982">
        <w:rPr>
          <w:rFonts w:ascii="Calibri" w:hAnsi="Calibri" w:cs="Calibri"/>
          <w:b/>
          <w:bCs/>
          <w:i/>
          <w:iCs/>
          <w:noProof/>
          <w:sz w:val="22"/>
          <w:szCs w:val="22"/>
          <w:lang w:val="en-GB"/>
        </w:rPr>
        <w:t>conditions</w:t>
      </w:r>
      <w:r>
        <w:rPr>
          <w:rFonts w:ascii="Calibri" w:hAnsi="Calibri" w:cs="Calibri"/>
          <w:b/>
          <w:bCs/>
          <w:i/>
          <w:iCs/>
          <w:noProof/>
          <w:sz w:val="22"/>
          <w:szCs w:val="22"/>
          <w:lang w:val="en-GB"/>
        </w:rPr>
        <w:t xml:space="preserve"> for this component</w:t>
      </w:r>
    </w:p>
    <w:p w14:paraId="63FF1D05" w14:textId="77777777" w:rsidR="00110C18" w:rsidRDefault="00A3331F" w:rsidP="00D96236">
      <w:pPr>
        <w:pStyle w:val="MediumGrid1-Accent21"/>
        <w:tabs>
          <w:tab w:val="left" w:pos="360"/>
        </w:tabs>
        <w:spacing w:after="200"/>
        <w:ind w:left="0"/>
        <w:jc w:val="both"/>
        <w:rPr>
          <w:rFonts w:ascii="Calibri" w:hAnsi="Calibri" w:cs="Calibri"/>
          <w:bCs/>
          <w:iCs/>
          <w:noProof/>
          <w:sz w:val="22"/>
          <w:szCs w:val="22"/>
          <w:lang w:val="en-GB"/>
        </w:rPr>
      </w:pPr>
      <w:r>
        <w:rPr>
          <w:rFonts w:ascii="Calibri" w:hAnsi="Calibri" w:cs="Calibri"/>
          <w:bCs/>
          <w:iCs/>
          <w:noProof/>
          <w:sz w:val="22"/>
          <w:szCs w:val="22"/>
          <w:lang w:val="en-GB"/>
        </w:rPr>
        <w:lastRenderedPageBreak/>
        <w:t xml:space="preserve">The Water Codex of Turkmenistan entered into force on November 1, 2004.  It defines </w:t>
      </w:r>
      <w:r w:rsidR="00110C18">
        <w:rPr>
          <w:rFonts w:ascii="Calibri" w:hAnsi="Calibri" w:cs="Calibri"/>
          <w:bCs/>
          <w:iCs/>
          <w:noProof/>
          <w:sz w:val="22"/>
          <w:szCs w:val="22"/>
          <w:lang w:val="en-GB"/>
        </w:rPr>
        <w:t xml:space="preserve">various aspects of the management, conservation, and use of water resources, including </w:t>
      </w:r>
      <w:r>
        <w:rPr>
          <w:rFonts w:ascii="Calibri" w:hAnsi="Calibri" w:cs="Calibri"/>
          <w:bCs/>
          <w:iCs/>
          <w:noProof/>
          <w:sz w:val="22"/>
          <w:szCs w:val="22"/>
          <w:lang w:val="en-GB"/>
        </w:rPr>
        <w:t>the authority and functions of state agencies</w:t>
      </w:r>
      <w:r w:rsidR="00110C18">
        <w:rPr>
          <w:rFonts w:ascii="Calibri" w:hAnsi="Calibri" w:cs="Calibri"/>
          <w:bCs/>
          <w:iCs/>
          <w:noProof/>
          <w:sz w:val="22"/>
          <w:szCs w:val="22"/>
          <w:lang w:val="en-GB"/>
        </w:rPr>
        <w:t>; ownersh</w:t>
      </w:r>
      <w:r w:rsidR="00116C68">
        <w:rPr>
          <w:rFonts w:ascii="Calibri" w:hAnsi="Calibri" w:cs="Calibri"/>
          <w:bCs/>
          <w:iCs/>
          <w:noProof/>
          <w:sz w:val="22"/>
          <w:szCs w:val="22"/>
          <w:lang w:val="en-GB"/>
        </w:rPr>
        <w:t>i</w:t>
      </w:r>
      <w:r w:rsidR="00110C18">
        <w:rPr>
          <w:rFonts w:ascii="Calibri" w:hAnsi="Calibri" w:cs="Calibri"/>
          <w:bCs/>
          <w:iCs/>
          <w:noProof/>
          <w:sz w:val="22"/>
          <w:szCs w:val="22"/>
          <w:lang w:val="en-GB"/>
        </w:rPr>
        <w:t xml:space="preserve">p of water and water resources; procedures for siting, design, and construction of </w:t>
      </w:r>
      <w:r w:rsidR="009A6E5B">
        <w:rPr>
          <w:rFonts w:ascii="Calibri" w:hAnsi="Calibri" w:cs="Calibri"/>
          <w:bCs/>
          <w:iCs/>
          <w:noProof/>
          <w:sz w:val="22"/>
          <w:szCs w:val="22"/>
          <w:lang w:val="en-GB"/>
        </w:rPr>
        <w:t>water management</w:t>
      </w:r>
      <w:r w:rsidR="00110C18">
        <w:rPr>
          <w:rFonts w:ascii="Calibri" w:hAnsi="Calibri" w:cs="Calibri"/>
          <w:bCs/>
          <w:iCs/>
          <w:noProof/>
          <w:sz w:val="22"/>
          <w:szCs w:val="22"/>
          <w:lang w:val="en-GB"/>
        </w:rPr>
        <w:t xml:space="preserve"> facilities; types of water use and categories of end-users; </w:t>
      </w:r>
      <w:r w:rsidR="00116C68">
        <w:rPr>
          <w:rFonts w:ascii="Calibri" w:hAnsi="Calibri" w:cs="Calibri"/>
          <w:bCs/>
          <w:iCs/>
          <w:noProof/>
          <w:sz w:val="22"/>
          <w:szCs w:val="22"/>
          <w:lang w:val="en-GB"/>
        </w:rPr>
        <w:t>conservation and pollution prevention, including the establishment of protective zones; monitoring and documentation; participation of nongovernmental organizations; and other areas.</w:t>
      </w:r>
    </w:p>
    <w:p w14:paraId="4D0925CD" w14:textId="77777777" w:rsidR="00116C68" w:rsidRDefault="00116C68" w:rsidP="00D96236">
      <w:pPr>
        <w:pStyle w:val="MediumGrid1-Accent21"/>
        <w:tabs>
          <w:tab w:val="left" w:pos="360"/>
        </w:tabs>
        <w:spacing w:after="200"/>
        <w:ind w:left="0"/>
        <w:jc w:val="both"/>
        <w:rPr>
          <w:rFonts w:ascii="Calibri" w:hAnsi="Calibri" w:cs="Calibri"/>
          <w:bCs/>
          <w:iCs/>
          <w:noProof/>
          <w:sz w:val="22"/>
          <w:szCs w:val="22"/>
          <w:lang w:val="en-GB"/>
        </w:rPr>
      </w:pPr>
      <w:r>
        <w:rPr>
          <w:rFonts w:ascii="Calibri" w:hAnsi="Calibri" w:cs="Calibri"/>
          <w:bCs/>
          <w:iCs/>
          <w:noProof/>
          <w:sz w:val="22"/>
          <w:szCs w:val="22"/>
          <w:lang w:val="en-GB"/>
        </w:rPr>
        <w:t>The Water Codex is a sound basis for water management in Turkmenistan, but there are some key deficiencies.</w:t>
      </w:r>
    </w:p>
    <w:p w14:paraId="72FC1345" w14:textId="77777777" w:rsidR="00116C68" w:rsidRDefault="00116C68" w:rsidP="00062334">
      <w:pPr>
        <w:pStyle w:val="MediumGrid1-Accent21"/>
        <w:numPr>
          <w:ilvl w:val="0"/>
          <w:numId w:val="42"/>
        </w:numPr>
        <w:tabs>
          <w:tab w:val="left" w:pos="360"/>
        </w:tabs>
        <w:spacing w:after="200"/>
        <w:jc w:val="both"/>
        <w:rPr>
          <w:rFonts w:ascii="Calibri" w:hAnsi="Calibri" w:cs="Calibri"/>
          <w:bCs/>
          <w:iCs/>
          <w:noProof/>
          <w:sz w:val="22"/>
          <w:szCs w:val="22"/>
          <w:lang w:val="en-GB"/>
        </w:rPr>
      </w:pPr>
      <w:r>
        <w:rPr>
          <w:rFonts w:ascii="Calibri" w:hAnsi="Calibri" w:cs="Calibri"/>
          <w:bCs/>
          <w:iCs/>
          <w:noProof/>
          <w:sz w:val="22"/>
          <w:szCs w:val="22"/>
          <w:lang w:val="en-GB"/>
        </w:rPr>
        <w:t>There continues to be a need for development of sublegislative acts (regulations and other official implementing conditions for the Codex) in various areas</w:t>
      </w:r>
      <w:r w:rsidR="00A62118">
        <w:rPr>
          <w:rFonts w:ascii="Calibri" w:hAnsi="Calibri" w:cs="Calibri"/>
          <w:bCs/>
          <w:iCs/>
          <w:noProof/>
          <w:sz w:val="22"/>
          <w:szCs w:val="22"/>
          <w:lang w:val="en-GB"/>
        </w:rPr>
        <w:t>.</w:t>
      </w:r>
    </w:p>
    <w:p w14:paraId="4B7C2A30" w14:textId="77777777" w:rsidR="00116C68" w:rsidRDefault="00116C68" w:rsidP="00062334">
      <w:pPr>
        <w:pStyle w:val="MediumGrid1-Accent21"/>
        <w:numPr>
          <w:ilvl w:val="0"/>
          <w:numId w:val="42"/>
        </w:numPr>
        <w:tabs>
          <w:tab w:val="left" w:pos="360"/>
        </w:tabs>
        <w:spacing w:after="200"/>
        <w:jc w:val="both"/>
        <w:rPr>
          <w:rFonts w:ascii="Calibri" w:hAnsi="Calibri" w:cs="Calibri"/>
          <w:bCs/>
          <w:iCs/>
          <w:noProof/>
          <w:sz w:val="22"/>
          <w:szCs w:val="22"/>
          <w:lang w:val="en-GB"/>
        </w:rPr>
      </w:pPr>
      <w:r>
        <w:rPr>
          <w:rFonts w:ascii="Calibri" w:hAnsi="Calibri" w:cs="Calibri"/>
          <w:bCs/>
          <w:iCs/>
          <w:noProof/>
          <w:sz w:val="22"/>
          <w:szCs w:val="22"/>
          <w:lang w:val="en-GB"/>
        </w:rPr>
        <w:t xml:space="preserve">There is a need for </w:t>
      </w:r>
      <w:r w:rsidR="00A62118">
        <w:rPr>
          <w:rFonts w:ascii="Calibri" w:hAnsi="Calibri" w:cs="Calibri"/>
          <w:bCs/>
          <w:iCs/>
          <w:noProof/>
          <w:sz w:val="22"/>
          <w:szCs w:val="22"/>
          <w:lang w:val="en-GB"/>
        </w:rPr>
        <w:t xml:space="preserve">administrative </w:t>
      </w:r>
      <w:r>
        <w:rPr>
          <w:rFonts w:ascii="Calibri" w:hAnsi="Calibri" w:cs="Calibri"/>
          <w:bCs/>
          <w:iCs/>
          <w:noProof/>
          <w:sz w:val="22"/>
          <w:szCs w:val="22"/>
          <w:lang w:val="en-GB"/>
        </w:rPr>
        <w:t>reform to allow for integrated water resource management</w:t>
      </w:r>
      <w:r w:rsidR="00A62118">
        <w:rPr>
          <w:rFonts w:ascii="Calibri" w:hAnsi="Calibri" w:cs="Calibri"/>
          <w:bCs/>
          <w:iCs/>
          <w:noProof/>
          <w:sz w:val="22"/>
          <w:szCs w:val="22"/>
          <w:lang w:val="en-GB"/>
        </w:rPr>
        <w:t>.</w:t>
      </w:r>
    </w:p>
    <w:p w14:paraId="756B5178" w14:textId="77777777" w:rsidR="00116C68" w:rsidRDefault="005108A6" w:rsidP="00062334">
      <w:pPr>
        <w:pStyle w:val="MediumGrid1-Accent21"/>
        <w:numPr>
          <w:ilvl w:val="0"/>
          <w:numId w:val="42"/>
        </w:numPr>
        <w:tabs>
          <w:tab w:val="left" w:pos="360"/>
        </w:tabs>
        <w:spacing w:after="200"/>
        <w:jc w:val="both"/>
        <w:rPr>
          <w:rFonts w:ascii="Calibri" w:hAnsi="Calibri" w:cs="Calibri"/>
          <w:bCs/>
          <w:iCs/>
          <w:noProof/>
          <w:sz w:val="22"/>
          <w:szCs w:val="22"/>
          <w:lang w:val="en-GB"/>
        </w:rPr>
      </w:pPr>
      <w:r>
        <w:rPr>
          <w:rFonts w:ascii="Calibri" w:hAnsi="Calibri" w:cs="Calibri"/>
          <w:bCs/>
          <w:iCs/>
          <w:noProof/>
          <w:sz w:val="22"/>
          <w:szCs w:val="22"/>
          <w:lang w:val="en-GB"/>
        </w:rPr>
        <w:t xml:space="preserve">Water volumes delivered through interdistrict canals are measured, </w:t>
      </w:r>
      <w:r w:rsidRPr="00055081">
        <w:rPr>
          <w:rFonts w:ascii="Calibri" w:hAnsi="Calibri" w:cs="Calibri"/>
          <w:b/>
          <w:bCs/>
          <w:i/>
          <w:iCs/>
          <w:noProof/>
          <w:sz w:val="22"/>
          <w:szCs w:val="22"/>
          <w:lang w:val="en-GB"/>
        </w:rPr>
        <w:t>but there is no measurement at all of end use among individual farmers</w:t>
      </w:r>
      <w:r>
        <w:rPr>
          <w:rFonts w:ascii="Calibri" w:hAnsi="Calibri" w:cs="Calibri"/>
          <w:bCs/>
          <w:iCs/>
          <w:noProof/>
          <w:sz w:val="22"/>
          <w:szCs w:val="22"/>
          <w:lang w:val="en-GB"/>
        </w:rPr>
        <w:t xml:space="preserve">.  </w:t>
      </w:r>
      <w:r w:rsidR="00116C68">
        <w:rPr>
          <w:rFonts w:ascii="Calibri" w:hAnsi="Calibri" w:cs="Calibri"/>
          <w:bCs/>
          <w:iCs/>
          <w:noProof/>
          <w:sz w:val="22"/>
          <w:szCs w:val="22"/>
          <w:lang w:val="en-GB"/>
        </w:rPr>
        <w:t xml:space="preserve">There is a </w:t>
      </w:r>
      <w:r>
        <w:rPr>
          <w:rFonts w:ascii="Calibri" w:hAnsi="Calibri" w:cs="Calibri"/>
          <w:bCs/>
          <w:iCs/>
          <w:noProof/>
          <w:sz w:val="22"/>
          <w:szCs w:val="22"/>
          <w:lang w:val="en-GB"/>
        </w:rPr>
        <w:t xml:space="preserve">clear </w:t>
      </w:r>
      <w:r w:rsidR="00116C68">
        <w:rPr>
          <w:rFonts w:ascii="Calibri" w:hAnsi="Calibri" w:cs="Calibri"/>
          <w:bCs/>
          <w:iCs/>
          <w:noProof/>
          <w:sz w:val="22"/>
          <w:szCs w:val="22"/>
          <w:lang w:val="en-GB"/>
        </w:rPr>
        <w:t>need for</w:t>
      </w:r>
      <w:r w:rsidR="00A62118">
        <w:rPr>
          <w:rFonts w:ascii="Calibri" w:hAnsi="Calibri" w:cs="Calibri"/>
          <w:bCs/>
          <w:iCs/>
          <w:noProof/>
          <w:sz w:val="22"/>
          <w:szCs w:val="22"/>
          <w:lang w:val="en-GB"/>
        </w:rPr>
        <w:t xml:space="preserve"> </w:t>
      </w:r>
      <w:r w:rsidR="00116C68">
        <w:rPr>
          <w:rFonts w:ascii="Calibri" w:hAnsi="Calibri" w:cs="Calibri"/>
          <w:bCs/>
          <w:iCs/>
          <w:noProof/>
          <w:sz w:val="22"/>
          <w:szCs w:val="22"/>
          <w:lang w:val="en-GB"/>
        </w:rPr>
        <w:t xml:space="preserve">implementation of </w:t>
      </w:r>
      <w:r>
        <w:rPr>
          <w:rFonts w:ascii="Calibri" w:hAnsi="Calibri" w:cs="Calibri"/>
          <w:bCs/>
          <w:iCs/>
          <w:noProof/>
          <w:sz w:val="22"/>
          <w:szCs w:val="22"/>
          <w:lang w:val="en-GB"/>
        </w:rPr>
        <w:t>metering and accounting</w:t>
      </w:r>
      <w:r w:rsidR="00116C68">
        <w:rPr>
          <w:rFonts w:ascii="Calibri" w:hAnsi="Calibri" w:cs="Calibri"/>
          <w:bCs/>
          <w:iCs/>
          <w:noProof/>
          <w:sz w:val="22"/>
          <w:szCs w:val="22"/>
          <w:lang w:val="en-GB"/>
        </w:rPr>
        <w:t xml:space="preserve"> of water consumption, in order to create a basis for incentivizing and evaluating water conservation</w:t>
      </w:r>
      <w:r>
        <w:rPr>
          <w:rFonts w:ascii="Calibri" w:hAnsi="Calibri" w:cs="Calibri"/>
          <w:bCs/>
          <w:iCs/>
          <w:noProof/>
          <w:sz w:val="22"/>
          <w:szCs w:val="22"/>
          <w:lang w:val="en-GB"/>
        </w:rPr>
        <w:t xml:space="preserve">, and also for eventual </w:t>
      </w:r>
      <w:r>
        <w:rPr>
          <w:rFonts w:ascii="Calibri" w:hAnsi="Calibri" w:cs="Calibri"/>
          <w:bCs/>
          <w:iCs/>
          <w:noProof/>
          <w:sz w:val="22"/>
          <w:szCs w:val="22"/>
          <w:lang w:val="en-GB"/>
        </w:rPr>
        <w:lastRenderedPageBreak/>
        <w:t>implementation of a tariff system for water use</w:t>
      </w:r>
      <w:r w:rsidR="00A62118">
        <w:rPr>
          <w:rFonts w:ascii="Calibri" w:hAnsi="Calibri" w:cs="Calibri"/>
          <w:bCs/>
          <w:iCs/>
          <w:noProof/>
          <w:sz w:val="22"/>
          <w:szCs w:val="22"/>
          <w:lang w:val="en-GB"/>
        </w:rPr>
        <w:t>.</w:t>
      </w:r>
      <w:r w:rsidR="00663CFB">
        <w:rPr>
          <w:rFonts w:ascii="Calibri" w:hAnsi="Calibri" w:cs="Calibri"/>
          <w:bCs/>
          <w:iCs/>
          <w:noProof/>
          <w:sz w:val="22"/>
          <w:szCs w:val="22"/>
          <w:lang w:val="en-GB"/>
        </w:rPr>
        <w:t xml:space="preserve">  The UNDP/Adaptation Fund project has contributed input into the initial stages of policy discussions in these areas, but adoption of official policies remains remote and requires much further analysis and drafting.</w:t>
      </w:r>
    </w:p>
    <w:p w14:paraId="31216739" w14:textId="77777777" w:rsidR="003D0852" w:rsidRDefault="00F41982">
      <w:pPr>
        <w:rPr>
          <w:noProof/>
        </w:rPr>
      </w:pPr>
      <w:r>
        <w:rPr>
          <w:noProof/>
        </w:rPr>
        <w:t>Similarly, a broad Land Codex is also in force in Turkmenistan.  This law defines</w:t>
      </w:r>
      <w:r w:rsidRPr="00F41982">
        <w:rPr>
          <w:noProof/>
        </w:rPr>
        <w:t xml:space="preserve"> land relations in the country</w:t>
      </w:r>
      <w:r>
        <w:rPr>
          <w:noProof/>
        </w:rPr>
        <w:t>, as well as the</w:t>
      </w:r>
      <w:r w:rsidRPr="00F41982">
        <w:rPr>
          <w:noProof/>
        </w:rPr>
        <w:t xml:space="preserve"> conditions for efficient use of and protection of land, improvement of soil fertility, conservation and improvement of the environment, and equitable development of all forms of farming on the land.</w:t>
      </w:r>
      <w:r>
        <w:rPr>
          <w:noProof/>
        </w:rPr>
        <w:t xml:space="preserve">  </w:t>
      </w:r>
      <w:r w:rsidR="00143B38">
        <w:rPr>
          <w:noProof/>
        </w:rPr>
        <w:t>Government officials widely note the need for sublegislative regulations</w:t>
      </w:r>
      <w:r>
        <w:rPr>
          <w:noProof/>
        </w:rPr>
        <w:t xml:space="preserve"> for </w:t>
      </w:r>
      <w:r w:rsidR="00715E00">
        <w:rPr>
          <w:noProof/>
        </w:rPr>
        <w:t>this codex as well, to</w:t>
      </w:r>
      <w:r w:rsidR="00143B38">
        <w:rPr>
          <w:noProof/>
        </w:rPr>
        <w:t xml:space="preserve"> provide the substantive details necessary to implement the</w:t>
      </w:r>
      <w:r>
        <w:rPr>
          <w:noProof/>
        </w:rPr>
        <w:t xml:space="preserve"> broad principles of each law.  </w:t>
      </w:r>
    </w:p>
    <w:p w14:paraId="6981CEA5" w14:textId="77777777" w:rsidR="00F41982" w:rsidRDefault="00F41982" w:rsidP="00F41982">
      <w:pPr>
        <w:spacing w:after="200"/>
        <w:rPr>
          <w:rFonts w:cs="Calibri"/>
          <w:b/>
          <w:i/>
          <w:szCs w:val="22"/>
        </w:rPr>
      </w:pPr>
    </w:p>
    <w:p w14:paraId="33E18116" w14:textId="77777777" w:rsidR="00F41982" w:rsidRPr="00F41982" w:rsidRDefault="00F41982" w:rsidP="00F41982">
      <w:pPr>
        <w:spacing w:after="200"/>
        <w:rPr>
          <w:rFonts w:cs="Calibri"/>
          <w:b/>
          <w:i/>
          <w:szCs w:val="22"/>
        </w:rPr>
      </w:pPr>
      <w:r w:rsidRPr="008146BB">
        <w:rPr>
          <w:rFonts w:cs="Calibri"/>
          <w:b/>
          <w:i/>
          <w:szCs w:val="22"/>
        </w:rPr>
        <w:t>Incremental activities of the UNDP/GEF project</w:t>
      </w:r>
    </w:p>
    <w:p w14:paraId="6D21E71B" w14:textId="77777777" w:rsidR="00062334" w:rsidRDefault="00062334" w:rsidP="00CC473A">
      <w:pPr>
        <w:rPr>
          <w:i/>
          <w:noProof/>
        </w:rPr>
      </w:pPr>
      <w:r>
        <w:rPr>
          <w:i/>
          <w:noProof/>
        </w:rPr>
        <w:t xml:space="preserve">Output 4.1: </w:t>
      </w:r>
      <w:r w:rsidRPr="00062334">
        <w:rPr>
          <w:i/>
          <w:noProof/>
        </w:rPr>
        <w:t xml:space="preserve"> </w:t>
      </w:r>
      <w:r w:rsidR="009F712D">
        <w:rPr>
          <w:i/>
          <w:noProof/>
        </w:rPr>
        <w:t>S</w:t>
      </w:r>
      <w:r w:rsidR="00CA4E3F">
        <w:rPr>
          <w:i/>
          <w:noProof/>
        </w:rPr>
        <w:t>tandards and regulations for pump performance and maintenance</w:t>
      </w:r>
      <w:r w:rsidR="009F712D">
        <w:rPr>
          <w:i/>
          <w:noProof/>
        </w:rPr>
        <w:t xml:space="preserve"> </w:t>
      </w:r>
      <w:r w:rsidR="00C663E7">
        <w:rPr>
          <w:i/>
          <w:noProof/>
        </w:rPr>
        <w:t>adopted and enforced</w:t>
      </w:r>
    </w:p>
    <w:p w14:paraId="48ABE6E7" w14:textId="77777777" w:rsidR="00A8112E" w:rsidRDefault="00A8112E" w:rsidP="00A8112E">
      <w:pPr>
        <w:pStyle w:val="MediumGrid1-Accent21"/>
        <w:tabs>
          <w:tab w:val="left" w:pos="360"/>
        </w:tabs>
        <w:spacing w:after="120"/>
        <w:ind w:left="0"/>
        <w:rPr>
          <w:rFonts w:ascii="Calibri" w:hAnsi="Calibri"/>
          <w:bCs/>
          <w:iCs/>
          <w:noProof/>
          <w:sz w:val="22"/>
          <w:szCs w:val="22"/>
          <w:lang w:val="en-GB"/>
        </w:rPr>
      </w:pPr>
      <w:r>
        <w:rPr>
          <w:rFonts w:ascii="Calibri" w:hAnsi="Calibri"/>
          <w:bCs/>
          <w:iCs/>
          <w:noProof/>
          <w:sz w:val="22"/>
          <w:szCs w:val="22"/>
          <w:lang w:val="en-GB"/>
        </w:rPr>
        <w:t xml:space="preserve">To facilitate and “lock in” widespread replication of the UNDP/GEF project’s audits and demonstrations of pumps in Output 1.2, the project will develop standards and regulations to be applied to pumps nationwide.  These will include performance standards for pumps, as well as specifications for </w:t>
      </w:r>
      <w:r>
        <w:rPr>
          <w:rFonts w:ascii="Calibri" w:hAnsi="Calibri"/>
          <w:bCs/>
          <w:iCs/>
          <w:noProof/>
          <w:sz w:val="22"/>
          <w:szCs w:val="22"/>
          <w:lang w:val="en-GB"/>
        </w:rPr>
        <w:lastRenderedPageBreak/>
        <w:t>regular audit and maintenance of existing pumps, with full instructions on the timing and content of data collection, steps for visual inspection and repair, and documentation requirements.  Specifications will also be developed for operating schedules and for selection of new pumps where needed. Specifications for replacement will emphasize decommissioning of diesel pumps wherever possible.  The specifications for new pumps will also focus on integration with end use needs, including correct sizing and use of variable-speed pumps in order to optimize efficiency.</w:t>
      </w:r>
    </w:p>
    <w:p w14:paraId="05C5FB92" w14:textId="77777777" w:rsidR="003D0852" w:rsidRDefault="00A8112E">
      <w:pPr>
        <w:rPr>
          <w:noProof/>
        </w:rPr>
      </w:pPr>
      <w:r>
        <w:rPr>
          <w:noProof/>
        </w:rPr>
        <w:t>This output will result in</w:t>
      </w:r>
      <w:r w:rsidR="00CA4E3F">
        <w:rPr>
          <w:noProof/>
        </w:rPr>
        <w:t xml:space="preserve"> the creation </w:t>
      </w:r>
      <w:r>
        <w:rPr>
          <w:noProof/>
        </w:rPr>
        <w:t xml:space="preserve">and implementation </w:t>
      </w:r>
      <w:r w:rsidR="00CA4E3F">
        <w:rPr>
          <w:noProof/>
        </w:rPr>
        <w:t xml:space="preserve">of mandatory performance regulations as well as agency </w:t>
      </w:r>
      <w:r w:rsidR="00A25235">
        <w:rPr>
          <w:noProof/>
        </w:rPr>
        <w:t xml:space="preserve">enforcement </w:t>
      </w:r>
      <w:r w:rsidR="00CA4E3F">
        <w:rPr>
          <w:noProof/>
        </w:rPr>
        <w:t xml:space="preserve">assignments and official technical guidance manuals </w:t>
      </w:r>
      <w:r>
        <w:rPr>
          <w:noProof/>
        </w:rPr>
        <w:t>by the end of the project.</w:t>
      </w:r>
    </w:p>
    <w:p w14:paraId="1750C6BD" w14:textId="77777777" w:rsidR="00783D2B" w:rsidRDefault="00F41982" w:rsidP="00C64C22">
      <w:pPr>
        <w:rPr>
          <w:i/>
          <w:noProof/>
          <w:lang w:val="en-US"/>
        </w:rPr>
      </w:pPr>
      <w:r w:rsidRPr="00F41982">
        <w:rPr>
          <w:i/>
          <w:noProof/>
          <w:lang w:val="en-US"/>
        </w:rPr>
        <w:t xml:space="preserve">Output 4.2:  </w:t>
      </w:r>
      <w:r w:rsidR="009F712D">
        <w:rPr>
          <w:i/>
          <w:noProof/>
          <w:lang w:val="en-US"/>
        </w:rPr>
        <w:t>P</w:t>
      </w:r>
      <w:r w:rsidR="00E9022C">
        <w:rPr>
          <w:i/>
          <w:noProof/>
          <w:lang w:val="en-US"/>
        </w:rPr>
        <w:t xml:space="preserve">olicy framework for </w:t>
      </w:r>
      <w:r w:rsidR="006A5A15">
        <w:rPr>
          <w:i/>
          <w:noProof/>
          <w:lang w:val="en-US"/>
        </w:rPr>
        <w:t>measuring water consumption and making the</w:t>
      </w:r>
      <w:r w:rsidR="00E9022C">
        <w:rPr>
          <w:i/>
          <w:noProof/>
          <w:lang w:val="en-US"/>
        </w:rPr>
        <w:t xml:space="preserve"> transition to </w:t>
      </w:r>
      <w:r w:rsidR="00715E00">
        <w:rPr>
          <w:i/>
          <w:noProof/>
          <w:lang w:val="en-US"/>
        </w:rPr>
        <w:t>end-use tariffs</w:t>
      </w:r>
      <w:r w:rsidR="009F712D">
        <w:rPr>
          <w:i/>
          <w:noProof/>
          <w:lang w:val="en-US"/>
        </w:rPr>
        <w:t xml:space="preserve"> developed and adopted</w:t>
      </w:r>
    </w:p>
    <w:p w14:paraId="10E50B11" w14:textId="77777777" w:rsidR="00992588" w:rsidRDefault="00E9022C" w:rsidP="00C64C22">
      <w:pPr>
        <w:rPr>
          <w:noProof/>
          <w:lang w:val="en-US"/>
        </w:rPr>
      </w:pPr>
      <w:r>
        <w:rPr>
          <w:noProof/>
          <w:lang w:val="en-US"/>
        </w:rPr>
        <w:t xml:space="preserve">The UNDP/GEF project will provide technical support to </w:t>
      </w:r>
      <w:r w:rsidR="00CE5ABE">
        <w:rPr>
          <w:noProof/>
          <w:lang w:val="en-US"/>
        </w:rPr>
        <w:t>MWE</w:t>
      </w:r>
      <w:r>
        <w:rPr>
          <w:noProof/>
          <w:lang w:val="en-US"/>
        </w:rPr>
        <w:t xml:space="preserve"> in the development of </w:t>
      </w:r>
      <w:r w:rsidR="006A5A15">
        <w:rPr>
          <w:noProof/>
          <w:lang w:val="en-US"/>
        </w:rPr>
        <w:t>justification, regulations, and procedural details for staged implementation of tariffs for end use of water</w:t>
      </w:r>
      <w:r>
        <w:rPr>
          <w:noProof/>
          <w:lang w:val="en-US"/>
        </w:rPr>
        <w:t xml:space="preserve">.  This work will </w:t>
      </w:r>
      <w:r w:rsidR="006A5A15">
        <w:rPr>
          <w:lang w:val="en-US"/>
        </w:rPr>
        <w:t xml:space="preserve">require significant new analysis of water supply and scarcity in specific areas, the economic condition of end users, and </w:t>
      </w:r>
      <w:r w:rsidR="00CE5ABE">
        <w:rPr>
          <w:lang w:val="en-US"/>
        </w:rPr>
        <w:t>MWE</w:t>
      </w:r>
      <w:r w:rsidR="006A5A15">
        <w:rPr>
          <w:lang w:val="en-US"/>
        </w:rPr>
        <w:t>’s current and projected costs of managing its infrastructure</w:t>
      </w:r>
      <w:r w:rsidR="006A5A15">
        <w:rPr>
          <w:noProof/>
          <w:lang w:val="en-US"/>
        </w:rPr>
        <w:t>.  It will also require creation of entirely new systems for</w:t>
      </w:r>
      <w:r w:rsidR="004411DC">
        <w:rPr>
          <w:noProof/>
          <w:lang w:val="en-US"/>
        </w:rPr>
        <w:t xml:space="preserve"> </w:t>
      </w:r>
      <w:r w:rsidR="004411DC">
        <w:rPr>
          <w:noProof/>
          <w:lang w:val="en-US"/>
        </w:rPr>
        <w:lastRenderedPageBreak/>
        <w:t>m</w:t>
      </w:r>
      <w:r w:rsidR="007B0588">
        <w:rPr>
          <w:noProof/>
          <w:lang w:val="en-US"/>
        </w:rPr>
        <w:t>easurement of water consumption</w:t>
      </w:r>
      <w:r w:rsidR="004411DC">
        <w:rPr>
          <w:noProof/>
          <w:lang w:val="en-US"/>
        </w:rPr>
        <w:t xml:space="preserve">.  </w:t>
      </w:r>
      <w:r w:rsidR="00A62118">
        <w:rPr>
          <w:noProof/>
          <w:lang w:val="en-US"/>
        </w:rPr>
        <w:t>Implementing measurement on the needed scale and at required levels of precision</w:t>
      </w:r>
      <w:r w:rsidR="00F41982">
        <w:rPr>
          <w:noProof/>
          <w:lang w:val="en-US"/>
        </w:rPr>
        <w:t xml:space="preserve"> will be a major organizational challenge, as it would require not only the installation of </w:t>
      </w:r>
      <w:r w:rsidR="00992588">
        <w:rPr>
          <w:noProof/>
          <w:lang w:val="en-US"/>
        </w:rPr>
        <w:t>new devices</w:t>
      </w:r>
      <w:r w:rsidR="007B0588">
        <w:rPr>
          <w:noProof/>
          <w:lang w:val="en-US"/>
        </w:rPr>
        <w:t xml:space="preserve"> (flumes and weirs for open channe</w:t>
      </w:r>
      <w:r w:rsidR="00992588">
        <w:rPr>
          <w:noProof/>
          <w:lang w:val="en-US"/>
        </w:rPr>
        <w:t>ls, meters for pipes), but also the creation of processes and institutions for checking the devices</w:t>
      </w:r>
      <w:r w:rsidR="006A5A15">
        <w:rPr>
          <w:noProof/>
          <w:lang w:val="en-US"/>
        </w:rPr>
        <w:t xml:space="preserve"> and generating bills</w:t>
      </w:r>
      <w:r w:rsidR="00992588">
        <w:rPr>
          <w:noProof/>
          <w:lang w:val="en-US"/>
        </w:rPr>
        <w:t xml:space="preserve">.  Integrated planning would also be needed so that as the country makes the transition to low-water piped irrigation, measurement could be planned and implemented accordingly. </w:t>
      </w:r>
    </w:p>
    <w:p w14:paraId="3DE64CD0" w14:textId="77777777" w:rsidR="00E9022C" w:rsidRDefault="006A5A15" w:rsidP="00C64C22">
      <w:pPr>
        <w:rPr>
          <w:noProof/>
          <w:lang w:val="en-US"/>
        </w:rPr>
      </w:pPr>
      <w:r>
        <w:rPr>
          <w:noProof/>
          <w:lang w:val="en-US"/>
        </w:rPr>
        <w:t xml:space="preserve">This output will result in </w:t>
      </w:r>
      <w:r w:rsidR="00715E00">
        <w:rPr>
          <w:noProof/>
          <w:lang w:val="en-US"/>
        </w:rPr>
        <w:t>a fully operational system of measurement of wa</w:t>
      </w:r>
      <w:r w:rsidR="009C7AB9">
        <w:rPr>
          <w:noProof/>
          <w:lang w:val="en-US"/>
        </w:rPr>
        <w:t>ter consumption across Turkmenis</w:t>
      </w:r>
      <w:r w:rsidR="00715E00">
        <w:rPr>
          <w:noProof/>
          <w:lang w:val="en-US"/>
        </w:rPr>
        <w:t xml:space="preserve">tan by the end of the project period, as well as </w:t>
      </w:r>
      <w:r>
        <w:rPr>
          <w:noProof/>
          <w:lang w:val="en-US"/>
        </w:rPr>
        <w:t>adopted regulations with a defined timetable for staged implementation</w:t>
      </w:r>
      <w:r w:rsidR="00715E00">
        <w:rPr>
          <w:noProof/>
          <w:lang w:val="en-US"/>
        </w:rPr>
        <w:t xml:space="preserve"> of tariffs</w:t>
      </w:r>
      <w:r>
        <w:rPr>
          <w:noProof/>
          <w:lang w:val="en-US"/>
        </w:rPr>
        <w:t xml:space="preserve">.  </w:t>
      </w:r>
    </w:p>
    <w:p w14:paraId="471DA5E6" w14:textId="77777777" w:rsidR="00E9022C" w:rsidRDefault="00E9022C" w:rsidP="00E9022C">
      <w:pPr>
        <w:rPr>
          <w:i/>
          <w:noProof/>
          <w:lang w:val="en-US"/>
        </w:rPr>
      </w:pPr>
      <w:r>
        <w:rPr>
          <w:i/>
          <w:noProof/>
          <w:lang w:val="en-US"/>
        </w:rPr>
        <w:t>Output 4.3</w:t>
      </w:r>
      <w:r w:rsidRPr="00F41982">
        <w:rPr>
          <w:i/>
          <w:noProof/>
          <w:lang w:val="en-US"/>
        </w:rPr>
        <w:t xml:space="preserve">:  </w:t>
      </w:r>
      <w:r w:rsidR="009F712D">
        <w:rPr>
          <w:i/>
          <w:noProof/>
          <w:lang w:val="en-US"/>
        </w:rPr>
        <w:t>P</w:t>
      </w:r>
      <w:r>
        <w:rPr>
          <w:i/>
          <w:noProof/>
          <w:lang w:val="en-US"/>
        </w:rPr>
        <w:t xml:space="preserve">olicy and state budget framework for widespread deployment of efficiency improvements to </w:t>
      </w:r>
      <w:r w:rsidR="00964AB8">
        <w:rPr>
          <w:i/>
          <w:noProof/>
          <w:lang w:val="en-US"/>
        </w:rPr>
        <w:t xml:space="preserve">irrigation and </w:t>
      </w:r>
      <w:r>
        <w:rPr>
          <w:i/>
          <w:noProof/>
          <w:lang w:val="en-US"/>
        </w:rPr>
        <w:t>water infrastructure</w:t>
      </w:r>
      <w:r w:rsidR="009F712D">
        <w:rPr>
          <w:i/>
          <w:noProof/>
          <w:lang w:val="en-US"/>
        </w:rPr>
        <w:t xml:space="preserve"> adopted and implemented</w:t>
      </w:r>
      <w:r>
        <w:rPr>
          <w:i/>
          <w:noProof/>
          <w:lang w:val="en-US"/>
        </w:rPr>
        <w:t xml:space="preserve"> </w:t>
      </w:r>
    </w:p>
    <w:p w14:paraId="57723654" w14:textId="77777777" w:rsidR="00715E00" w:rsidRDefault="00715E00" w:rsidP="00C64C22">
      <w:pPr>
        <w:rPr>
          <w:lang w:val="en-US"/>
        </w:rPr>
      </w:pPr>
      <w:r>
        <w:rPr>
          <w:lang w:val="en-US"/>
        </w:rPr>
        <w:t xml:space="preserve">The project will assist </w:t>
      </w:r>
      <w:r w:rsidR="00CE5ABE">
        <w:rPr>
          <w:lang w:val="en-US"/>
        </w:rPr>
        <w:t>MWE</w:t>
      </w:r>
      <w:r>
        <w:rPr>
          <w:lang w:val="en-US"/>
        </w:rPr>
        <w:t xml:space="preserve"> and other ministries in developing a policy framework under the Water Codex to support widespread deployment of low-water irrigation, canal linings, and enhanced drainage nationwide.  This framework will </w:t>
      </w:r>
      <w:r w:rsidR="00964AB8">
        <w:rPr>
          <w:lang w:val="en-US"/>
        </w:rPr>
        <w:t>define</w:t>
      </w:r>
      <w:r>
        <w:rPr>
          <w:lang w:val="en-US"/>
        </w:rPr>
        <w:t xml:space="preserve"> numerous elements, including procedures for technical assessment; criteria for financial justification</w:t>
      </w:r>
      <w:r w:rsidR="00964AB8">
        <w:rPr>
          <w:lang w:val="en-US"/>
        </w:rPr>
        <w:t xml:space="preserve">; and targets for investment and deployment.  </w:t>
      </w:r>
      <w:r>
        <w:rPr>
          <w:lang w:val="en-US"/>
        </w:rPr>
        <w:t xml:space="preserve">In developing all these parts of the policy framework, </w:t>
      </w:r>
      <w:r>
        <w:rPr>
          <w:lang w:val="en-US"/>
        </w:rPr>
        <w:lastRenderedPageBreak/>
        <w:t xml:space="preserve">UNDP and </w:t>
      </w:r>
      <w:r w:rsidR="00CE5ABE">
        <w:rPr>
          <w:lang w:val="en-US"/>
        </w:rPr>
        <w:t>MWE</w:t>
      </w:r>
      <w:r>
        <w:rPr>
          <w:lang w:val="en-US"/>
        </w:rPr>
        <w:t xml:space="preserve"> will draw heavily upon the experience gained from the technical field-testing, planning processes, and financial justifications generated via the </w:t>
      </w:r>
      <w:r w:rsidR="00964AB8">
        <w:rPr>
          <w:lang w:val="en-US"/>
        </w:rPr>
        <w:t>first</w:t>
      </w:r>
      <w:r>
        <w:rPr>
          <w:lang w:val="en-US"/>
        </w:rPr>
        <w:t xml:space="preserve"> three components of the project.  </w:t>
      </w:r>
      <w:r w:rsidR="00964AB8">
        <w:rPr>
          <w:lang w:val="en-US"/>
        </w:rPr>
        <w:t>The framework itself will be an important vehicle for replicating the results achieved in these first three components.</w:t>
      </w:r>
    </w:p>
    <w:p w14:paraId="539B232F" w14:textId="77777777" w:rsidR="00CA4E3F" w:rsidRPr="00F41982" w:rsidRDefault="006A5A15" w:rsidP="00C64C22">
      <w:pPr>
        <w:rPr>
          <w:lang w:val="en-US"/>
        </w:rPr>
      </w:pPr>
      <w:r>
        <w:rPr>
          <w:lang w:val="en-US"/>
        </w:rPr>
        <w:t xml:space="preserve">This output will </w:t>
      </w:r>
      <w:r w:rsidR="00964AB8">
        <w:rPr>
          <w:lang w:val="en-US"/>
        </w:rPr>
        <w:t xml:space="preserve">result in the adoption of regulations, state programmes, and budget allocations. This output will </w:t>
      </w:r>
      <w:r>
        <w:rPr>
          <w:lang w:val="en-US"/>
        </w:rPr>
        <w:t xml:space="preserve">also establish voluntary incentives for </w:t>
      </w:r>
      <w:r w:rsidR="00715E00">
        <w:rPr>
          <w:lang w:val="en-US"/>
        </w:rPr>
        <w:t xml:space="preserve">farmers to deploy low-water irrigation and other technologies and practices for water efficiency and sustainable land use.  </w:t>
      </w:r>
      <w:r>
        <w:rPr>
          <w:lang w:val="en-US"/>
        </w:rPr>
        <w:t>Such incentives could be linked to tariffs, but could also include linkages with state purchases of harvested crops, or with subsidies for purchases of equipment.</w:t>
      </w:r>
    </w:p>
    <w:p w14:paraId="01A1A6C8" w14:textId="77777777" w:rsidR="00964AB8" w:rsidRPr="00964AB8" w:rsidRDefault="00087BF1" w:rsidP="00964AB8">
      <w:pPr>
        <w:rPr>
          <w:lang w:val="en-US"/>
        </w:rPr>
      </w:pPr>
      <w:r w:rsidRPr="00087BF1">
        <w:rPr>
          <w:i/>
          <w:lang w:val="en-US"/>
        </w:rPr>
        <w:t>Output 4.4.  Administrative reform for implementation of integrated water resource management</w:t>
      </w:r>
      <w:r w:rsidR="00A25235">
        <w:rPr>
          <w:i/>
          <w:lang w:val="en-US"/>
        </w:rPr>
        <w:t xml:space="preserve"> and sustainable land management</w:t>
      </w:r>
      <w:r w:rsidR="009F712D">
        <w:rPr>
          <w:i/>
          <w:lang w:val="en-US"/>
        </w:rPr>
        <w:t xml:space="preserve"> adopted and implemented</w:t>
      </w:r>
    </w:p>
    <w:p w14:paraId="3187FEEE" w14:textId="77777777" w:rsidR="00964AB8" w:rsidRDefault="00A25235" w:rsidP="00964AB8">
      <w:pPr>
        <w:rPr>
          <w:lang w:val="en-US"/>
        </w:rPr>
      </w:pPr>
      <w:r>
        <w:rPr>
          <w:lang w:val="en-US"/>
        </w:rPr>
        <w:t xml:space="preserve">The project will assist </w:t>
      </w:r>
      <w:r w:rsidR="00CE5ABE">
        <w:rPr>
          <w:lang w:val="en-US"/>
        </w:rPr>
        <w:t>MWE</w:t>
      </w:r>
      <w:r>
        <w:rPr>
          <w:lang w:val="en-US"/>
        </w:rPr>
        <w:t xml:space="preserve"> and other ministries in developing sublegislative acts under the Water Codex and Land Codex for overall administrative reform in support of integrated water management and sustainable land management.  Such reform will focus largely on redefining agency roles and planning targets </w:t>
      </w:r>
      <w:r w:rsidR="00A8447F">
        <w:rPr>
          <w:lang w:val="en-US"/>
        </w:rPr>
        <w:t>to emphasize integration,</w:t>
      </w:r>
      <w:r>
        <w:rPr>
          <w:lang w:val="en-US"/>
        </w:rPr>
        <w:t xml:space="preserve"> optimization</w:t>
      </w:r>
      <w:r w:rsidR="00A8447F">
        <w:rPr>
          <w:lang w:val="en-US"/>
        </w:rPr>
        <w:t>, and sustainability</w:t>
      </w:r>
      <w:r>
        <w:rPr>
          <w:lang w:val="en-US"/>
        </w:rPr>
        <w:t xml:space="preserve"> of water resource managem</w:t>
      </w:r>
      <w:r w:rsidR="00A8447F">
        <w:rPr>
          <w:lang w:val="en-US"/>
        </w:rPr>
        <w:t xml:space="preserve">ent, not just water delivery and agricultural output.  Integration will involve not only the matching of downstream efficiency improvement with upstream investment </w:t>
      </w:r>
      <w:r w:rsidR="00A8447F">
        <w:rPr>
          <w:lang w:val="en-US"/>
        </w:rPr>
        <w:lastRenderedPageBreak/>
        <w:t>and management in the water system, but also improved coordination among various ministries.</w:t>
      </w:r>
    </w:p>
    <w:p w14:paraId="494BB3BF" w14:textId="77777777" w:rsidR="00A8447F" w:rsidRDefault="00A8447F" w:rsidP="00964AB8">
      <w:pPr>
        <w:rPr>
          <w:lang w:val="en-US"/>
        </w:rPr>
      </w:pPr>
      <w:r>
        <w:rPr>
          <w:lang w:val="en-US"/>
        </w:rPr>
        <w:t>This output will result in the adoption of official regulations or other policy documents, supported by annual plans and budgets of respective ministries.</w:t>
      </w:r>
    </w:p>
    <w:p w14:paraId="783B9012" w14:textId="77777777" w:rsidR="00964AB8" w:rsidRDefault="00964AB8" w:rsidP="00964AB8">
      <w:pPr>
        <w:rPr>
          <w:noProof/>
          <w:lang w:val="en-US"/>
        </w:rPr>
      </w:pPr>
    </w:p>
    <w:p w14:paraId="2012F76E" w14:textId="77777777" w:rsidR="00D96236" w:rsidRPr="00964AB8" w:rsidRDefault="00D96236" w:rsidP="00C64C22">
      <w:pPr>
        <w:rPr>
          <w:noProof/>
          <w:lang w:val="en-US"/>
        </w:rPr>
      </w:pPr>
    </w:p>
    <w:p w14:paraId="12AAF83A" w14:textId="77777777" w:rsidR="00C64C22" w:rsidRDefault="00CA7158" w:rsidP="00D43C71">
      <w:pPr>
        <w:pStyle w:val="Heading2"/>
        <w:rPr>
          <w:noProof/>
        </w:rPr>
      </w:pPr>
      <w:bookmarkStart w:id="37" w:name="_Toc398745320"/>
      <w:bookmarkStart w:id="38" w:name="_Toc409184981"/>
      <w:bookmarkStart w:id="39" w:name="_Toc416428283"/>
      <w:r>
        <w:rPr>
          <w:noProof/>
        </w:rPr>
        <w:t>2.3.  Changes in project formulation since PIF approval</w:t>
      </w:r>
      <w:bookmarkEnd w:id="37"/>
      <w:bookmarkEnd w:id="38"/>
      <w:bookmarkEnd w:id="39"/>
    </w:p>
    <w:p w14:paraId="44018490" w14:textId="77777777" w:rsidR="001D6C8A" w:rsidRPr="001D6C8A" w:rsidRDefault="001D6C8A"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Cs/>
          <w:noProof/>
          <w:sz w:val="22"/>
          <w:szCs w:val="22"/>
        </w:rPr>
        <w:t xml:space="preserve">This project reflects various changes since </w:t>
      </w:r>
      <w:r w:rsidR="0030583A">
        <w:rPr>
          <w:rFonts w:ascii="Calibri" w:hAnsi="Calibri" w:cs="Calibri"/>
          <w:bCs/>
          <w:iCs/>
          <w:noProof/>
          <w:sz w:val="22"/>
          <w:szCs w:val="22"/>
        </w:rPr>
        <w:t>it</w:t>
      </w:r>
      <w:r>
        <w:rPr>
          <w:rFonts w:ascii="Calibri" w:hAnsi="Calibri" w:cs="Calibri"/>
          <w:bCs/>
          <w:iCs/>
          <w:noProof/>
          <w:sz w:val="22"/>
          <w:szCs w:val="22"/>
        </w:rPr>
        <w:t xml:space="preserve"> was preliminarily articulated on the Project Information Form (PIF).  </w:t>
      </w:r>
      <w:r w:rsidR="00FF7D7C">
        <w:rPr>
          <w:rFonts w:ascii="Calibri" w:hAnsi="Calibri" w:cs="Calibri"/>
          <w:bCs/>
          <w:iCs/>
          <w:noProof/>
          <w:sz w:val="22"/>
          <w:szCs w:val="22"/>
        </w:rPr>
        <w:t>Several adjustments</w:t>
      </w:r>
      <w:r>
        <w:rPr>
          <w:rFonts w:ascii="Calibri" w:hAnsi="Calibri" w:cs="Calibri"/>
          <w:bCs/>
          <w:iCs/>
          <w:noProof/>
          <w:sz w:val="22"/>
          <w:szCs w:val="22"/>
        </w:rPr>
        <w:t xml:space="preserve"> have been made in response to comments on the PIF from the GEF Secretariat and the </w:t>
      </w:r>
      <w:r w:rsidR="00FF7D7C">
        <w:rPr>
          <w:rFonts w:ascii="Calibri" w:hAnsi="Calibri" w:cs="Calibri"/>
          <w:bCs/>
          <w:iCs/>
          <w:noProof/>
          <w:sz w:val="22"/>
          <w:szCs w:val="22"/>
        </w:rPr>
        <w:t xml:space="preserve">GEF Scientific and Technical Advisory Panel (STAP).  Please see Annex C for a full enumeration of these comments and responses.  Other changes to the project reflect new research and assessment of opportunities, as well as the updated priorities of </w:t>
      </w:r>
      <w:r w:rsidR="00CE5ABE">
        <w:rPr>
          <w:rFonts w:ascii="Calibri" w:hAnsi="Calibri" w:cs="Calibri"/>
          <w:bCs/>
          <w:iCs/>
          <w:noProof/>
          <w:sz w:val="22"/>
          <w:szCs w:val="22"/>
        </w:rPr>
        <w:t>MWE</w:t>
      </w:r>
      <w:r w:rsidR="00FF7D7C">
        <w:rPr>
          <w:rFonts w:ascii="Calibri" w:hAnsi="Calibri" w:cs="Calibri"/>
          <w:bCs/>
          <w:iCs/>
          <w:noProof/>
          <w:sz w:val="22"/>
          <w:szCs w:val="22"/>
        </w:rPr>
        <w:t xml:space="preserve"> and the Government</w:t>
      </w:r>
      <w:r w:rsidR="00FE1E86">
        <w:rPr>
          <w:rFonts w:ascii="Calibri" w:hAnsi="Calibri" w:cs="Calibri"/>
          <w:bCs/>
          <w:iCs/>
          <w:noProof/>
          <w:sz w:val="22"/>
          <w:szCs w:val="22"/>
        </w:rPr>
        <w:t>, as enumerated below.</w:t>
      </w:r>
    </w:p>
    <w:p w14:paraId="09476AB2" w14:textId="77777777" w:rsidR="005A2B0C" w:rsidRPr="005A2B0C" w:rsidRDefault="005A2B0C"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
          <w:iCs/>
          <w:noProof/>
          <w:sz w:val="22"/>
          <w:szCs w:val="22"/>
        </w:rPr>
        <w:t xml:space="preserve">Restructuring of components. </w:t>
      </w:r>
      <w:r>
        <w:rPr>
          <w:rFonts w:ascii="Calibri" w:hAnsi="Calibri" w:cs="Calibri"/>
          <w:bCs/>
          <w:iCs/>
          <w:noProof/>
          <w:sz w:val="22"/>
          <w:szCs w:val="22"/>
        </w:rPr>
        <w:t xml:space="preserve">In order to maximize the cohesion of individual components and to better frame the overall project strategy, the components have been restructured from those shown in the PIF.  The project’s first two components </w:t>
      </w:r>
      <w:r w:rsidR="0030583A">
        <w:rPr>
          <w:rFonts w:ascii="Calibri" w:hAnsi="Calibri" w:cs="Calibri"/>
          <w:bCs/>
          <w:iCs/>
          <w:noProof/>
          <w:sz w:val="22"/>
          <w:szCs w:val="22"/>
        </w:rPr>
        <w:t xml:space="preserve">now </w:t>
      </w:r>
      <w:r>
        <w:rPr>
          <w:rFonts w:ascii="Calibri" w:hAnsi="Calibri" w:cs="Calibri"/>
          <w:bCs/>
          <w:iCs/>
          <w:noProof/>
          <w:sz w:val="22"/>
          <w:szCs w:val="22"/>
        </w:rPr>
        <w:t xml:space="preserve">focus on defining and proving technical </w:t>
      </w:r>
      <w:r w:rsidR="0030583A">
        <w:rPr>
          <w:rFonts w:ascii="Calibri" w:hAnsi="Calibri" w:cs="Calibri"/>
          <w:bCs/>
          <w:iCs/>
          <w:noProof/>
          <w:sz w:val="22"/>
          <w:szCs w:val="22"/>
        </w:rPr>
        <w:t>opportunities and priorities</w:t>
      </w:r>
      <w:r>
        <w:rPr>
          <w:rFonts w:ascii="Calibri" w:hAnsi="Calibri" w:cs="Calibri"/>
          <w:bCs/>
          <w:iCs/>
          <w:noProof/>
          <w:sz w:val="22"/>
          <w:szCs w:val="22"/>
        </w:rPr>
        <w:t xml:space="preserve"> in irrigated agriculture and large-scale infrastructure, respectively.  </w:t>
      </w:r>
      <w:r>
        <w:rPr>
          <w:rFonts w:ascii="Calibri" w:hAnsi="Calibri" w:cs="Calibri"/>
          <w:bCs/>
          <w:iCs/>
          <w:noProof/>
          <w:sz w:val="22"/>
          <w:szCs w:val="22"/>
        </w:rPr>
        <w:lastRenderedPageBreak/>
        <w:t xml:space="preserve">The final two components focus on achieving widespread replication via </w:t>
      </w:r>
      <w:r w:rsidR="0030583A">
        <w:rPr>
          <w:rFonts w:ascii="Calibri" w:hAnsi="Calibri" w:cs="Calibri"/>
          <w:bCs/>
          <w:iCs/>
          <w:noProof/>
          <w:sz w:val="22"/>
          <w:szCs w:val="22"/>
        </w:rPr>
        <w:t>activities</w:t>
      </w:r>
      <w:r>
        <w:rPr>
          <w:rFonts w:ascii="Calibri" w:hAnsi="Calibri" w:cs="Calibri"/>
          <w:bCs/>
          <w:iCs/>
          <w:noProof/>
          <w:sz w:val="22"/>
          <w:szCs w:val="22"/>
        </w:rPr>
        <w:t xml:space="preserve"> in regional planning, local outreach, and national policy.  Whereas the components of the PIF reflected certain thematic groupings (for example, with all renewables and SLM work concentrated in Component 3), now the components are more integrated, accurately reflecting the true intertwined nature of energy consumption, water use, and land degradation, and the</w:t>
      </w:r>
      <w:r w:rsidR="00A55434">
        <w:rPr>
          <w:rFonts w:ascii="Calibri" w:hAnsi="Calibri" w:cs="Calibri"/>
          <w:bCs/>
          <w:iCs/>
          <w:noProof/>
          <w:sz w:val="22"/>
          <w:szCs w:val="22"/>
        </w:rPr>
        <w:t xml:space="preserve"> potential for</w:t>
      </w:r>
      <w:r>
        <w:rPr>
          <w:rFonts w:ascii="Calibri" w:hAnsi="Calibri" w:cs="Calibri"/>
          <w:bCs/>
          <w:iCs/>
          <w:noProof/>
          <w:sz w:val="22"/>
          <w:szCs w:val="22"/>
        </w:rPr>
        <w:t xml:space="preserve"> unified solutions to these issues.</w:t>
      </w:r>
      <w:r w:rsidR="00A55434">
        <w:rPr>
          <w:rFonts w:ascii="Calibri" w:hAnsi="Calibri" w:cs="Calibri"/>
          <w:bCs/>
          <w:iCs/>
          <w:noProof/>
          <w:sz w:val="22"/>
          <w:szCs w:val="22"/>
        </w:rPr>
        <w:t xml:space="preserve">  </w:t>
      </w:r>
    </w:p>
    <w:p w14:paraId="13D4F51A" w14:textId="77777777" w:rsidR="00FF7D7C" w:rsidRDefault="00426026"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
          <w:iCs/>
          <w:noProof/>
          <w:sz w:val="22"/>
          <w:szCs w:val="22"/>
        </w:rPr>
        <w:t xml:space="preserve">Change in </w:t>
      </w:r>
      <w:r w:rsidR="00C93750">
        <w:rPr>
          <w:rFonts w:ascii="Calibri" w:hAnsi="Calibri" w:cs="Calibri"/>
          <w:bCs/>
          <w:i/>
          <w:iCs/>
          <w:noProof/>
          <w:sz w:val="22"/>
          <w:szCs w:val="22"/>
        </w:rPr>
        <w:t xml:space="preserve">content and </w:t>
      </w:r>
      <w:r>
        <w:rPr>
          <w:rFonts w:ascii="Calibri" w:hAnsi="Calibri" w:cs="Calibri"/>
          <w:bCs/>
          <w:i/>
          <w:iCs/>
          <w:noProof/>
          <w:sz w:val="22"/>
          <w:szCs w:val="22"/>
        </w:rPr>
        <w:t>locations of pilot projects.</w:t>
      </w:r>
      <w:r>
        <w:rPr>
          <w:rFonts w:ascii="Calibri" w:hAnsi="Calibri" w:cs="Calibri"/>
          <w:bCs/>
          <w:iCs/>
          <w:noProof/>
          <w:sz w:val="22"/>
          <w:szCs w:val="22"/>
        </w:rPr>
        <w:t xml:space="preserve">  The PIF proposed demonstration project activities in various velayats, especially the region of the Mary oasis</w:t>
      </w:r>
      <w:r w:rsidR="00FE1E86">
        <w:rPr>
          <w:rFonts w:ascii="Calibri" w:hAnsi="Calibri" w:cs="Calibri"/>
          <w:bCs/>
          <w:iCs/>
          <w:noProof/>
          <w:sz w:val="22"/>
          <w:szCs w:val="22"/>
        </w:rPr>
        <w:t xml:space="preserve"> for irrigation, and </w:t>
      </w:r>
      <w:r w:rsidR="00926D2B">
        <w:rPr>
          <w:rFonts w:ascii="Calibri" w:hAnsi="Calibri" w:cs="Calibri"/>
          <w:bCs/>
          <w:iCs/>
          <w:noProof/>
          <w:sz w:val="22"/>
          <w:szCs w:val="22"/>
        </w:rPr>
        <w:t>three different regions</w:t>
      </w:r>
      <w:r w:rsidR="00FE1E86">
        <w:rPr>
          <w:rFonts w:ascii="Calibri" w:hAnsi="Calibri" w:cs="Calibri"/>
          <w:bCs/>
          <w:iCs/>
          <w:noProof/>
          <w:sz w:val="22"/>
          <w:szCs w:val="22"/>
        </w:rPr>
        <w:t xml:space="preserve"> for renewable solutions to sustainable land management</w:t>
      </w:r>
      <w:r>
        <w:rPr>
          <w:rFonts w:ascii="Calibri" w:hAnsi="Calibri" w:cs="Calibri"/>
          <w:bCs/>
          <w:iCs/>
          <w:noProof/>
          <w:sz w:val="22"/>
          <w:szCs w:val="22"/>
        </w:rPr>
        <w:t xml:space="preserve">.  The </w:t>
      </w:r>
      <w:r w:rsidR="00C93750">
        <w:rPr>
          <w:rFonts w:ascii="Calibri" w:hAnsi="Calibri" w:cs="Calibri"/>
          <w:bCs/>
          <w:iCs/>
          <w:noProof/>
          <w:sz w:val="22"/>
          <w:szCs w:val="22"/>
        </w:rPr>
        <w:t xml:space="preserve">content and </w:t>
      </w:r>
      <w:r>
        <w:rPr>
          <w:rFonts w:ascii="Calibri" w:hAnsi="Calibri" w:cs="Calibri"/>
          <w:bCs/>
          <w:iCs/>
          <w:noProof/>
          <w:sz w:val="22"/>
          <w:szCs w:val="22"/>
        </w:rPr>
        <w:t xml:space="preserve">locations of the projects have been changed based on </w:t>
      </w:r>
      <w:r w:rsidR="00CE5ABE">
        <w:rPr>
          <w:rFonts w:ascii="Calibri" w:hAnsi="Calibri" w:cs="Calibri"/>
          <w:bCs/>
          <w:iCs/>
          <w:noProof/>
          <w:sz w:val="22"/>
          <w:szCs w:val="22"/>
        </w:rPr>
        <w:t>MWE</w:t>
      </w:r>
      <w:r>
        <w:rPr>
          <w:rFonts w:ascii="Calibri" w:hAnsi="Calibri" w:cs="Calibri"/>
          <w:bCs/>
          <w:iCs/>
          <w:noProof/>
          <w:sz w:val="22"/>
          <w:szCs w:val="22"/>
        </w:rPr>
        <w:t xml:space="preserve">’s recommendations, which in turn reflect various issues of timing, land availability, water sources, and </w:t>
      </w:r>
      <w:r w:rsidR="00FF7D7C">
        <w:rPr>
          <w:rFonts w:ascii="Calibri" w:hAnsi="Calibri" w:cs="Calibri"/>
          <w:bCs/>
          <w:iCs/>
          <w:noProof/>
          <w:sz w:val="22"/>
          <w:szCs w:val="22"/>
        </w:rPr>
        <w:t xml:space="preserve">so on.  Now, the project’s main </w:t>
      </w:r>
      <w:r>
        <w:rPr>
          <w:rFonts w:ascii="Calibri" w:hAnsi="Calibri" w:cs="Calibri"/>
          <w:bCs/>
          <w:iCs/>
          <w:noProof/>
          <w:sz w:val="22"/>
          <w:szCs w:val="22"/>
        </w:rPr>
        <w:t xml:space="preserve">activity </w:t>
      </w:r>
      <w:r w:rsidR="00CD16C9">
        <w:rPr>
          <w:rFonts w:ascii="Calibri" w:hAnsi="Calibri" w:cs="Calibri"/>
          <w:bCs/>
          <w:iCs/>
          <w:noProof/>
          <w:sz w:val="22"/>
          <w:szCs w:val="22"/>
        </w:rPr>
        <w:t xml:space="preserve">for </w:t>
      </w:r>
      <w:r w:rsidR="00FF7D7C">
        <w:rPr>
          <w:rFonts w:ascii="Calibri" w:hAnsi="Calibri" w:cs="Calibri"/>
          <w:bCs/>
          <w:iCs/>
          <w:noProof/>
          <w:sz w:val="22"/>
          <w:szCs w:val="22"/>
        </w:rPr>
        <w:t xml:space="preserve">testing and disseminating technology for </w:t>
      </w:r>
      <w:r w:rsidR="00FE1E86">
        <w:rPr>
          <w:rFonts w:ascii="Calibri" w:hAnsi="Calibri" w:cs="Calibri"/>
          <w:bCs/>
          <w:iCs/>
          <w:noProof/>
          <w:sz w:val="22"/>
          <w:szCs w:val="22"/>
        </w:rPr>
        <w:t xml:space="preserve">both </w:t>
      </w:r>
      <w:r w:rsidR="00CD16C9">
        <w:rPr>
          <w:rFonts w:ascii="Calibri" w:hAnsi="Calibri" w:cs="Calibri"/>
          <w:bCs/>
          <w:iCs/>
          <w:noProof/>
          <w:sz w:val="22"/>
          <w:szCs w:val="22"/>
        </w:rPr>
        <w:t xml:space="preserve">irrigation </w:t>
      </w:r>
      <w:r w:rsidR="00FE1E86">
        <w:rPr>
          <w:rFonts w:ascii="Calibri" w:hAnsi="Calibri" w:cs="Calibri"/>
          <w:bCs/>
          <w:iCs/>
          <w:noProof/>
          <w:sz w:val="22"/>
          <w:szCs w:val="22"/>
        </w:rPr>
        <w:t xml:space="preserve">and solar-powered water pumping and purification </w:t>
      </w:r>
      <w:r w:rsidR="00CD16C9">
        <w:rPr>
          <w:rFonts w:ascii="Calibri" w:hAnsi="Calibri" w:cs="Calibri"/>
          <w:bCs/>
          <w:iCs/>
          <w:noProof/>
          <w:sz w:val="22"/>
          <w:szCs w:val="22"/>
        </w:rPr>
        <w:t>will take place in the A</w:t>
      </w:r>
      <w:r w:rsidR="00686052">
        <w:rPr>
          <w:rFonts w:ascii="Calibri" w:hAnsi="Calibri" w:cs="Calibri"/>
          <w:bCs/>
          <w:iCs/>
          <w:noProof/>
          <w:sz w:val="22"/>
          <w:szCs w:val="22"/>
        </w:rPr>
        <w:t>k</w:t>
      </w:r>
      <w:r w:rsidR="00CD16C9">
        <w:rPr>
          <w:rFonts w:ascii="Calibri" w:hAnsi="Calibri" w:cs="Calibri"/>
          <w:bCs/>
          <w:iCs/>
          <w:noProof/>
          <w:sz w:val="22"/>
          <w:szCs w:val="22"/>
        </w:rPr>
        <w:t>hal velayat, where sites and projects are very well defined and previous demonstration work has been minimal.</w:t>
      </w:r>
      <w:r w:rsidR="00EF09BB">
        <w:rPr>
          <w:rFonts w:ascii="Calibri" w:hAnsi="Calibri" w:cs="Calibri"/>
          <w:bCs/>
          <w:iCs/>
          <w:noProof/>
          <w:sz w:val="22"/>
          <w:szCs w:val="22"/>
        </w:rPr>
        <w:t xml:space="preserve">  </w:t>
      </w:r>
      <w:r w:rsidR="00FE1E86">
        <w:rPr>
          <w:rFonts w:ascii="Calibri" w:hAnsi="Calibri" w:cs="Calibri"/>
          <w:bCs/>
          <w:iCs/>
          <w:noProof/>
          <w:sz w:val="22"/>
          <w:szCs w:val="22"/>
        </w:rPr>
        <w:t>The consolidation of multiple sites into single sites for each technology type is consistent with a recommendation from the STAP.</w:t>
      </w:r>
    </w:p>
    <w:p w14:paraId="6BCB9007" w14:textId="77777777" w:rsidR="007F6D5F" w:rsidRPr="007F6D5F" w:rsidRDefault="007F6D5F" w:rsidP="00CA7158">
      <w:pPr>
        <w:pStyle w:val="MediumGrid1-Accent21"/>
        <w:tabs>
          <w:tab w:val="left" w:pos="360"/>
        </w:tabs>
        <w:spacing w:after="200"/>
        <w:ind w:left="0"/>
        <w:jc w:val="both"/>
        <w:rPr>
          <w:rFonts w:ascii="Calibri" w:hAnsi="Calibri" w:cs="Calibri"/>
          <w:bCs/>
          <w:iCs/>
          <w:noProof/>
          <w:sz w:val="22"/>
          <w:szCs w:val="22"/>
        </w:rPr>
      </w:pPr>
      <w:r w:rsidRPr="007F6D5F">
        <w:rPr>
          <w:rFonts w:ascii="Calibri" w:hAnsi="Calibri" w:cs="Calibri"/>
          <w:bCs/>
          <w:i/>
          <w:iCs/>
          <w:noProof/>
          <w:sz w:val="22"/>
          <w:szCs w:val="22"/>
        </w:rPr>
        <w:lastRenderedPageBreak/>
        <w:t>Inclusion</w:t>
      </w:r>
      <w:r>
        <w:rPr>
          <w:rFonts w:ascii="Calibri" w:hAnsi="Calibri" w:cs="Calibri"/>
          <w:bCs/>
          <w:i/>
          <w:iCs/>
          <w:noProof/>
          <w:sz w:val="22"/>
          <w:szCs w:val="22"/>
        </w:rPr>
        <w:t xml:space="preserve"> of municipal water efficiency.  </w:t>
      </w:r>
      <w:r>
        <w:rPr>
          <w:rFonts w:ascii="Calibri" w:hAnsi="Calibri" w:cs="Calibri"/>
          <w:bCs/>
          <w:iCs/>
          <w:noProof/>
          <w:sz w:val="22"/>
          <w:szCs w:val="22"/>
        </w:rPr>
        <w:t xml:space="preserve">For reasons of strong quantitative potential for energy savings, replicability, and need in Turkmenistan, the project now includes work on municipal water infrastructure as well as irrigation.  Please see the text of Section 2.2, </w:t>
      </w:r>
      <w:r w:rsidR="0083619A">
        <w:rPr>
          <w:rFonts w:ascii="Calibri" w:hAnsi="Calibri" w:cs="Calibri"/>
          <w:bCs/>
          <w:iCs/>
          <w:noProof/>
          <w:sz w:val="22"/>
          <w:szCs w:val="22"/>
        </w:rPr>
        <w:t>Output</w:t>
      </w:r>
      <w:r w:rsidR="008C49F0">
        <w:rPr>
          <w:rFonts w:ascii="Calibri" w:hAnsi="Calibri" w:cs="Calibri"/>
          <w:bCs/>
          <w:iCs/>
          <w:noProof/>
          <w:sz w:val="22"/>
          <w:szCs w:val="22"/>
        </w:rPr>
        <w:t xml:space="preserve"> 2.1 </w:t>
      </w:r>
      <w:r>
        <w:rPr>
          <w:rFonts w:ascii="Calibri" w:hAnsi="Calibri" w:cs="Calibri"/>
          <w:bCs/>
          <w:iCs/>
          <w:noProof/>
          <w:sz w:val="22"/>
          <w:szCs w:val="22"/>
        </w:rPr>
        <w:t>for more details</w:t>
      </w:r>
      <w:r w:rsidR="009C690A">
        <w:rPr>
          <w:rFonts w:ascii="Calibri" w:hAnsi="Calibri" w:cs="Calibri"/>
          <w:bCs/>
          <w:iCs/>
          <w:noProof/>
          <w:sz w:val="22"/>
          <w:szCs w:val="22"/>
        </w:rPr>
        <w:t xml:space="preserve"> and justification</w:t>
      </w:r>
      <w:r>
        <w:rPr>
          <w:rFonts w:ascii="Calibri" w:hAnsi="Calibri" w:cs="Calibri"/>
          <w:bCs/>
          <w:iCs/>
          <w:noProof/>
          <w:sz w:val="22"/>
          <w:szCs w:val="22"/>
        </w:rPr>
        <w:t>.</w:t>
      </w:r>
      <w:r w:rsidR="009C7AB9">
        <w:rPr>
          <w:rFonts w:ascii="Calibri" w:hAnsi="Calibri" w:cs="Calibri"/>
          <w:bCs/>
          <w:iCs/>
          <w:noProof/>
          <w:sz w:val="22"/>
          <w:szCs w:val="22"/>
        </w:rPr>
        <w:t xml:space="preserve">  Note also that t</w:t>
      </w:r>
      <w:r w:rsidR="004015B8">
        <w:rPr>
          <w:rFonts w:ascii="Calibri" w:hAnsi="Calibri" w:cs="Calibri"/>
          <w:bCs/>
          <w:iCs/>
          <w:noProof/>
          <w:sz w:val="22"/>
          <w:szCs w:val="22"/>
        </w:rPr>
        <w:t>he potential for linkages with hydroelectric generation is consistent with a recommendation of the STAP.</w:t>
      </w:r>
    </w:p>
    <w:p w14:paraId="7B615579" w14:textId="77777777" w:rsidR="00CA7158" w:rsidRDefault="00CA7158"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
          <w:iCs/>
          <w:noProof/>
          <w:sz w:val="22"/>
          <w:szCs w:val="22"/>
        </w:rPr>
        <w:t xml:space="preserve">Revolving financing mechanism for investment in large-scale </w:t>
      </w:r>
      <w:r w:rsidR="009A6E5B">
        <w:rPr>
          <w:rFonts w:ascii="Calibri" w:hAnsi="Calibri" w:cs="Calibri"/>
          <w:bCs/>
          <w:i/>
          <w:iCs/>
          <w:noProof/>
          <w:sz w:val="22"/>
          <w:szCs w:val="22"/>
        </w:rPr>
        <w:t>water management</w:t>
      </w:r>
      <w:r>
        <w:rPr>
          <w:rFonts w:ascii="Calibri" w:hAnsi="Calibri" w:cs="Calibri"/>
          <w:bCs/>
          <w:i/>
          <w:iCs/>
          <w:noProof/>
          <w:sz w:val="22"/>
          <w:szCs w:val="22"/>
        </w:rPr>
        <w:t xml:space="preserve"> infrastructure.  </w:t>
      </w:r>
      <w:r>
        <w:rPr>
          <w:rFonts w:ascii="Calibri" w:hAnsi="Calibri" w:cs="Calibri"/>
          <w:bCs/>
          <w:iCs/>
          <w:noProof/>
          <w:sz w:val="22"/>
          <w:szCs w:val="22"/>
        </w:rPr>
        <w:t>Because water remains essentially free of charge in Turkmenistan</w:t>
      </w:r>
      <w:r w:rsidR="007F6D5F">
        <w:rPr>
          <w:rFonts w:ascii="Calibri" w:hAnsi="Calibri" w:cs="Calibri"/>
          <w:bCs/>
          <w:iCs/>
          <w:noProof/>
          <w:sz w:val="22"/>
          <w:szCs w:val="22"/>
        </w:rPr>
        <w:t xml:space="preserve"> for agricultural end-users</w:t>
      </w:r>
      <w:r>
        <w:rPr>
          <w:rFonts w:ascii="Calibri" w:hAnsi="Calibri" w:cs="Calibri"/>
          <w:bCs/>
          <w:iCs/>
          <w:noProof/>
          <w:sz w:val="22"/>
          <w:szCs w:val="22"/>
        </w:rPr>
        <w:t xml:space="preserve">, there is no financial mechanism by which </w:t>
      </w:r>
      <w:r w:rsidR="00307AF0">
        <w:rPr>
          <w:rFonts w:ascii="Calibri" w:hAnsi="Calibri" w:cs="Calibri"/>
          <w:bCs/>
          <w:iCs/>
          <w:noProof/>
          <w:sz w:val="22"/>
          <w:szCs w:val="22"/>
        </w:rPr>
        <w:t>investors</w:t>
      </w:r>
      <w:r>
        <w:rPr>
          <w:rFonts w:ascii="Calibri" w:hAnsi="Calibri" w:cs="Calibri"/>
          <w:bCs/>
          <w:iCs/>
          <w:noProof/>
          <w:sz w:val="22"/>
          <w:szCs w:val="22"/>
        </w:rPr>
        <w:t xml:space="preserve"> can recoup </w:t>
      </w:r>
      <w:r w:rsidR="00307AF0">
        <w:rPr>
          <w:rFonts w:ascii="Calibri" w:hAnsi="Calibri" w:cs="Calibri"/>
          <w:bCs/>
          <w:iCs/>
          <w:noProof/>
          <w:sz w:val="22"/>
          <w:szCs w:val="22"/>
        </w:rPr>
        <w:t>up-front costs of</w:t>
      </w:r>
      <w:r>
        <w:rPr>
          <w:rFonts w:ascii="Calibri" w:hAnsi="Calibri" w:cs="Calibri"/>
          <w:bCs/>
          <w:iCs/>
          <w:noProof/>
          <w:sz w:val="22"/>
          <w:szCs w:val="22"/>
        </w:rPr>
        <w:t xml:space="preserve"> water-saving technology.  </w:t>
      </w:r>
      <w:r w:rsidR="00692BE0">
        <w:rPr>
          <w:rFonts w:ascii="Calibri" w:hAnsi="Calibri" w:cs="Calibri"/>
          <w:bCs/>
          <w:iCs/>
          <w:noProof/>
          <w:sz w:val="22"/>
          <w:szCs w:val="22"/>
        </w:rPr>
        <w:t>In this light, t</w:t>
      </w:r>
      <w:r>
        <w:rPr>
          <w:rFonts w:ascii="Calibri" w:hAnsi="Calibri" w:cs="Calibri"/>
          <w:bCs/>
          <w:iCs/>
          <w:noProof/>
          <w:sz w:val="22"/>
          <w:szCs w:val="22"/>
        </w:rPr>
        <w:t xml:space="preserve">he project has recast </w:t>
      </w:r>
      <w:r w:rsidR="00692BE0">
        <w:rPr>
          <w:rFonts w:ascii="Calibri" w:hAnsi="Calibri" w:cs="Calibri"/>
          <w:bCs/>
          <w:iCs/>
          <w:noProof/>
          <w:sz w:val="22"/>
          <w:szCs w:val="22"/>
        </w:rPr>
        <w:t xml:space="preserve">how it will seek to catalyze the investment necessary for scaled-up replication, </w:t>
      </w:r>
      <w:r w:rsidR="00087BF1" w:rsidRPr="00087BF1">
        <w:rPr>
          <w:rFonts w:ascii="Calibri" w:hAnsi="Calibri"/>
          <w:sz w:val="22"/>
        </w:rPr>
        <w:t>with a focus directly on providing technical, environmental, and financial justification to the Government to support state budget allocations</w:t>
      </w:r>
      <w:r w:rsidR="007B0588">
        <w:rPr>
          <w:rFonts w:ascii="Calibri" w:hAnsi="Calibri" w:cs="Calibri"/>
          <w:bCs/>
          <w:iCs/>
          <w:noProof/>
          <w:sz w:val="22"/>
          <w:szCs w:val="22"/>
        </w:rPr>
        <w:t>, as well as on the policy environment necessary to support eventual financial incentives</w:t>
      </w:r>
      <w:r w:rsidR="00692BE0">
        <w:rPr>
          <w:rFonts w:ascii="Calibri" w:hAnsi="Calibri" w:cs="Calibri"/>
          <w:bCs/>
          <w:iCs/>
          <w:noProof/>
          <w:sz w:val="22"/>
          <w:szCs w:val="22"/>
        </w:rPr>
        <w:t>.</w:t>
      </w:r>
      <w:r w:rsidR="007B0588">
        <w:rPr>
          <w:rFonts w:ascii="Calibri" w:hAnsi="Calibri" w:cs="Calibri"/>
          <w:bCs/>
          <w:iCs/>
          <w:noProof/>
          <w:sz w:val="22"/>
          <w:szCs w:val="22"/>
        </w:rPr>
        <w:t xml:space="preserve">  Creation of a revolving financial mechanism in itself is no longer foreseen as a project activity.</w:t>
      </w:r>
    </w:p>
    <w:p w14:paraId="601909C0" w14:textId="77777777" w:rsidR="00621510" w:rsidRDefault="007B0588"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
          <w:iCs/>
          <w:noProof/>
          <w:sz w:val="22"/>
          <w:szCs w:val="22"/>
        </w:rPr>
        <w:t>Changes to activity</w:t>
      </w:r>
      <w:r w:rsidR="00020AE6">
        <w:rPr>
          <w:rFonts w:ascii="Calibri" w:hAnsi="Calibri" w:cs="Calibri"/>
          <w:bCs/>
          <w:i/>
          <w:iCs/>
          <w:noProof/>
          <w:sz w:val="22"/>
          <w:szCs w:val="22"/>
        </w:rPr>
        <w:t xml:space="preserve"> on renewable energy</w:t>
      </w:r>
      <w:r w:rsidR="00C640A3" w:rsidRPr="00C640A3">
        <w:rPr>
          <w:rFonts w:ascii="Calibri" w:hAnsi="Calibri" w:cs="Calibri"/>
          <w:bCs/>
          <w:i/>
          <w:iCs/>
          <w:noProof/>
          <w:sz w:val="22"/>
          <w:szCs w:val="22"/>
        </w:rPr>
        <w:t>.</w:t>
      </w:r>
      <w:r w:rsidR="00C640A3">
        <w:rPr>
          <w:rFonts w:ascii="Calibri" w:hAnsi="Calibri" w:cs="Calibri"/>
          <w:bCs/>
          <w:iCs/>
          <w:noProof/>
          <w:sz w:val="22"/>
          <w:szCs w:val="22"/>
        </w:rPr>
        <w:t xml:space="preserve">  </w:t>
      </w:r>
      <w:r w:rsidR="00020AE6">
        <w:rPr>
          <w:rFonts w:ascii="Calibri" w:hAnsi="Calibri" w:cs="Calibri"/>
          <w:bCs/>
          <w:iCs/>
          <w:noProof/>
          <w:sz w:val="22"/>
          <w:szCs w:val="22"/>
        </w:rPr>
        <w:t>The PIF called for the demonstration of renewable or other low-carbon  technology for three applications</w:t>
      </w:r>
      <w:r w:rsidR="001863BC">
        <w:rPr>
          <w:rFonts w:ascii="Calibri" w:hAnsi="Calibri" w:cs="Calibri"/>
          <w:bCs/>
          <w:iCs/>
          <w:noProof/>
          <w:sz w:val="22"/>
          <w:szCs w:val="22"/>
        </w:rPr>
        <w:t xml:space="preserve"> in three regions</w:t>
      </w:r>
      <w:r w:rsidR="00020AE6">
        <w:rPr>
          <w:rFonts w:ascii="Calibri" w:hAnsi="Calibri" w:cs="Calibri"/>
          <w:bCs/>
          <w:iCs/>
          <w:noProof/>
          <w:sz w:val="22"/>
          <w:szCs w:val="22"/>
        </w:rPr>
        <w:t>:  farm irrigation</w:t>
      </w:r>
      <w:r w:rsidR="001863BC">
        <w:rPr>
          <w:rFonts w:ascii="Calibri" w:hAnsi="Calibri" w:cs="Calibri"/>
          <w:bCs/>
          <w:iCs/>
          <w:noProof/>
          <w:sz w:val="22"/>
          <w:szCs w:val="22"/>
        </w:rPr>
        <w:t xml:space="preserve"> in Mary</w:t>
      </w:r>
      <w:r w:rsidR="00020AE6">
        <w:rPr>
          <w:rFonts w:ascii="Calibri" w:hAnsi="Calibri" w:cs="Calibri"/>
          <w:bCs/>
          <w:iCs/>
          <w:noProof/>
          <w:sz w:val="22"/>
          <w:szCs w:val="22"/>
        </w:rPr>
        <w:t>, pasture irrigation</w:t>
      </w:r>
      <w:r w:rsidR="001863BC">
        <w:rPr>
          <w:rFonts w:ascii="Calibri" w:hAnsi="Calibri" w:cs="Calibri"/>
          <w:bCs/>
          <w:iCs/>
          <w:noProof/>
          <w:sz w:val="22"/>
          <w:szCs w:val="22"/>
        </w:rPr>
        <w:t xml:space="preserve"> in the Karakum Desert</w:t>
      </w:r>
      <w:r w:rsidR="00020AE6">
        <w:rPr>
          <w:rFonts w:ascii="Calibri" w:hAnsi="Calibri" w:cs="Calibri"/>
          <w:bCs/>
          <w:iCs/>
          <w:noProof/>
          <w:sz w:val="22"/>
          <w:szCs w:val="22"/>
        </w:rPr>
        <w:t>, and water purification</w:t>
      </w:r>
      <w:r w:rsidR="001863BC">
        <w:rPr>
          <w:rFonts w:ascii="Calibri" w:hAnsi="Calibri" w:cs="Calibri"/>
          <w:bCs/>
          <w:iCs/>
          <w:noProof/>
          <w:sz w:val="22"/>
          <w:szCs w:val="22"/>
        </w:rPr>
        <w:t xml:space="preserve"> in the Balkan velayat</w:t>
      </w:r>
      <w:r w:rsidR="00020AE6">
        <w:rPr>
          <w:rFonts w:ascii="Calibri" w:hAnsi="Calibri" w:cs="Calibri"/>
          <w:bCs/>
          <w:iCs/>
          <w:noProof/>
          <w:sz w:val="22"/>
          <w:szCs w:val="22"/>
        </w:rPr>
        <w:t xml:space="preserve">.  Upon further technical assessment, UNDP </w:t>
      </w:r>
      <w:r w:rsidR="00020AE6">
        <w:rPr>
          <w:rFonts w:ascii="Calibri" w:hAnsi="Calibri" w:cs="Calibri"/>
          <w:bCs/>
          <w:iCs/>
          <w:noProof/>
          <w:sz w:val="22"/>
          <w:szCs w:val="22"/>
        </w:rPr>
        <w:lastRenderedPageBreak/>
        <w:t>and its partners have determined that the most promising area for demonstrating renewable energy in relation</w:t>
      </w:r>
      <w:r w:rsidR="00D05464">
        <w:rPr>
          <w:rFonts w:ascii="Calibri" w:hAnsi="Calibri" w:cs="Calibri"/>
          <w:bCs/>
          <w:iCs/>
          <w:noProof/>
          <w:sz w:val="22"/>
          <w:szCs w:val="22"/>
        </w:rPr>
        <w:t xml:space="preserve"> to water is with pumping and</w:t>
      </w:r>
      <w:r w:rsidR="00020AE6">
        <w:rPr>
          <w:rFonts w:ascii="Calibri" w:hAnsi="Calibri" w:cs="Calibri"/>
          <w:bCs/>
          <w:iCs/>
          <w:noProof/>
          <w:sz w:val="22"/>
          <w:szCs w:val="22"/>
        </w:rPr>
        <w:t xml:space="preserve"> purification of water in desert areas, not </w:t>
      </w:r>
      <w:r w:rsidR="00727906">
        <w:rPr>
          <w:rFonts w:ascii="Calibri" w:hAnsi="Calibri" w:cs="Calibri"/>
          <w:bCs/>
          <w:iCs/>
          <w:noProof/>
          <w:sz w:val="22"/>
          <w:szCs w:val="22"/>
        </w:rPr>
        <w:t xml:space="preserve">so much </w:t>
      </w:r>
      <w:r w:rsidR="00020AE6">
        <w:rPr>
          <w:rFonts w:ascii="Calibri" w:hAnsi="Calibri" w:cs="Calibri"/>
          <w:bCs/>
          <w:iCs/>
          <w:noProof/>
          <w:sz w:val="22"/>
          <w:szCs w:val="22"/>
        </w:rPr>
        <w:t xml:space="preserve">for pasture irrigation, but </w:t>
      </w:r>
      <w:r w:rsidR="00727906">
        <w:rPr>
          <w:rFonts w:ascii="Calibri" w:hAnsi="Calibri" w:cs="Calibri"/>
          <w:bCs/>
          <w:iCs/>
          <w:noProof/>
          <w:sz w:val="22"/>
          <w:szCs w:val="22"/>
        </w:rPr>
        <w:t>mainly for</w:t>
      </w:r>
      <w:r w:rsidR="00020AE6">
        <w:rPr>
          <w:rFonts w:ascii="Calibri" w:hAnsi="Calibri" w:cs="Calibri"/>
          <w:bCs/>
          <w:iCs/>
          <w:noProof/>
          <w:sz w:val="22"/>
          <w:szCs w:val="22"/>
        </w:rPr>
        <w:t xml:space="preserve"> meeting humans’ needs.  </w:t>
      </w:r>
      <w:r w:rsidR="001863BC">
        <w:rPr>
          <w:rFonts w:ascii="Calibri" w:hAnsi="Calibri" w:cs="Calibri"/>
          <w:bCs/>
          <w:iCs/>
          <w:noProof/>
          <w:sz w:val="22"/>
          <w:szCs w:val="22"/>
        </w:rPr>
        <w:t xml:space="preserve">The other areas are less likely to be technically expedient.  </w:t>
      </w:r>
      <w:r w:rsidR="00621510">
        <w:rPr>
          <w:rFonts w:ascii="Calibri" w:hAnsi="Calibri" w:cs="Calibri"/>
          <w:bCs/>
          <w:iCs/>
          <w:noProof/>
          <w:sz w:val="22"/>
          <w:szCs w:val="22"/>
        </w:rPr>
        <w:t>This observation is consistent with several emphatic comments of the STAP.</w:t>
      </w:r>
    </w:p>
    <w:p w14:paraId="3B980243" w14:textId="77777777" w:rsidR="00EB45D9" w:rsidRDefault="00020AE6"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Cs/>
          <w:noProof/>
          <w:sz w:val="22"/>
          <w:szCs w:val="22"/>
        </w:rPr>
        <w:t xml:space="preserve">So the project now calls for only one demonstration project on solar energy, focusing on </w:t>
      </w:r>
      <w:r w:rsidR="00727906">
        <w:rPr>
          <w:rFonts w:ascii="Calibri" w:hAnsi="Calibri" w:cs="Calibri"/>
          <w:bCs/>
          <w:iCs/>
          <w:noProof/>
          <w:sz w:val="22"/>
          <w:szCs w:val="22"/>
        </w:rPr>
        <w:t xml:space="preserve">improving </w:t>
      </w:r>
      <w:r>
        <w:rPr>
          <w:rFonts w:ascii="Calibri" w:hAnsi="Calibri" w:cs="Calibri"/>
          <w:bCs/>
          <w:iCs/>
          <w:noProof/>
          <w:sz w:val="22"/>
          <w:szCs w:val="22"/>
        </w:rPr>
        <w:t xml:space="preserve">water service to </w:t>
      </w:r>
      <w:r w:rsidR="00727906">
        <w:rPr>
          <w:rFonts w:ascii="Calibri" w:hAnsi="Calibri" w:cs="Calibri"/>
          <w:bCs/>
          <w:iCs/>
          <w:noProof/>
          <w:sz w:val="22"/>
          <w:szCs w:val="22"/>
        </w:rPr>
        <w:t>remote rural communities</w:t>
      </w:r>
      <w:r>
        <w:rPr>
          <w:rFonts w:ascii="Calibri" w:hAnsi="Calibri" w:cs="Calibri"/>
          <w:bCs/>
          <w:iCs/>
          <w:noProof/>
          <w:sz w:val="22"/>
          <w:szCs w:val="22"/>
        </w:rPr>
        <w:t xml:space="preserve">.  Given this refocusing, as well as the </w:t>
      </w:r>
      <w:r w:rsidR="001863BC">
        <w:rPr>
          <w:rFonts w:ascii="Calibri" w:hAnsi="Calibri" w:cs="Calibri"/>
          <w:bCs/>
          <w:iCs/>
          <w:noProof/>
          <w:sz w:val="22"/>
          <w:szCs w:val="22"/>
        </w:rPr>
        <w:t>confirm</w:t>
      </w:r>
      <w:r>
        <w:rPr>
          <w:rFonts w:ascii="Calibri" w:hAnsi="Calibri" w:cs="Calibri"/>
          <w:bCs/>
          <w:iCs/>
          <w:noProof/>
          <w:sz w:val="22"/>
          <w:szCs w:val="22"/>
        </w:rPr>
        <w:t>ation of stronger opportunities in</w:t>
      </w:r>
      <w:r w:rsidR="001863BC">
        <w:rPr>
          <w:rFonts w:ascii="Calibri" w:hAnsi="Calibri" w:cs="Calibri"/>
          <w:bCs/>
          <w:iCs/>
          <w:noProof/>
          <w:sz w:val="22"/>
          <w:szCs w:val="22"/>
        </w:rPr>
        <w:t xml:space="preserve"> other areas of</w:t>
      </w:r>
      <w:r>
        <w:rPr>
          <w:rFonts w:ascii="Calibri" w:hAnsi="Calibri" w:cs="Calibri"/>
          <w:bCs/>
          <w:iCs/>
          <w:noProof/>
          <w:sz w:val="22"/>
          <w:szCs w:val="22"/>
        </w:rPr>
        <w:t xml:space="preserve"> water management, the project’s proposed scale of activity on renewables has been commensurately reduced.  </w:t>
      </w:r>
    </w:p>
    <w:p w14:paraId="519B9350" w14:textId="77777777" w:rsidR="00165F36" w:rsidRPr="00165F36" w:rsidRDefault="00165F36" w:rsidP="00CA7158">
      <w:pPr>
        <w:pStyle w:val="MediumGrid1-Accent21"/>
        <w:tabs>
          <w:tab w:val="left" w:pos="360"/>
        </w:tabs>
        <w:spacing w:after="200"/>
        <w:ind w:left="0"/>
        <w:jc w:val="both"/>
        <w:rPr>
          <w:rFonts w:ascii="Calibri" w:hAnsi="Calibri" w:cs="Calibri"/>
          <w:bCs/>
          <w:iCs/>
          <w:noProof/>
          <w:sz w:val="22"/>
          <w:szCs w:val="22"/>
        </w:rPr>
      </w:pPr>
      <w:r>
        <w:rPr>
          <w:rFonts w:ascii="Calibri" w:hAnsi="Calibri" w:cs="Calibri"/>
          <w:bCs/>
          <w:i/>
          <w:iCs/>
          <w:noProof/>
          <w:sz w:val="22"/>
          <w:szCs w:val="22"/>
        </w:rPr>
        <w:t xml:space="preserve">Removal of activity to reduce non-energy GHG emissions.  </w:t>
      </w:r>
      <w:r>
        <w:rPr>
          <w:rFonts w:ascii="Calibri" w:hAnsi="Calibri" w:cs="Calibri"/>
          <w:bCs/>
          <w:iCs/>
          <w:noProof/>
          <w:sz w:val="22"/>
          <w:szCs w:val="22"/>
        </w:rPr>
        <w:t xml:space="preserve">The PIF made vague mention of work to limit non-energy GHG emissions from agriculture.  But the magnitude of technical opportunity seems limited given the free-ranging habits of livestock and the relatively small share of rice in overall cropland in Turkmenistan.  As a result, this subject is difficult to form into clear action steps with foreseeable results.  Given this, and also given its remoteness from water management as such, we have removed this theme from the project. </w:t>
      </w:r>
    </w:p>
    <w:p w14:paraId="586F4F22" w14:textId="77777777" w:rsidR="00C64C22" w:rsidRPr="00B86EE9" w:rsidRDefault="00C64C22" w:rsidP="00D810D1">
      <w:pPr>
        <w:pStyle w:val="MediumGrid1-Accent21"/>
        <w:tabs>
          <w:tab w:val="left" w:pos="360"/>
        </w:tabs>
        <w:spacing w:after="200"/>
        <w:ind w:left="0"/>
        <w:jc w:val="both"/>
        <w:rPr>
          <w:rFonts w:ascii="Calibri" w:hAnsi="Calibri" w:cs="Calibri"/>
          <w:b/>
          <w:bCs/>
          <w:iCs/>
          <w:smallCaps/>
          <w:noProof/>
          <w:sz w:val="22"/>
          <w:szCs w:val="22"/>
        </w:rPr>
      </w:pPr>
    </w:p>
    <w:p w14:paraId="413BBAD8" w14:textId="77777777" w:rsidR="00AF520E" w:rsidRPr="00C64C22" w:rsidRDefault="00CA7158" w:rsidP="00D43C71">
      <w:pPr>
        <w:pStyle w:val="Heading2"/>
      </w:pPr>
      <w:bookmarkStart w:id="40" w:name="_Toc398745321"/>
      <w:bookmarkStart w:id="41" w:name="_Toc409184982"/>
      <w:bookmarkStart w:id="42" w:name="_Toc416428284"/>
      <w:r>
        <w:lastRenderedPageBreak/>
        <w:t xml:space="preserve">2.4  </w:t>
      </w:r>
      <w:r w:rsidR="00116587" w:rsidRPr="00943D63">
        <w:t xml:space="preserve">Project </w:t>
      </w:r>
      <w:r w:rsidR="00663EC1">
        <w:t>r</w:t>
      </w:r>
      <w:r w:rsidR="00116587" w:rsidRPr="00C64C22">
        <w:t xml:space="preserve">isks and </w:t>
      </w:r>
      <w:r w:rsidR="00663EC1">
        <w:t>a</w:t>
      </w:r>
      <w:r w:rsidR="00AF520E" w:rsidRPr="00C64C22">
        <w:t>ssumptions</w:t>
      </w:r>
      <w:bookmarkEnd w:id="40"/>
      <w:bookmarkEnd w:id="41"/>
      <w:bookmarkEnd w:id="42"/>
    </w:p>
    <w:p w14:paraId="2B7BD519" w14:textId="77777777" w:rsidR="009C6047" w:rsidRPr="00DE6647" w:rsidRDefault="00DE58EE" w:rsidP="00C64C22">
      <w:pPr>
        <w:rPr>
          <w:lang w:val="en-US"/>
        </w:rPr>
      </w:pPr>
      <w:r>
        <w:rPr>
          <w:lang w:val="en-US"/>
        </w:rPr>
        <w:t xml:space="preserve">The project has been designed to address known barriers and to tap well-understood </w:t>
      </w:r>
      <w:r w:rsidR="00EF1EF4">
        <w:rPr>
          <w:lang w:val="en-US"/>
        </w:rPr>
        <w:t>opportunities</w:t>
      </w:r>
      <w:r>
        <w:rPr>
          <w:lang w:val="en-US"/>
        </w:rPr>
        <w:t xml:space="preserve">.  </w:t>
      </w:r>
      <w:r w:rsidR="009C6047">
        <w:rPr>
          <w:lang w:val="en-US"/>
        </w:rPr>
        <w:t>Still, as in all projects of this scope, there remain some risks</w:t>
      </w:r>
      <w:r w:rsidR="00EB0A27">
        <w:rPr>
          <w:lang w:val="en-US"/>
        </w:rPr>
        <w:t xml:space="preserve"> and uncertain assumptions</w:t>
      </w:r>
      <w:r w:rsidR="009C6047">
        <w:rPr>
          <w:lang w:val="en-US"/>
        </w:rPr>
        <w:t>.  The most important of these risks involve the following factors.</w:t>
      </w:r>
      <w:r w:rsidR="00EB0A27">
        <w:rPr>
          <w:lang w:val="en-US"/>
        </w:rPr>
        <w:t xml:space="preserve">  </w:t>
      </w:r>
      <w:r w:rsidR="00A93128">
        <w:rPr>
          <w:lang w:val="en-US"/>
        </w:rPr>
        <w:t>(See the Project Results Framework in Section 3 and the Risk Log in Annex 1 for further discussion of project risks, assumptions, and proposed countermeasures.)</w:t>
      </w:r>
    </w:p>
    <w:p w14:paraId="48AAF7BF" w14:textId="77777777" w:rsidR="001E2990" w:rsidRDefault="009C6047" w:rsidP="009C6047">
      <w:r w:rsidRPr="001E2990">
        <w:rPr>
          <w:b/>
          <w:i/>
        </w:rPr>
        <w:t xml:space="preserve">Political </w:t>
      </w:r>
      <w:r w:rsidR="001E2990">
        <w:rPr>
          <w:b/>
          <w:i/>
        </w:rPr>
        <w:t>will regarding national policies and state budget investment</w:t>
      </w:r>
      <w:r w:rsidRPr="001E2990">
        <w:rPr>
          <w:b/>
          <w:i/>
        </w:rPr>
        <w:t>.</w:t>
      </w:r>
      <w:r>
        <w:t xml:space="preserve">  </w:t>
      </w:r>
      <w:r w:rsidR="001607B4">
        <w:t xml:space="preserve">In the absence of market drivers for water conservation, scale-up of efficiency improvements in water management and irrigation will depend on policies and state budget investment approved by the Government.  </w:t>
      </w:r>
      <w:r w:rsidR="001E2990">
        <w:t>Political will to support these policies and budget allocations can be foreseen given current Government positions and directions, but ultimately lie beyond the project’s direct control.</w:t>
      </w:r>
    </w:p>
    <w:p w14:paraId="61EF4828" w14:textId="77777777" w:rsidR="009B70A8" w:rsidRDefault="009B70A8" w:rsidP="009B70A8">
      <w:pPr>
        <w:tabs>
          <w:tab w:val="left" w:pos="480"/>
        </w:tabs>
        <w:spacing w:after="0"/>
        <w:rPr>
          <w:szCs w:val="22"/>
        </w:rPr>
      </w:pPr>
      <w:r>
        <w:rPr>
          <w:b/>
          <w:i/>
        </w:rPr>
        <w:t xml:space="preserve">Climate change risks. </w:t>
      </w:r>
      <w:r w:rsidRPr="008125AD">
        <w:rPr>
          <w:szCs w:val="22"/>
        </w:rPr>
        <w:t xml:space="preserve">Climate observations show that </w:t>
      </w:r>
      <w:r>
        <w:rPr>
          <w:szCs w:val="22"/>
        </w:rPr>
        <w:t xml:space="preserve">the </w:t>
      </w:r>
      <w:r w:rsidRPr="008125AD">
        <w:rPr>
          <w:szCs w:val="22"/>
        </w:rPr>
        <w:t>air temperature is steadily increasing in Turkmenistan.</w:t>
      </w:r>
      <w:r w:rsidRPr="008125AD">
        <w:rPr>
          <w:color w:val="000000"/>
          <w:szCs w:val="22"/>
        </w:rPr>
        <w:t xml:space="preserve"> Precipitation will become more </w:t>
      </w:r>
      <w:r>
        <w:rPr>
          <w:color w:val="000000"/>
          <w:szCs w:val="22"/>
        </w:rPr>
        <w:t>variable</w:t>
      </w:r>
      <w:r w:rsidRPr="008125AD">
        <w:rPr>
          <w:color w:val="000000"/>
          <w:szCs w:val="22"/>
        </w:rPr>
        <w:t xml:space="preserve">, </w:t>
      </w:r>
      <w:r>
        <w:rPr>
          <w:color w:val="000000"/>
          <w:szCs w:val="22"/>
        </w:rPr>
        <w:t xml:space="preserve">with </w:t>
      </w:r>
      <w:r w:rsidRPr="008125AD">
        <w:rPr>
          <w:color w:val="000000"/>
          <w:szCs w:val="22"/>
        </w:rPr>
        <w:t>increase</w:t>
      </w:r>
      <w:r>
        <w:rPr>
          <w:color w:val="000000"/>
          <w:szCs w:val="22"/>
        </w:rPr>
        <w:t>d</w:t>
      </w:r>
      <w:r w:rsidRPr="008125AD">
        <w:rPr>
          <w:color w:val="000000"/>
          <w:szCs w:val="22"/>
        </w:rPr>
        <w:t xml:space="preserve"> frequency and intensity of drought and flood spells. Glacial retreat in Pamir-Altai will have significant impacts on water flows of </w:t>
      </w:r>
      <w:r>
        <w:rPr>
          <w:color w:val="000000"/>
          <w:szCs w:val="22"/>
        </w:rPr>
        <w:t xml:space="preserve">the </w:t>
      </w:r>
      <w:r w:rsidRPr="008125AD">
        <w:rPr>
          <w:color w:val="000000"/>
          <w:szCs w:val="22"/>
        </w:rPr>
        <w:t>Amu</w:t>
      </w:r>
      <w:r>
        <w:rPr>
          <w:color w:val="000000"/>
          <w:szCs w:val="22"/>
        </w:rPr>
        <w:t xml:space="preserve"> D</w:t>
      </w:r>
      <w:r w:rsidRPr="008125AD">
        <w:rPr>
          <w:color w:val="000000"/>
          <w:szCs w:val="22"/>
        </w:rPr>
        <w:t>arya River</w:t>
      </w:r>
      <w:r w:rsidRPr="008125AD">
        <w:rPr>
          <w:rStyle w:val="FootnoteReference"/>
          <w:color w:val="000000"/>
          <w:sz w:val="22"/>
          <w:szCs w:val="22"/>
        </w:rPr>
        <w:footnoteReference w:id="8"/>
      </w:r>
      <w:r w:rsidRPr="008125AD">
        <w:rPr>
          <w:color w:val="000000"/>
          <w:szCs w:val="22"/>
        </w:rPr>
        <w:t xml:space="preserve">. As a result, significant </w:t>
      </w:r>
      <w:r>
        <w:rPr>
          <w:color w:val="000000"/>
          <w:szCs w:val="22"/>
        </w:rPr>
        <w:t>decreases</w:t>
      </w:r>
      <w:r w:rsidRPr="008125AD">
        <w:rPr>
          <w:color w:val="000000"/>
          <w:szCs w:val="22"/>
        </w:rPr>
        <w:t xml:space="preserve"> in water supply </w:t>
      </w:r>
      <w:r>
        <w:rPr>
          <w:color w:val="000000"/>
          <w:szCs w:val="22"/>
        </w:rPr>
        <w:t>is</w:t>
      </w:r>
      <w:r w:rsidRPr="008125AD">
        <w:rPr>
          <w:color w:val="000000"/>
          <w:szCs w:val="22"/>
        </w:rPr>
        <w:t xml:space="preserve"> expected</w:t>
      </w:r>
      <w:r>
        <w:rPr>
          <w:szCs w:val="22"/>
        </w:rPr>
        <w:t>:</w:t>
      </w:r>
      <w:r w:rsidRPr="008125AD">
        <w:rPr>
          <w:szCs w:val="22"/>
        </w:rPr>
        <w:t xml:space="preserve"> </w:t>
      </w:r>
      <w:r>
        <w:rPr>
          <w:szCs w:val="22"/>
        </w:rPr>
        <w:t xml:space="preserve">the </w:t>
      </w:r>
      <w:r w:rsidRPr="008125AD">
        <w:rPr>
          <w:szCs w:val="22"/>
        </w:rPr>
        <w:lastRenderedPageBreak/>
        <w:t xml:space="preserve">average </w:t>
      </w:r>
      <w:r>
        <w:rPr>
          <w:szCs w:val="22"/>
        </w:rPr>
        <w:t xml:space="preserve">reduction in </w:t>
      </w:r>
      <w:r w:rsidRPr="008125AD">
        <w:rPr>
          <w:szCs w:val="22"/>
        </w:rPr>
        <w:t>run</w:t>
      </w:r>
      <w:r>
        <w:rPr>
          <w:szCs w:val="22"/>
        </w:rPr>
        <w:t xml:space="preserve"> </w:t>
      </w:r>
      <w:r w:rsidRPr="008125AD">
        <w:rPr>
          <w:szCs w:val="22"/>
        </w:rPr>
        <w:t xml:space="preserve">off </w:t>
      </w:r>
      <w:r>
        <w:rPr>
          <w:szCs w:val="22"/>
        </w:rPr>
        <w:t xml:space="preserve">rates in terms of surface water collected in national storage and distribution systems </w:t>
      </w:r>
      <w:r w:rsidRPr="008125AD">
        <w:rPr>
          <w:szCs w:val="22"/>
        </w:rPr>
        <w:t>is expected to be 10</w:t>
      </w:r>
      <w:r w:rsidR="008221B8">
        <w:rPr>
          <w:szCs w:val="22"/>
        </w:rPr>
        <w:t xml:space="preserve"> percent</w:t>
      </w:r>
      <w:r w:rsidR="008221B8" w:rsidRPr="008125AD">
        <w:rPr>
          <w:szCs w:val="22"/>
        </w:rPr>
        <w:t xml:space="preserve">, </w:t>
      </w:r>
      <w:r>
        <w:rPr>
          <w:szCs w:val="22"/>
        </w:rPr>
        <w:t xml:space="preserve">whereas </w:t>
      </w:r>
      <w:r w:rsidRPr="008125AD">
        <w:rPr>
          <w:szCs w:val="22"/>
        </w:rPr>
        <w:t>during vegetation period</w:t>
      </w:r>
      <w:r>
        <w:rPr>
          <w:szCs w:val="22"/>
        </w:rPr>
        <w:t>s</w:t>
      </w:r>
      <w:r w:rsidRPr="008125AD">
        <w:rPr>
          <w:szCs w:val="22"/>
        </w:rPr>
        <w:t xml:space="preserve"> </w:t>
      </w:r>
      <w:r>
        <w:rPr>
          <w:szCs w:val="22"/>
        </w:rPr>
        <w:t>the reduction in runoff</w:t>
      </w:r>
      <w:r w:rsidRPr="008125AD">
        <w:rPr>
          <w:szCs w:val="22"/>
        </w:rPr>
        <w:t xml:space="preserve"> </w:t>
      </w:r>
      <w:r>
        <w:rPr>
          <w:szCs w:val="22"/>
        </w:rPr>
        <w:t xml:space="preserve">rates </w:t>
      </w:r>
      <w:r w:rsidRPr="008125AD">
        <w:rPr>
          <w:szCs w:val="22"/>
        </w:rPr>
        <w:t>will reach 30-40</w:t>
      </w:r>
      <w:r w:rsidR="008221B8">
        <w:rPr>
          <w:szCs w:val="22"/>
        </w:rPr>
        <w:t xml:space="preserve"> percent</w:t>
      </w:r>
      <w:r w:rsidRPr="008125AD">
        <w:rPr>
          <w:szCs w:val="22"/>
        </w:rPr>
        <w:t xml:space="preserve">.  </w:t>
      </w:r>
      <w:r>
        <w:rPr>
          <w:szCs w:val="22"/>
        </w:rPr>
        <w:t>In summary, p</w:t>
      </w:r>
      <w:r w:rsidRPr="008125AD">
        <w:rPr>
          <w:szCs w:val="22"/>
        </w:rPr>
        <w:t>redicted climate change impacts include:</w:t>
      </w:r>
    </w:p>
    <w:p w14:paraId="33B00458" w14:textId="77777777" w:rsidR="008221B8" w:rsidRPr="008125AD" w:rsidRDefault="008221B8" w:rsidP="009B70A8">
      <w:pPr>
        <w:tabs>
          <w:tab w:val="left" w:pos="480"/>
        </w:tabs>
        <w:spacing w:after="0"/>
        <w:rPr>
          <w:szCs w:val="22"/>
        </w:rPr>
      </w:pPr>
    </w:p>
    <w:p w14:paraId="02A36755" w14:textId="77777777" w:rsidR="009B70A8" w:rsidRPr="008125AD" w:rsidRDefault="009B70A8" w:rsidP="009B70A8">
      <w:pPr>
        <w:numPr>
          <w:ilvl w:val="0"/>
          <w:numId w:val="74"/>
        </w:numPr>
        <w:tabs>
          <w:tab w:val="clear" w:pos="1440"/>
          <w:tab w:val="num" w:pos="-2520"/>
        </w:tabs>
        <w:spacing w:after="0"/>
        <w:ind w:left="600" w:hanging="600"/>
        <w:rPr>
          <w:szCs w:val="22"/>
        </w:rPr>
      </w:pPr>
      <w:r w:rsidRPr="008125AD">
        <w:rPr>
          <w:szCs w:val="22"/>
        </w:rPr>
        <w:t>An increase in average annual temperature of between 4.2 and 6.1°C by 2050</w:t>
      </w:r>
      <w:r w:rsidRPr="008125AD">
        <w:rPr>
          <w:rStyle w:val="FootnoteReference"/>
          <w:sz w:val="22"/>
          <w:szCs w:val="22"/>
        </w:rPr>
        <w:footnoteReference w:id="9"/>
      </w:r>
      <w:r w:rsidRPr="008125AD">
        <w:rPr>
          <w:szCs w:val="22"/>
        </w:rPr>
        <w:t>, which will include an increase in the number of extremely hot days (i.e. days over 40°C);</w:t>
      </w:r>
    </w:p>
    <w:p w14:paraId="51BFE6AB" w14:textId="77777777" w:rsidR="009B70A8" w:rsidRPr="008125AD" w:rsidRDefault="009B70A8" w:rsidP="009B70A8">
      <w:pPr>
        <w:numPr>
          <w:ilvl w:val="0"/>
          <w:numId w:val="74"/>
        </w:numPr>
        <w:tabs>
          <w:tab w:val="clear" w:pos="1440"/>
          <w:tab w:val="num" w:pos="-2520"/>
        </w:tabs>
        <w:spacing w:after="0"/>
        <w:ind w:left="600" w:hanging="600"/>
        <w:rPr>
          <w:szCs w:val="22"/>
        </w:rPr>
      </w:pPr>
      <w:r w:rsidRPr="008125AD">
        <w:rPr>
          <w:szCs w:val="22"/>
        </w:rPr>
        <w:t>A reduction in annual average rainfall of between 15 and 56</w:t>
      </w:r>
      <w:r w:rsidR="008221B8">
        <w:rPr>
          <w:szCs w:val="22"/>
        </w:rPr>
        <w:t xml:space="preserve"> percent</w:t>
      </w:r>
      <w:r w:rsidR="008221B8" w:rsidRPr="008125AD">
        <w:rPr>
          <w:szCs w:val="22"/>
        </w:rPr>
        <w:t xml:space="preserve"> </w:t>
      </w:r>
      <w:r w:rsidRPr="008125AD">
        <w:rPr>
          <w:szCs w:val="22"/>
        </w:rPr>
        <w:t>by 2050</w:t>
      </w:r>
      <w:r w:rsidRPr="008125AD">
        <w:rPr>
          <w:rStyle w:val="FootnoteReference"/>
          <w:sz w:val="22"/>
          <w:szCs w:val="22"/>
        </w:rPr>
        <w:footnoteReference w:id="10"/>
      </w:r>
      <w:r w:rsidRPr="008125AD">
        <w:rPr>
          <w:szCs w:val="22"/>
        </w:rPr>
        <w:t>;</w:t>
      </w:r>
    </w:p>
    <w:p w14:paraId="4A011034" w14:textId="77777777" w:rsidR="009B70A8" w:rsidRPr="008125AD" w:rsidRDefault="009B70A8" w:rsidP="009B70A8">
      <w:pPr>
        <w:numPr>
          <w:ilvl w:val="0"/>
          <w:numId w:val="74"/>
        </w:numPr>
        <w:tabs>
          <w:tab w:val="clear" w:pos="1440"/>
          <w:tab w:val="num" w:pos="-2520"/>
        </w:tabs>
        <w:spacing w:after="0"/>
        <w:ind w:left="600" w:hanging="600"/>
        <w:rPr>
          <w:szCs w:val="22"/>
        </w:rPr>
      </w:pPr>
      <w:r w:rsidRPr="008125AD">
        <w:rPr>
          <w:szCs w:val="22"/>
        </w:rPr>
        <w:t>An increase in average regional evaporation rates of 48</w:t>
      </w:r>
      <w:r w:rsidR="008221B8">
        <w:rPr>
          <w:szCs w:val="22"/>
        </w:rPr>
        <w:t xml:space="preserve"> percent</w:t>
      </w:r>
      <w:r w:rsidR="008221B8" w:rsidRPr="008125AD">
        <w:rPr>
          <w:szCs w:val="22"/>
        </w:rPr>
        <w:t xml:space="preserve"> </w:t>
      </w:r>
      <w:r w:rsidRPr="008125AD">
        <w:rPr>
          <w:szCs w:val="22"/>
        </w:rPr>
        <w:t>by 2050</w:t>
      </w:r>
      <w:r w:rsidRPr="008125AD">
        <w:rPr>
          <w:rStyle w:val="EndnoteReference"/>
          <w:szCs w:val="22"/>
        </w:rPr>
        <w:endnoteReference w:id="1"/>
      </w:r>
      <w:r w:rsidRPr="008125AD">
        <w:rPr>
          <w:szCs w:val="22"/>
        </w:rPr>
        <w:t>;</w:t>
      </w:r>
    </w:p>
    <w:p w14:paraId="25D782D1" w14:textId="77777777" w:rsidR="009B70A8" w:rsidRDefault="009B70A8" w:rsidP="009B70A8">
      <w:pPr>
        <w:numPr>
          <w:ilvl w:val="0"/>
          <w:numId w:val="74"/>
        </w:numPr>
        <w:tabs>
          <w:tab w:val="clear" w:pos="1440"/>
          <w:tab w:val="num" w:pos="-2520"/>
        </w:tabs>
        <w:spacing w:after="0"/>
        <w:ind w:left="600" w:hanging="600"/>
        <w:rPr>
          <w:szCs w:val="22"/>
        </w:rPr>
      </w:pPr>
      <w:r w:rsidRPr="008125AD">
        <w:rPr>
          <w:szCs w:val="22"/>
        </w:rPr>
        <w:t>An increase in the frequency and intensity of drought and flood</w:t>
      </w:r>
      <w:r w:rsidRPr="008125AD">
        <w:rPr>
          <w:rStyle w:val="FootnoteReference"/>
          <w:sz w:val="22"/>
          <w:szCs w:val="22"/>
        </w:rPr>
        <w:footnoteReference w:id="11"/>
      </w:r>
      <w:r w:rsidRPr="008125AD">
        <w:rPr>
          <w:szCs w:val="22"/>
        </w:rPr>
        <w:t xml:space="preserve"> spells</w:t>
      </w:r>
      <w:r w:rsidRPr="008125AD">
        <w:rPr>
          <w:rStyle w:val="EndnoteReference"/>
          <w:szCs w:val="22"/>
        </w:rPr>
        <w:endnoteReference w:id="2"/>
      </w:r>
    </w:p>
    <w:p w14:paraId="57C2634B" w14:textId="77777777" w:rsidR="009B70A8" w:rsidRDefault="009B70A8" w:rsidP="009B70A8">
      <w:pPr>
        <w:numPr>
          <w:ilvl w:val="0"/>
          <w:numId w:val="74"/>
        </w:numPr>
        <w:tabs>
          <w:tab w:val="clear" w:pos="1440"/>
          <w:tab w:val="num" w:pos="-2520"/>
        </w:tabs>
        <w:spacing w:after="0"/>
        <w:ind w:left="600" w:hanging="600"/>
        <w:rPr>
          <w:szCs w:val="22"/>
        </w:rPr>
      </w:pPr>
      <w:r>
        <w:rPr>
          <w:szCs w:val="22"/>
        </w:rPr>
        <w:lastRenderedPageBreak/>
        <w:t>A 15</w:t>
      </w:r>
      <w:r w:rsidR="008221B8">
        <w:rPr>
          <w:szCs w:val="22"/>
        </w:rPr>
        <w:t xml:space="preserve"> percent</w:t>
      </w:r>
      <w:r>
        <w:rPr>
          <w:szCs w:val="22"/>
        </w:rPr>
        <w:t xml:space="preserve"> reduction in flow rates for the Amu Darya and a</w:t>
      </w:r>
      <w:r w:rsidRPr="009B70A8">
        <w:rPr>
          <w:szCs w:val="22"/>
        </w:rPr>
        <w:t xml:space="preserve"> 30</w:t>
      </w:r>
      <w:r w:rsidR="008221B8">
        <w:rPr>
          <w:szCs w:val="22"/>
        </w:rPr>
        <w:t xml:space="preserve"> percent</w:t>
      </w:r>
      <w:r w:rsidRPr="009B70A8">
        <w:rPr>
          <w:szCs w:val="22"/>
        </w:rPr>
        <w:t xml:space="preserve"> reduction in flow rates for other river systems</w:t>
      </w:r>
      <w:r>
        <w:rPr>
          <w:szCs w:val="22"/>
        </w:rPr>
        <w:t>.</w:t>
      </w:r>
    </w:p>
    <w:p w14:paraId="57680624" w14:textId="77777777" w:rsidR="008221B8" w:rsidRPr="009B70A8" w:rsidRDefault="008221B8" w:rsidP="008221B8">
      <w:pPr>
        <w:spacing w:after="0"/>
        <w:ind w:left="600"/>
        <w:rPr>
          <w:szCs w:val="22"/>
        </w:rPr>
      </w:pPr>
    </w:p>
    <w:p w14:paraId="4CC0815F" w14:textId="77777777" w:rsidR="009B70A8" w:rsidRDefault="009B70A8" w:rsidP="009C6047">
      <w:pPr>
        <w:rPr>
          <w:b/>
          <w:i/>
        </w:rPr>
      </w:pPr>
      <w:r w:rsidRPr="009B70A8">
        <w:rPr>
          <w:color w:val="000000"/>
          <w:szCs w:val="22"/>
        </w:rPr>
        <w:t>The planned project will still create meaningful benefits even if conditions tend to make the root problems worse.  Indeed, while adaptation as such as not an explicit objective, the activities of the project could widely be viewed as having direct benefits in terms of climate change adaptation as well as mitigation.</w:t>
      </w:r>
    </w:p>
    <w:p w14:paraId="103001BD" w14:textId="77777777" w:rsidR="009C6047" w:rsidRDefault="001E2990" w:rsidP="009C6047">
      <w:r w:rsidRPr="001E2990">
        <w:rPr>
          <w:b/>
          <w:i/>
        </w:rPr>
        <w:t>Cooperation of farmers and other stakeholders.</w:t>
      </w:r>
      <w:r>
        <w:t xml:space="preserve">  The </w:t>
      </w:r>
      <w:r w:rsidR="009C6047">
        <w:t xml:space="preserve">efforts of project to introduce new technology and practice for low-water irrigation and </w:t>
      </w:r>
      <w:r w:rsidR="00165F36">
        <w:t>SLM</w:t>
      </w:r>
      <w:r>
        <w:t xml:space="preserve"> also depend directly on the support of farmers.  </w:t>
      </w:r>
      <w:r w:rsidR="00EB0A27">
        <w:t xml:space="preserve">Such support has been readily given in other projects on low-water irrigation, but </w:t>
      </w:r>
      <w:r w:rsidR="00165F36">
        <w:t>the proposed work is</w:t>
      </w:r>
      <w:r w:rsidR="00EB0A27">
        <w:t xml:space="preserve"> newer</w:t>
      </w:r>
      <w:r w:rsidR="00165F36">
        <w:t xml:space="preserve"> and more complex</w:t>
      </w:r>
      <w:r w:rsidR="00EB0A27">
        <w:t xml:space="preserve"> and therefore may require greater efforts.  The project will seek the support of farmers before and during the project via regular communication and outreach.  It is also possible that the Government may create incentives or mandates to ensure that farmers implement needed technologies and practices.</w:t>
      </w:r>
    </w:p>
    <w:p w14:paraId="1CBF7C8A" w14:textId="77777777" w:rsidR="0083344C" w:rsidRDefault="00EB0A27" w:rsidP="009C6047">
      <w:r w:rsidRPr="00EB0A27">
        <w:rPr>
          <w:b/>
          <w:i/>
        </w:rPr>
        <w:t>L</w:t>
      </w:r>
      <w:r w:rsidR="009C6047" w:rsidRPr="00EB0A27">
        <w:rPr>
          <w:b/>
          <w:i/>
        </w:rPr>
        <w:t>ocal technical or environmental conditions</w:t>
      </w:r>
      <w:r w:rsidRPr="00EB0A27">
        <w:rPr>
          <w:b/>
          <w:i/>
        </w:rPr>
        <w:t xml:space="preserve"> affecting demonstration projects</w:t>
      </w:r>
      <w:r>
        <w:t xml:space="preserve">.  </w:t>
      </w:r>
      <w:r w:rsidR="0083344C">
        <w:t xml:space="preserve">Demonstration projects almost always carry some uncertainty because of complexities involving contracting, scheduling, supplies, and so on.  Such uncertainty may apply all the more with water-management projects because project designs depend directly on specific local environmental conditions </w:t>
      </w:r>
      <w:r w:rsidR="0083344C">
        <w:lastRenderedPageBreak/>
        <w:t xml:space="preserve">such as water sources, month-to-month variability in water availability, terrain, </w:t>
      </w:r>
      <w:r w:rsidR="00B52123">
        <w:t>broad local hydrologic impacts of water withdrawal and delivery, and so on.  During the project, demonstration projects will undergo full assessments not only for cost and potential benefits but also for technical feasibility and environmental impact.  Designs or even sites may have to be changed in response to these assessments.</w:t>
      </w:r>
    </w:p>
    <w:p w14:paraId="79197B8B" w14:textId="77777777" w:rsidR="003B13E4" w:rsidRDefault="00497A06" w:rsidP="00C64C22">
      <w:r>
        <w:rPr>
          <w:b/>
          <w:i/>
        </w:rPr>
        <w:t>Replication and a</w:t>
      </w:r>
      <w:r w:rsidR="009C6047" w:rsidRPr="00B52123">
        <w:rPr>
          <w:b/>
          <w:i/>
        </w:rPr>
        <w:t>vailability of materials and products</w:t>
      </w:r>
      <w:r w:rsidR="00B52123">
        <w:rPr>
          <w:b/>
          <w:i/>
        </w:rPr>
        <w:t>.</w:t>
      </w:r>
      <w:r w:rsidR="00B52123">
        <w:t xml:space="preserve"> </w:t>
      </w:r>
      <w:r w:rsidR="00EF1EF4">
        <w:t>Demonstration projects will emphasize the use of materials and products that are widely available in Turkmenistan.  Still, it is possible that scaled-up replication of results could face challenges in terms of product availability in specific localities or on very large scales.  The project will seek to anticipate potential supply problems as much as possible, identify viable alternatives, and work in conjunction with suppliers to try to ensure minimal disruptions.</w:t>
      </w:r>
    </w:p>
    <w:p w14:paraId="61A5734A" w14:textId="77777777" w:rsidR="003B13E4" w:rsidRDefault="003B182B" w:rsidP="003B13E4">
      <w:pPr>
        <w:rPr>
          <w:lang w:val="en-US"/>
        </w:rPr>
      </w:pPr>
      <w:r>
        <w:rPr>
          <w:b/>
          <w:i/>
        </w:rPr>
        <w:t>Reduction in end-use water consumption</w:t>
      </w:r>
      <w:r w:rsidR="003B13E4" w:rsidRPr="003B13E4">
        <w:rPr>
          <w:b/>
          <w:i/>
        </w:rPr>
        <w:t xml:space="preserve"> </w:t>
      </w:r>
      <w:r w:rsidR="00DE6647">
        <w:rPr>
          <w:b/>
          <w:i/>
        </w:rPr>
        <w:t>and increased pump performance does not automatically</w:t>
      </w:r>
      <w:r w:rsidR="003B13E4" w:rsidRPr="003B13E4">
        <w:rPr>
          <w:b/>
          <w:i/>
        </w:rPr>
        <w:t xml:space="preserve"> lead to energy savings</w:t>
      </w:r>
      <w:r w:rsidR="00DE6647">
        <w:rPr>
          <w:b/>
          <w:i/>
        </w:rPr>
        <w:t xml:space="preserve"> and avoided emissions</w:t>
      </w:r>
      <w:r w:rsidR="003B13E4">
        <w:rPr>
          <w:b/>
        </w:rPr>
        <w:t xml:space="preserve">.  </w:t>
      </w:r>
      <w:r w:rsidR="003B13E4">
        <w:t xml:space="preserve">The relations among downstream water efficiency, reduction in overall water management volumes, and energy consumption are much more complex than they would seem at first glance.  </w:t>
      </w:r>
      <w:r w:rsidR="00DE6647">
        <w:rPr>
          <w:lang w:val="en-US"/>
        </w:rPr>
        <w:t xml:space="preserve">Reduction in end-use water consumption needs to be accurately forecasted, measured, and then coordinated with upstream water management and pumping schedules.  This integration is a major emphasis of </w:t>
      </w:r>
      <w:r w:rsidR="00477F1F">
        <w:rPr>
          <w:lang w:val="en-US"/>
        </w:rPr>
        <w:t xml:space="preserve">Output 1.1 (field </w:t>
      </w:r>
      <w:r w:rsidR="00477F1F">
        <w:rPr>
          <w:lang w:val="en-US"/>
        </w:rPr>
        <w:lastRenderedPageBreak/>
        <w:t xml:space="preserve">testing of </w:t>
      </w:r>
      <w:r w:rsidR="0030583A">
        <w:rPr>
          <w:lang w:val="en-US"/>
        </w:rPr>
        <w:t>low-water irrigation in agriculture) and Output 4.</w:t>
      </w:r>
      <w:r w:rsidR="00477F1F">
        <w:rPr>
          <w:lang w:val="en-US"/>
        </w:rPr>
        <w:t>4 (administrative reform in support of IWRM)</w:t>
      </w:r>
      <w:r w:rsidR="00DE6647">
        <w:rPr>
          <w:lang w:val="en-US"/>
        </w:rPr>
        <w:t>, but still some unforeseen technical challenges may be expected.</w:t>
      </w:r>
    </w:p>
    <w:p w14:paraId="2344B806" w14:textId="77777777" w:rsidR="00DE6647" w:rsidRDefault="00DE6647" w:rsidP="003B13E4">
      <w:pPr>
        <w:rPr>
          <w:lang w:val="en-US"/>
        </w:rPr>
      </w:pPr>
      <w:r>
        <w:rPr>
          <w:lang w:val="en-US"/>
        </w:rPr>
        <w:t xml:space="preserve">Similarly, improved pump maintenance might increase the efficiency of pump operation (that is, more liters of water pumped at higher head for the same amount of energy), but actual energy savings would be achieved only by reduction of the amount of </w:t>
      </w:r>
      <w:r w:rsidRPr="00DE6647">
        <w:rPr>
          <w:i/>
          <w:lang w:val="en-US"/>
        </w:rPr>
        <w:t>time</w:t>
      </w:r>
      <w:r>
        <w:rPr>
          <w:i/>
          <w:lang w:val="en-US"/>
        </w:rPr>
        <w:t xml:space="preserve"> </w:t>
      </w:r>
      <w:r>
        <w:rPr>
          <w:lang w:val="en-US"/>
        </w:rPr>
        <w:t>spent pumping.  Such reduction in pumping time also requires strong information management and staff coordination.</w:t>
      </w:r>
      <w:r w:rsidR="00477F1F">
        <w:rPr>
          <w:lang w:val="en-US"/>
        </w:rPr>
        <w:t xml:space="preserve">  </w:t>
      </w:r>
    </w:p>
    <w:p w14:paraId="1E54855D" w14:textId="77777777" w:rsidR="00C64C22" w:rsidRPr="00C64C22" w:rsidRDefault="00C64C22" w:rsidP="00C64C22">
      <w:pPr>
        <w:rPr>
          <w:lang w:val="en-US"/>
        </w:rPr>
      </w:pPr>
    </w:p>
    <w:p w14:paraId="2B8D09B1" w14:textId="77777777" w:rsidR="000773FA" w:rsidRPr="00943D63" w:rsidRDefault="002E45F8" w:rsidP="00D43C71">
      <w:pPr>
        <w:pStyle w:val="Heading2"/>
      </w:pPr>
      <w:bookmarkStart w:id="43" w:name="_Toc398745322"/>
      <w:bookmarkStart w:id="44" w:name="_Toc409184983"/>
      <w:bookmarkStart w:id="45" w:name="_Toc416428285"/>
      <w:r>
        <w:t xml:space="preserve">2.5  </w:t>
      </w:r>
      <w:r w:rsidR="00116587" w:rsidRPr="00943D63">
        <w:t xml:space="preserve">Expected </w:t>
      </w:r>
      <w:r w:rsidR="00663EC1">
        <w:t>g</w:t>
      </w:r>
      <w:r w:rsidR="00116587" w:rsidRPr="00943D63">
        <w:t xml:space="preserve">lobal, </w:t>
      </w:r>
      <w:r w:rsidR="00663EC1">
        <w:t>n</w:t>
      </w:r>
      <w:r w:rsidR="00116587" w:rsidRPr="00943D63">
        <w:t xml:space="preserve">ational and </w:t>
      </w:r>
      <w:r w:rsidR="00663EC1">
        <w:t>l</w:t>
      </w:r>
      <w:r w:rsidR="00116587" w:rsidRPr="00943D63">
        <w:t xml:space="preserve">ocal </w:t>
      </w:r>
      <w:r w:rsidR="00663EC1">
        <w:t>b</w:t>
      </w:r>
      <w:r w:rsidR="000773FA" w:rsidRPr="00943D63">
        <w:t>enefits</w:t>
      </w:r>
      <w:bookmarkEnd w:id="43"/>
      <w:bookmarkEnd w:id="44"/>
      <w:bookmarkEnd w:id="45"/>
    </w:p>
    <w:p w14:paraId="5CB99B06" w14:textId="77777777" w:rsidR="00005DE4" w:rsidRDefault="00005DE4" w:rsidP="00FE2BB6">
      <w:pPr>
        <w:pStyle w:val="MediumGrid1-Accent21"/>
        <w:tabs>
          <w:tab w:val="left" w:pos="360"/>
        </w:tabs>
        <w:spacing w:after="200"/>
        <w:ind w:left="0"/>
        <w:jc w:val="both"/>
        <w:rPr>
          <w:rFonts w:ascii="Calibri" w:hAnsi="Calibri" w:cs="Arial"/>
          <w:bCs/>
          <w:iCs/>
          <w:sz w:val="22"/>
          <w:szCs w:val="20"/>
        </w:rPr>
      </w:pPr>
      <w:r>
        <w:rPr>
          <w:rFonts w:ascii="Calibri" w:hAnsi="Calibri" w:cs="Arial"/>
          <w:bCs/>
          <w:iCs/>
          <w:sz w:val="22"/>
          <w:szCs w:val="20"/>
        </w:rPr>
        <w:t>The project will achieve very significant national and local benefits</w:t>
      </w:r>
      <w:r w:rsidR="00323BF6">
        <w:rPr>
          <w:rFonts w:ascii="Calibri" w:hAnsi="Calibri" w:cs="Arial"/>
          <w:bCs/>
          <w:iCs/>
          <w:sz w:val="22"/>
          <w:szCs w:val="20"/>
        </w:rPr>
        <w:t xml:space="preserve"> --</w:t>
      </w:r>
      <w:r>
        <w:rPr>
          <w:rFonts w:ascii="Calibri" w:hAnsi="Calibri" w:cs="Arial"/>
          <w:bCs/>
          <w:iCs/>
          <w:sz w:val="22"/>
          <w:szCs w:val="20"/>
        </w:rPr>
        <w:t xml:space="preserve"> reduced water losses, increased water availability, better drainage, reduced land degradation, and reclamation of salinized land.  All these benefits, in turn, should help Turkmenistan to increase its agricultural productivity while also better conserving vital ecosystems and natural resources.  </w:t>
      </w:r>
      <w:r w:rsidR="00DE4BCA">
        <w:rPr>
          <w:rFonts w:ascii="Calibri" w:hAnsi="Calibri" w:cs="Arial"/>
          <w:bCs/>
          <w:iCs/>
          <w:sz w:val="22"/>
          <w:szCs w:val="20"/>
        </w:rPr>
        <w:t>In addition, avoided energy use in the water sector means conservation of energy resources for future domestic use or for export.</w:t>
      </w:r>
    </w:p>
    <w:p w14:paraId="577D1935" w14:textId="77777777" w:rsidR="00BC5174" w:rsidRDefault="00323BF6"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project will achieve</w:t>
      </w:r>
      <w:r w:rsidR="00EF1EF4">
        <w:rPr>
          <w:rFonts w:ascii="Calibri" w:hAnsi="Calibri" w:cs="Arial"/>
          <w:bCs/>
          <w:iCs/>
          <w:sz w:val="22"/>
          <w:szCs w:val="20"/>
          <w:lang w:val="en-GB"/>
        </w:rPr>
        <w:t xml:space="preserve"> </w:t>
      </w:r>
      <w:r w:rsidR="00900AE5">
        <w:rPr>
          <w:rFonts w:ascii="Calibri" w:hAnsi="Calibri" w:cs="Arial"/>
          <w:bCs/>
          <w:iCs/>
          <w:sz w:val="22"/>
          <w:szCs w:val="20"/>
          <w:lang w:val="en-GB"/>
        </w:rPr>
        <w:t xml:space="preserve">global </w:t>
      </w:r>
      <w:r w:rsidR="00EF1EF4">
        <w:rPr>
          <w:rFonts w:ascii="Calibri" w:hAnsi="Calibri" w:cs="Arial"/>
          <w:bCs/>
          <w:iCs/>
          <w:sz w:val="22"/>
          <w:szCs w:val="20"/>
          <w:lang w:val="en-GB"/>
        </w:rPr>
        <w:t>environmental benefits</w:t>
      </w:r>
      <w:r>
        <w:rPr>
          <w:rFonts w:ascii="Calibri" w:hAnsi="Calibri" w:cs="Arial"/>
          <w:bCs/>
          <w:iCs/>
          <w:sz w:val="22"/>
          <w:szCs w:val="20"/>
          <w:lang w:val="en-GB"/>
        </w:rPr>
        <w:t xml:space="preserve"> of two broad types</w:t>
      </w:r>
      <w:r w:rsidR="0055285B">
        <w:rPr>
          <w:rFonts w:ascii="Calibri" w:hAnsi="Calibri" w:cs="Arial"/>
          <w:bCs/>
          <w:iCs/>
          <w:sz w:val="22"/>
          <w:szCs w:val="20"/>
          <w:lang w:val="en-GB"/>
        </w:rPr>
        <w:t>, as enumerated among the focal a</w:t>
      </w:r>
      <w:r w:rsidR="00900AE5">
        <w:rPr>
          <w:rFonts w:ascii="Calibri" w:hAnsi="Calibri" w:cs="Arial"/>
          <w:bCs/>
          <w:iCs/>
          <w:sz w:val="22"/>
          <w:szCs w:val="20"/>
          <w:lang w:val="en-GB"/>
        </w:rPr>
        <w:t>reas of the Global Environment Facility</w:t>
      </w:r>
      <w:r w:rsidR="00080F13">
        <w:rPr>
          <w:rFonts w:ascii="Calibri" w:hAnsi="Calibri" w:cs="Arial"/>
          <w:bCs/>
          <w:iCs/>
          <w:sz w:val="22"/>
          <w:szCs w:val="20"/>
          <w:lang w:val="en-GB"/>
        </w:rPr>
        <w:t>:</w:t>
      </w:r>
      <w:r w:rsidR="00EF1EF4">
        <w:rPr>
          <w:rFonts w:ascii="Calibri" w:hAnsi="Calibri" w:cs="Arial"/>
          <w:bCs/>
          <w:iCs/>
          <w:sz w:val="22"/>
          <w:szCs w:val="20"/>
          <w:lang w:val="en-GB"/>
        </w:rPr>
        <w:t xml:space="preserve"> </w:t>
      </w:r>
      <w:r w:rsidR="00900AE5">
        <w:rPr>
          <w:rFonts w:ascii="Calibri" w:hAnsi="Calibri" w:cs="Arial"/>
          <w:bCs/>
          <w:iCs/>
          <w:sz w:val="22"/>
          <w:szCs w:val="20"/>
          <w:lang w:val="en-GB"/>
        </w:rPr>
        <w:t xml:space="preserve">climate change mitigation and </w:t>
      </w:r>
      <w:r w:rsidR="00005DE4">
        <w:rPr>
          <w:rFonts w:ascii="Calibri" w:hAnsi="Calibri" w:cs="Arial"/>
          <w:bCs/>
          <w:iCs/>
          <w:sz w:val="22"/>
          <w:szCs w:val="20"/>
          <w:lang w:val="en-GB"/>
        </w:rPr>
        <w:t xml:space="preserve">reduction of land degradation.  </w:t>
      </w:r>
    </w:p>
    <w:p w14:paraId="753CF2E6" w14:textId="77777777" w:rsidR="009A5975" w:rsidRPr="00643B4C" w:rsidRDefault="009A5975" w:rsidP="00FE2BB6">
      <w:pPr>
        <w:pStyle w:val="MediumGrid1-Accent21"/>
        <w:tabs>
          <w:tab w:val="left" w:pos="360"/>
        </w:tabs>
        <w:spacing w:after="200"/>
        <w:ind w:left="0"/>
        <w:jc w:val="both"/>
        <w:rPr>
          <w:rFonts w:ascii="Calibri" w:hAnsi="Calibri" w:cs="Arial"/>
          <w:b/>
          <w:bCs/>
          <w:i/>
          <w:iCs/>
          <w:sz w:val="22"/>
          <w:szCs w:val="20"/>
          <w:lang w:val="en-GB"/>
        </w:rPr>
      </w:pPr>
      <w:r w:rsidRPr="00643B4C">
        <w:rPr>
          <w:rFonts w:ascii="Calibri" w:hAnsi="Calibri" w:cs="Arial"/>
          <w:b/>
          <w:bCs/>
          <w:i/>
          <w:iCs/>
          <w:sz w:val="22"/>
          <w:szCs w:val="20"/>
          <w:lang w:val="en-GB"/>
        </w:rPr>
        <w:lastRenderedPageBreak/>
        <w:t>GHG emissions reductions</w:t>
      </w:r>
    </w:p>
    <w:p w14:paraId="3E3F49EE" w14:textId="77777777" w:rsidR="00F5747C" w:rsidRDefault="00B3729D"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Climate change mitigation mainly involves reduction of energy consumption for water management in Turkmenistan, via reduction in overall volumes of water moved through the system and via increased efficiency of pump operations through maintenance and replacement.  </w:t>
      </w:r>
      <w:r w:rsidR="000922E4">
        <w:rPr>
          <w:rFonts w:ascii="Calibri" w:hAnsi="Calibri" w:cs="Arial"/>
          <w:bCs/>
          <w:iCs/>
          <w:sz w:val="22"/>
          <w:szCs w:val="20"/>
          <w:lang w:val="en-GB"/>
        </w:rPr>
        <w:t xml:space="preserve">Use of solar energy in place of diesel fuel for remote pumps will have an additional small effect.  </w:t>
      </w:r>
    </w:p>
    <w:p w14:paraId="1D040A5A" w14:textId="77777777" w:rsidR="00EE6930" w:rsidRDefault="000922E4"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UNDP/GEF project will increase e</w:t>
      </w:r>
      <w:r w:rsidR="00EE6930">
        <w:rPr>
          <w:rFonts w:ascii="Calibri" w:hAnsi="Calibri" w:cs="Arial"/>
          <w:bCs/>
          <w:iCs/>
          <w:sz w:val="22"/>
          <w:szCs w:val="20"/>
          <w:lang w:val="en-GB"/>
        </w:rPr>
        <w:t xml:space="preserve">nergy efficiency </w:t>
      </w:r>
      <w:r>
        <w:rPr>
          <w:rFonts w:ascii="Calibri" w:hAnsi="Calibri" w:cs="Arial"/>
          <w:bCs/>
          <w:iCs/>
          <w:sz w:val="22"/>
          <w:szCs w:val="20"/>
          <w:lang w:val="en-GB"/>
        </w:rPr>
        <w:t>in Turkmenistan’s water sector</w:t>
      </w:r>
      <w:r w:rsidR="00EE6930">
        <w:rPr>
          <w:rFonts w:ascii="Calibri" w:hAnsi="Calibri" w:cs="Arial"/>
          <w:bCs/>
          <w:iCs/>
          <w:sz w:val="22"/>
          <w:szCs w:val="20"/>
          <w:lang w:val="en-GB"/>
        </w:rPr>
        <w:t xml:space="preserve"> </w:t>
      </w:r>
      <w:r>
        <w:rPr>
          <w:rFonts w:ascii="Calibri" w:hAnsi="Calibri" w:cs="Arial"/>
          <w:bCs/>
          <w:iCs/>
          <w:sz w:val="22"/>
          <w:szCs w:val="20"/>
          <w:lang w:val="en-GB"/>
        </w:rPr>
        <w:t>in numerous related</w:t>
      </w:r>
      <w:r w:rsidR="00EE6930">
        <w:rPr>
          <w:rFonts w:ascii="Calibri" w:hAnsi="Calibri" w:cs="Arial"/>
          <w:bCs/>
          <w:iCs/>
          <w:sz w:val="22"/>
          <w:szCs w:val="20"/>
          <w:lang w:val="en-GB"/>
        </w:rPr>
        <w:t xml:space="preserve"> ways</w:t>
      </w:r>
      <w:r w:rsidR="00F5747C">
        <w:rPr>
          <w:rFonts w:ascii="Calibri" w:hAnsi="Calibri" w:cs="Arial"/>
          <w:bCs/>
          <w:iCs/>
          <w:sz w:val="22"/>
          <w:szCs w:val="20"/>
          <w:lang w:val="en-GB"/>
        </w:rPr>
        <w:t>.</w:t>
      </w:r>
    </w:p>
    <w:p w14:paraId="3F0DDED6" w14:textId="77777777" w:rsidR="003D0852" w:rsidRDefault="00055081">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 xml:space="preserve">Reduction of </w:t>
      </w:r>
      <w:r w:rsidR="000922E4" w:rsidRPr="00B2391A">
        <w:rPr>
          <w:rFonts w:ascii="Calibri" w:hAnsi="Calibri" w:cs="Arial"/>
          <w:b/>
          <w:bCs/>
          <w:iCs/>
          <w:sz w:val="22"/>
          <w:szCs w:val="20"/>
          <w:lang w:val="en-GB"/>
        </w:rPr>
        <w:t xml:space="preserve">water </w:t>
      </w:r>
      <w:r w:rsidRPr="00B2391A">
        <w:rPr>
          <w:rFonts w:ascii="Calibri" w:hAnsi="Calibri" w:cs="Arial"/>
          <w:b/>
          <w:bCs/>
          <w:iCs/>
          <w:sz w:val="22"/>
          <w:szCs w:val="20"/>
          <w:lang w:val="en-GB"/>
        </w:rPr>
        <w:t>losses</w:t>
      </w:r>
      <w:r>
        <w:rPr>
          <w:rFonts w:ascii="Calibri" w:hAnsi="Calibri" w:cs="Arial"/>
          <w:bCs/>
          <w:iCs/>
          <w:sz w:val="22"/>
          <w:szCs w:val="20"/>
          <w:lang w:val="en-GB"/>
        </w:rPr>
        <w:t xml:space="preserve"> in </w:t>
      </w:r>
      <w:r w:rsidR="000922E4">
        <w:rPr>
          <w:rFonts w:ascii="Calibri" w:hAnsi="Calibri" w:cs="Arial"/>
          <w:bCs/>
          <w:iCs/>
          <w:sz w:val="22"/>
          <w:szCs w:val="20"/>
          <w:lang w:val="en-GB"/>
        </w:rPr>
        <w:t>interdistrict and on-farm water management</w:t>
      </w:r>
      <w:r>
        <w:rPr>
          <w:rFonts w:ascii="Calibri" w:hAnsi="Calibri" w:cs="Arial"/>
          <w:bCs/>
          <w:iCs/>
          <w:sz w:val="22"/>
          <w:szCs w:val="20"/>
          <w:lang w:val="en-GB"/>
        </w:rPr>
        <w:t>, thereby reducing volumes of water to be pumped</w:t>
      </w:r>
      <w:r w:rsidR="00E414E1">
        <w:rPr>
          <w:rFonts w:ascii="Calibri" w:hAnsi="Calibri" w:cs="Arial"/>
          <w:bCs/>
          <w:iCs/>
          <w:sz w:val="22"/>
          <w:szCs w:val="20"/>
          <w:lang w:val="en-GB"/>
        </w:rPr>
        <w:t>, as well as associated energy consumption</w:t>
      </w:r>
    </w:p>
    <w:p w14:paraId="122A7DCE" w14:textId="77777777" w:rsidR="003D0852" w:rsidRDefault="000922E4">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Use of informational feedback</w:t>
      </w:r>
      <w:r>
        <w:rPr>
          <w:rFonts w:ascii="Calibri" w:hAnsi="Calibri" w:cs="Arial"/>
          <w:bCs/>
          <w:iCs/>
          <w:sz w:val="22"/>
          <w:szCs w:val="20"/>
          <w:lang w:val="en-GB"/>
        </w:rPr>
        <w:t>, with or without variable-speed pumps, to pump less water and use less energy when less water is needed in the field</w:t>
      </w:r>
    </w:p>
    <w:p w14:paraId="0328F4F2" w14:textId="77777777" w:rsidR="003D0852" w:rsidRDefault="00EE7534">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Increasing yields of agricultural lands</w:t>
      </w:r>
      <w:r>
        <w:rPr>
          <w:rFonts w:ascii="Calibri" w:hAnsi="Calibri" w:cs="Arial"/>
          <w:bCs/>
          <w:iCs/>
          <w:sz w:val="22"/>
          <w:szCs w:val="20"/>
          <w:lang w:val="en-GB"/>
        </w:rPr>
        <w:t>, thereby fulfilling harvest targets on less land and reducing needed fuel inputs for heavy machinery.</w:t>
      </w:r>
    </w:p>
    <w:p w14:paraId="5549A8BA" w14:textId="77777777" w:rsidR="003D0852" w:rsidRDefault="00EE6930">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Increasing pump efficiency via maintenance</w:t>
      </w:r>
      <w:r>
        <w:rPr>
          <w:rFonts w:ascii="Calibri" w:hAnsi="Calibri" w:cs="Arial"/>
          <w:bCs/>
          <w:iCs/>
          <w:sz w:val="22"/>
          <w:szCs w:val="20"/>
          <w:lang w:val="en-GB"/>
        </w:rPr>
        <w:t>, thereby reducing the number of needed hours of operation for the same volume of delivered water</w:t>
      </w:r>
    </w:p>
    <w:p w14:paraId="05DAC5FC" w14:textId="77777777" w:rsidR="003D0852" w:rsidRDefault="00EE6930">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lastRenderedPageBreak/>
        <w:t>Replacement of oversized pumps with appropriately-sized ones</w:t>
      </w:r>
      <w:r>
        <w:rPr>
          <w:rFonts w:ascii="Calibri" w:hAnsi="Calibri" w:cs="Arial"/>
          <w:bCs/>
          <w:iCs/>
          <w:sz w:val="22"/>
          <w:szCs w:val="20"/>
          <w:lang w:val="en-GB"/>
        </w:rPr>
        <w:t>, thereby allowing for operation at maximal efficiency, increasing performance and saving energy</w:t>
      </w:r>
    </w:p>
    <w:p w14:paraId="34EA19EE" w14:textId="77777777" w:rsidR="003D0852" w:rsidRDefault="00BC0D3E">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Replacement of old pumps with</w:t>
      </w:r>
      <w:r w:rsidR="00EE6930" w:rsidRPr="00B2391A">
        <w:rPr>
          <w:rFonts w:ascii="Calibri" w:hAnsi="Calibri" w:cs="Arial"/>
          <w:b/>
          <w:bCs/>
          <w:iCs/>
          <w:sz w:val="22"/>
          <w:szCs w:val="20"/>
          <w:lang w:val="en-GB"/>
        </w:rPr>
        <w:t xml:space="preserve"> </w:t>
      </w:r>
      <w:r w:rsidRPr="00B2391A">
        <w:rPr>
          <w:rFonts w:ascii="Calibri" w:hAnsi="Calibri" w:cs="Arial"/>
          <w:b/>
          <w:bCs/>
          <w:iCs/>
          <w:sz w:val="22"/>
          <w:szCs w:val="20"/>
          <w:lang w:val="en-GB"/>
        </w:rPr>
        <w:t>modern pumps</w:t>
      </w:r>
      <w:r>
        <w:rPr>
          <w:rFonts w:ascii="Calibri" w:hAnsi="Calibri" w:cs="Arial"/>
          <w:bCs/>
          <w:iCs/>
          <w:sz w:val="22"/>
          <w:szCs w:val="20"/>
          <w:lang w:val="en-GB"/>
        </w:rPr>
        <w:t xml:space="preserve"> that have </w:t>
      </w:r>
      <w:r w:rsidR="00EE6930">
        <w:rPr>
          <w:rFonts w:ascii="Calibri" w:hAnsi="Calibri" w:cs="Arial"/>
          <w:bCs/>
          <w:iCs/>
          <w:sz w:val="22"/>
          <w:szCs w:val="20"/>
          <w:lang w:val="en-GB"/>
        </w:rPr>
        <w:t>more efficient motors</w:t>
      </w:r>
    </w:p>
    <w:p w14:paraId="13F1A0F2" w14:textId="77777777" w:rsidR="003D0852" w:rsidRDefault="00BC0D3E">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 xml:space="preserve">Replacement of diesel pumps with </w:t>
      </w:r>
      <w:r w:rsidR="00055081" w:rsidRPr="00B2391A">
        <w:rPr>
          <w:rFonts w:ascii="Calibri" w:hAnsi="Calibri" w:cs="Arial"/>
          <w:b/>
          <w:bCs/>
          <w:iCs/>
          <w:sz w:val="22"/>
          <w:szCs w:val="20"/>
          <w:lang w:val="en-GB"/>
        </w:rPr>
        <w:t xml:space="preserve">grid-connected </w:t>
      </w:r>
      <w:r w:rsidRPr="00B2391A">
        <w:rPr>
          <w:rFonts w:ascii="Calibri" w:hAnsi="Calibri" w:cs="Arial"/>
          <w:b/>
          <w:bCs/>
          <w:iCs/>
          <w:sz w:val="22"/>
          <w:szCs w:val="20"/>
          <w:lang w:val="en-GB"/>
        </w:rPr>
        <w:t xml:space="preserve">electric pumps </w:t>
      </w:r>
      <w:r>
        <w:rPr>
          <w:rFonts w:ascii="Calibri" w:hAnsi="Calibri" w:cs="Arial"/>
          <w:bCs/>
          <w:iCs/>
          <w:sz w:val="22"/>
          <w:szCs w:val="20"/>
          <w:lang w:val="en-GB"/>
        </w:rPr>
        <w:t>where possible</w:t>
      </w:r>
    </w:p>
    <w:p w14:paraId="37B82374" w14:textId="77777777" w:rsidR="003D0852" w:rsidRDefault="00055081">
      <w:pPr>
        <w:pStyle w:val="MediumGrid1-Accent21"/>
        <w:numPr>
          <w:ilvl w:val="0"/>
          <w:numId w:val="42"/>
        </w:numPr>
        <w:tabs>
          <w:tab w:val="left" w:pos="360"/>
        </w:tabs>
        <w:spacing w:after="200"/>
        <w:jc w:val="both"/>
        <w:rPr>
          <w:rFonts w:ascii="Calibri" w:hAnsi="Calibri" w:cs="Arial"/>
          <w:bCs/>
          <w:iCs/>
          <w:sz w:val="22"/>
          <w:szCs w:val="20"/>
          <w:lang w:val="en-GB"/>
        </w:rPr>
      </w:pPr>
      <w:r w:rsidRPr="00B2391A">
        <w:rPr>
          <w:rFonts w:ascii="Calibri" w:hAnsi="Calibri" w:cs="Arial"/>
          <w:b/>
          <w:bCs/>
          <w:iCs/>
          <w:sz w:val="22"/>
          <w:szCs w:val="20"/>
          <w:lang w:val="en-GB"/>
        </w:rPr>
        <w:t>Replacement of pump-driven water supply from wells in foothill areas</w:t>
      </w:r>
      <w:r>
        <w:rPr>
          <w:rFonts w:ascii="Calibri" w:hAnsi="Calibri" w:cs="Arial"/>
          <w:bCs/>
          <w:iCs/>
          <w:sz w:val="22"/>
          <w:szCs w:val="20"/>
          <w:lang w:val="en-GB"/>
        </w:rPr>
        <w:t xml:space="preserve"> such as Kaakhka, via installation of g</w:t>
      </w:r>
      <w:r w:rsidR="000922E4">
        <w:rPr>
          <w:rFonts w:ascii="Calibri" w:hAnsi="Calibri" w:cs="Arial"/>
          <w:bCs/>
          <w:iCs/>
          <w:sz w:val="22"/>
          <w:szCs w:val="20"/>
          <w:lang w:val="en-GB"/>
        </w:rPr>
        <w:t>ravity-driven water supply from mountain sources</w:t>
      </w:r>
    </w:p>
    <w:p w14:paraId="2E34F42E" w14:textId="77777777" w:rsidR="003D0852" w:rsidRDefault="00EE7534">
      <w:pPr>
        <w:pStyle w:val="MediumGrid1-Accent21"/>
        <w:numPr>
          <w:ilvl w:val="0"/>
          <w:numId w:val="42"/>
        </w:numPr>
        <w:tabs>
          <w:tab w:val="left" w:pos="360"/>
        </w:tabs>
        <w:spacing w:after="200"/>
        <w:jc w:val="both"/>
        <w:rPr>
          <w:rFonts w:ascii="Calibri" w:hAnsi="Calibri" w:cs="Arial"/>
          <w:b/>
          <w:bCs/>
          <w:iCs/>
          <w:sz w:val="22"/>
          <w:szCs w:val="20"/>
          <w:lang w:val="en-GB"/>
        </w:rPr>
      </w:pPr>
      <w:r w:rsidRPr="00B2391A">
        <w:rPr>
          <w:rFonts w:ascii="Calibri" w:hAnsi="Calibri" w:cs="Arial"/>
          <w:b/>
          <w:bCs/>
          <w:iCs/>
          <w:sz w:val="22"/>
          <w:szCs w:val="20"/>
          <w:lang w:val="en-GB"/>
        </w:rPr>
        <w:t xml:space="preserve">Replacement of remote diesel </w:t>
      </w:r>
      <w:r>
        <w:rPr>
          <w:rFonts w:ascii="Calibri" w:hAnsi="Calibri" w:cs="Arial"/>
          <w:b/>
          <w:bCs/>
          <w:iCs/>
          <w:sz w:val="22"/>
          <w:szCs w:val="20"/>
          <w:lang w:val="en-GB"/>
        </w:rPr>
        <w:t xml:space="preserve">or electric pumps </w:t>
      </w:r>
      <w:r w:rsidRPr="00B2391A">
        <w:rPr>
          <w:rFonts w:ascii="Calibri" w:hAnsi="Calibri" w:cs="Arial"/>
          <w:b/>
          <w:bCs/>
          <w:iCs/>
          <w:sz w:val="22"/>
          <w:szCs w:val="20"/>
          <w:lang w:val="en-GB"/>
        </w:rPr>
        <w:t>with solar-powered or wind-powered pump</w:t>
      </w:r>
    </w:p>
    <w:p w14:paraId="408856C9" w14:textId="77777777" w:rsidR="00EE7534" w:rsidRDefault="00EE7534"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Table 2.</w:t>
      </w:r>
      <w:r w:rsidR="00195DCC">
        <w:rPr>
          <w:rFonts w:ascii="Calibri" w:hAnsi="Calibri" w:cs="Arial"/>
          <w:bCs/>
          <w:iCs/>
          <w:sz w:val="22"/>
          <w:szCs w:val="20"/>
          <w:lang w:val="en-GB"/>
        </w:rPr>
        <w:t>5.</w:t>
      </w:r>
      <w:r>
        <w:rPr>
          <w:rFonts w:ascii="Calibri" w:hAnsi="Calibri" w:cs="Arial"/>
          <w:bCs/>
          <w:iCs/>
          <w:sz w:val="22"/>
          <w:szCs w:val="20"/>
          <w:lang w:val="en-GB"/>
        </w:rPr>
        <w:t xml:space="preserve">1 below summarizes the project team’s quantitative projections of energy savings and emissions reductions, as calculated using the spreadsheet tool and methodology developed by the GEF Scientific and Technical Advisory Panel (STAP).  </w:t>
      </w:r>
      <w:r w:rsidR="00D87DE5">
        <w:rPr>
          <w:rFonts w:ascii="Calibri" w:hAnsi="Calibri" w:cs="Arial"/>
          <w:bCs/>
          <w:iCs/>
          <w:sz w:val="22"/>
          <w:szCs w:val="20"/>
          <w:lang w:val="en-GB"/>
        </w:rPr>
        <w:t xml:space="preserve">Details of assumptions and calculations are presented in full in </w:t>
      </w:r>
      <w:r w:rsidR="008247B5">
        <w:rPr>
          <w:rFonts w:ascii="Calibri" w:hAnsi="Calibri" w:cs="Arial"/>
          <w:bCs/>
          <w:iCs/>
          <w:sz w:val="22"/>
          <w:szCs w:val="20"/>
          <w:lang w:val="en-GB"/>
        </w:rPr>
        <w:t>Annex 6</w:t>
      </w:r>
      <w:r w:rsidR="00D87DE5">
        <w:rPr>
          <w:rFonts w:ascii="Calibri" w:hAnsi="Calibri" w:cs="Arial"/>
          <w:bCs/>
          <w:iCs/>
          <w:sz w:val="22"/>
          <w:szCs w:val="20"/>
          <w:lang w:val="en-GB"/>
        </w:rPr>
        <w:t>.  The spreadsheet itself will also be appended to this document as a supplement.</w:t>
      </w:r>
    </w:p>
    <w:p w14:paraId="49764133" w14:textId="77777777" w:rsidR="00EE7534" w:rsidRDefault="00EE7534" w:rsidP="00FE2BB6">
      <w:pPr>
        <w:pStyle w:val="MediumGrid1-Accent21"/>
        <w:tabs>
          <w:tab w:val="left" w:pos="360"/>
        </w:tabs>
        <w:spacing w:after="200"/>
        <w:ind w:left="0"/>
        <w:jc w:val="both"/>
        <w:rPr>
          <w:rFonts w:ascii="Calibri" w:hAnsi="Calibri" w:cs="Arial"/>
          <w:bCs/>
          <w:iCs/>
          <w:sz w:val="22"/>
          <w:szCs w:val="20"/>
          <w:lang w:val="en-GB"/>
        </w:rPr>
      </w:pPr>
    </w:p>
    <w:p w14:paraId="58B015BF" w14:textId="77777777" w:rsidR="00EE7534" w:rsidRPr="000B3925" w:rsidRDefault="00EE7534" w:rsidP="00EE7534">
      <w:pPr>
        <w:jc w:val="center"/>
        <w:rPr>
          <w:b/>
        </w:rPr>
      </w:pPr>
      <w:r>
        <w:rPr>
          <w:b/>
        </w:rPr>
        <w:t>Table 2</w:t>
      </w:r>
      <w:r w:rsidRPr="000B3925">
        <w:rPr>
          <w:b/>
        </w:rPr>
        <w:t>.</w:t>
      </w:r>
      <w:r w:rsidR="00195DCC">
        <w:rPr>
          <w:b/>
        </w:rPr>
        <w:t>5.</w:t>
      </w:r>
      <w:r w:rsidRPr="000B3925">
        <w:rPr>
          <w:b/>
        </w:rPr>
        <w:t>1</w:t>
      </w:r>
    </w:p>
    <w:p w14:paraId="763F2084" w14:textId="77777777" w:rsidR="00EE7534" w:rsidRPr="000B3925" w:rsidRDefault="00EE7534" w:rsidP="00EE7534">
      <w:pPr>
        <w:jc w:val="center"/>
        <w:rPr>
          <w:b/>
        </w:rPr>
      </w:pPr>
      <w:r>
        <w:rPr>
          <w:b/>
        </w:rPr>
        <w:lastRenderedPageBreak/>
        <w:t>Summary of Projected GHG Emissions Reductions from Planned Activities</w:t>
      </w:r>
    </w:p>
    <w:tbl>
      <w:tblPr>
        <w:tblStyle w:val="TableGrid"/>
        <w:tblW w:w="9378" w:type="dxa"/>
        <w:tblLayout w:type="fixed"/>
        <w:tblLook w:val="04A0" w:firstRow="1" w:lastRow="0" w:firstColumn="1" w:lastColumn="0" w:noHBand="0" w:noVBand="1"/>
      </w:tblPr>
      <w:tblGrid>
        <w:gridCol w:w="2268"/>
        <w:gridCol w:w="1350"/>
        <w:gridCol w:w="1260"/>
        <w:gridCol w:w="1350"/>
        <w:gridCol w:w="1350"/>
        <w:gridCol w:w="1800"/>
      </w:tblGrid>
      <w:tr w:rsidR="00643B4C" w:rsidRPr="00026E9F" w14:paraId="5F647F06" w14:textId="77777777" w:rsidTr="00643B4C">
        <w:tc>
          <w:tcPr>
            <w:tcW w:w="2268" w:type="dxa"/>
            <w:vAlign w:val="center"/>
          </w:tcPr>
          <w:p w14:paraId="6ECF69E0" w14:textId="77777777" w:rsidR="00643B4C" w:rsidRPr="00026E9F" w:rsidRDefault="00643B4C" w:rsidP="00FD3E94">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Activity</w:t>
            </w:r>
          </w:p>
        </w:tc>
        <w:tc>
          <w:tcPr>
            <w:tcW w:w="1350" w:type="dxa"/>
            <w:vAlign w:val="center"/>
          </w:tcPr>
          <w:p w14:paraId="261DB561" w14:textId="77777777" w:rsidR="00643B4C" w:rsidRPr="00026E9F" w:rsidRDefault="00643B4C" w:rsidP="00FD3E94">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Type of energy saved</w:t>
            </w:r>
          </w:p>
        </w:tc>
        <w:tc>
          <w:tcPr>
            <w:tcW w:w="1260" w:type="dxa"/>
            <w:vAlign w:val="center"/>
          </w:tcPr>
          <w:p w14:paraId="5CC41F95" w14:textId="77777777" w:rsidR="00643B4C" w:rsidRDefault="00643B4C" w:rsidP="00FD3E94">
            <w:pPr>
              <w:pStyle w:val="MediumGrid1-Accent21"/>
              <w:tabs>
                <w:tab w:val="left" w:pos="360"/>
              </w:tabs>
              <w:ind w:left="0"/>
              <w:jc w:val="center"/>
              <w:rPr>
                <w:rFonts w:ascii="Calibri" w:hAnsi="Calibri" w:cs="Arial"/>
                <w:b/>
                <w:bCs/>
                <w:iCs/>
                <w:sz w:val="22"/>
                <w:szCs w:val="20"/>
                <w:lang w:val="en-GB"/>
              </w:rPr>
            </w:pPr>
            <w:r w:rsidRPr="00026E9F">
              <w:rPr>
                <w:rFonts w:ascii="Calibri" w:hAnsi="Calibri" w:cs="Arial"/>
                <w:b/>
                <w:bCs/>
                <w:iCs/>
                <w:sz w:val="22"/>
                <w:szCs w:val="20"/>
                <w:lang w:val="en-GB"/>
              </w:rPr>
              <w:t xml:space="preserve">Annual energy savings </w:t>
            </w:r>
          </w:p>
          <w:p w14:paraId="6AFC6CB2" w14:textId="77777777" w:rsidR="00643B4C" w:rsidRPr="00026E9F" w:rsidRDefault="00643B4C" w:rsidP="00FD3E94">
            <w:pPr>
              <w:pStyle w:val="MediumGrid1-Accent21"/>
              <w:tabs>
                <w:tab w:val="left" w:pos="360"/>
              </w:tabs>
              <w:ind w:left="0"/>
              <w:jc w:val="center"/>
              <w:rPr>
                <w:rFonts w:ascii="Calibri" w:hAnsi="Calibri" w:cs="Arial"/>
                <w:b/>
                <w:bCs/>
                <w:iCs/>
                <w:sz w:val="22"/>
                <w:szCs w:val="20"/>
                <w:lang w:val="en-GB"/>
              </w:rPr>
            </w:pPr>
            <w:r w:rsidRPr="00026E9F">
              <w:rPr>
                <w:rFonts w:ascii="Calibri" w:hAnsi="Calibri" w:cs="Arial"/>
                <w:b/>
                <w:bCs/>
                <w:iCs/>
                <w:sz w:val="22"/>
                <w:szCs w:val="20"/>
                <w:lang w:val="en-GB"/>
              </w:rPr>
              <w:t>(per unit as indicated)</w:t>
            </w:r>
          </w:p>
        </w:tc>
        <w:tc>
          <w:tcPr>
            <w:tcW w:w="1350" w:type="dxa"/>
            <w:vAlign w:val="center"/>
          </w:tcPr>
          <w:p w14:paraId="70E2D322" w14:textId="77777777" w:rsidR="00643B4C" w:rsidRPr="00026E9F" w:rsidRDefault="00643B4C" w:rsidP="00FD3E94">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Number of units completed during project period</w:t>
            </w:r>
            <w:r>
              <w:rPr>
                <w:rFonts w:ascii="Calibri" w:hAnsi="Calibri" w:cs="Arial"/>
                <w:b/>
                <w:bCs/>
                <w:iCs/>
                <w:sz w:val="22"/>
                <w:szCs w:val="20"/>
                <w:lang w:val="en-GB"/>
              </w:rPr>
              <w:t>*</w:t>
            </w:r>
          </w:p>
        </w:tc>
        <w:tc>
          <w:tcPr>
            <w:tcW w:w="1350" w:type="dxa"/>
            <w:vAlign w:val="center"/>
          </w:tcPr>
          <w:p w14:paraId="48CAC3E6" w14:textId="77777777" w:rsidR="00643B4C" w:rsidRPr="00026E9F" w:rsidRDefault="00643B4C" w:rsidP="00FD3E94">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 xml:space="preserve">Number of “spillover” replication </w:t>
            </w:r>
            <w:r>
              <w:rPr>
                <w:rFonts w:ascii="Calibri" w:hAnsi="Calibri" w:cs="Arial"/>
                <w:b/>
                <w:bCs/>
                <w:iCs/>
                <w:sz w:val="22"/>
                <w:szCs w:val="20"/>
                <w:lang w:val="en-GB"/>
              </w:rPr>
              <w:t xml:space="preserve">units </w:t>
            </w:r>
            <w:r w:rsidRPr="00026E9F">
              <w:rPr>
                <w:rFonts w:ascii="Calibri" w:hAnsi="Calibri" w:cs="Arial"/>
                <w:b/>
                <w:bCs/>
                <w:iCs/>
                <w:sz w:val="22"/>
                <w:szCs w:val="20"/>
                <w:lang w:val="en-GB"/>
              </w:rPr>
              <w:t>after the project period</w:t>
            </w:r>
          </w:p>
        </w:tc>
        <w:tc>
          <w:tcPr>
            <w:tcW w:w="1800" w:type="dxa"/>
            <w:vAlign w:val="center"/>
          </w:tcPr>
          <w:p w14:paraId="25CA34D5" w14:textId="77777777" w:rsidR="00643B4C" w:rsidRDefault="00B82235" w:rsidP="00FD3E94">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Total p</w:t>
            </w:r>
            <w:r w:rsidR="00643B4C" w:rsidRPr="00026E9F">
              <w:rPr>
                <w:rFonts w:ascii="Calibri" w:hAnsi="Calibri" w:cs="Arial"/>
                <w:b/>
                <w:bCs/>
                <w:iCs/>
                <w:sz w:val="22"/>
                <w:szCs w:val="20"/>
                <w:lang w:val="en-GB"/>
              </w:rPr>
              <w:t>rojected</w:t>
            </w:r>
            <w:r w:rsidR="00643B4C">
              <w:rPr>
                <w:rFonts w:ascii="Calibri" w:hAnsi="Calibri" w:cs="Arial"/>
                <w:b/>
                <w:bCs/>
                <w:iCs/>
                <w:sz w:val="22"/>
                <w:szCs w:val="20"/>
                <w:lang w:val="en-GB"/>
              </w:rPr>
              <w:t xml:space="preserve"> GHG emissions reduction </w:t>
            </w:r>
          </w:p>
          <w:p w14:paraId="5959A6E5" w14:textId="77777777" w:rsidR="00643B4C" w:rsidRPr="00026E9F" w:rsidRDefault="00643B4C" w:rsidP="00FD3E94">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(tonnes CO2)</w:t>
            </w:r>
          </w:p>
        </w:tc>
      </w:tr>
      <w:tr w:rsidR="00643B4C" w14:paraId="308A377B" w14:textId="77777777" w:rsidTr="00643B4C">
        <w:tc>
          <w:tcPr>
            <w:tcW w:w="2268" w:type="dxa"/>
          </w:tcPr>
          <w:p w14:paraId="2D69EF3C" w14:textId="77777777" w:rsidR="00643B4C" w:rsidRDefault="00935427" w:rsidP="008C49F0">
            <w:pPr>
              <w:pStyle w:val="MediumGrid1-Accent21"/>
              <w:tabs>
                <w:tab w:val="left" w:pos="360"/>
              </w:tabs>
              <w:spacing w:after="200"/>
              <w:ind w:left="0"/>
              <w:rPr>
                <w:rFonts w:ascii="Calibri" w:hAnsi="Calibri" w:cs="Arial"/>
                <w:bCs/>
                <w:iCs/>
                <w:sz w:val="22"/>
                <w:szCs w:val="20"/>
                <w:lang w:val="en-GB"/>
              </w:rPr>
            </w:pPr>
            <w:r>
              <w:rPr>
                <w:rFonts w:ascii="Calibri" w:hAnsi="Calibri" w:cs="Arial"/>
                <w:b/>
                <w:bCs/>
                <w:iCs/>
                <w:sz w:val="22"/>
                <w:szCs w:val="20"/>
                <w:lang w:val="en-GB"/>
              </w:rPr>
              <w:t>Low-water irrigation</w:t>
            </w:r>
            <w:r w:rsidR="00643B4C" w:rsidRPr="00570A55">
              <w:rPr>
                <w:rFonts w:ascii="Calibri" w:hAnsi="Calibri" w:cs="Arial"/>
                <w:b/>
                <w:bCs/>
                <w:iCs/>
                <w:sz w:val="22"/>
                <w:szCs w:val="20"/>
                <w:lang w:val="en-GB"/>
              </w:rPr>
              <w:t xml:space="preserve"> in agriculture </w:t>
            </w:r>
            <w:r w:rsidR="00643B4C">
              <w:rPr>
                <w:rFonts w:ascii="Calibri" w:hAnsi="Calibri" w:cs="Arial"/>
                <w:bCs/>
                <w:iCs/>
                <w:sz w:val="22"/>
                <w:szCs w:val="20"/>
                <w:lang w:val="en-GB"/>
              </w:rPr>
              <w:t>(</w:t>
            </w:r>
            <w:r w:rsidR="008C49F0">
              <w:rPr>
                <w:rFonts w:ascii="Calibri" w:hAnsi="Calibri" w:cs="Arial"/>
                <w:bCs/>
                <w:iCs/>
                <w:sz w:val="22"/>
                <w:szCs w:val="20"/>
                <w:lang w:val="en-GB"/>
              </w:rPr>
              <w:t xml:space="preserve">Output </w:t>
            </w:r>
            <w:r w:rsidR="00643B4C">
              <w:rPr>
                <w:rFonts w:ascii="Calibri" w:hAnsi="Calibri" w:cs="Arial"/>
                <w:bCs/>
                <w:iCs/>
                <w:sz w:val="22"/>
                <w:szCs w:val="20"/>
                <w:lang w:val="en-GB"/>
              </w:rPr>
              <w:t>1.1 in this document, plus associated replication activities)</w:t>
            </w:r>
          </w:p>
        </w:tc>
        <w:tc>
          <w:tcPr>
            <w:tcW w:w="1350" w:type="dxa"/>
          </w:tcPr>
          <w:p w14:paraId="540B9368"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 (pumps) and diesel (farm equipment)</w:t>
            </w:r>
          </w:p>
          <w:p w14:paraId="5B22E8FA"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p>
        </w:tc>
        <w:tc>
          <w:tcPr>
            <w:tcW w:w="1260" w:type="dxa"/>
          </w:tcPr>
          <w:p w14:paraId="6550A3BF"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5.4 MWh electricity and 0.34 GJ of diesel per hectare</w:t>
            </w:r>
          </w:p>
        </w:tc>
        <w:tc>
          <w:tcPr>
            <w:tcW w:w="1350" w:type="dxa"/>
          </w:tcPr>
          <w:p w14:paraId="61A6C9ED"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170 hectares directly as pilot project, plus 10,234 hectares via replication</w:t>
            </w:r>
          </w:p>
        </w:tc>
        <w:tc>
          <w:tcPr>
            <w:tcW w:w="1350" w:type="dxa"/>
          </w:tcPr>
          <w:p w14:paraId="569D6662"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20,800 hectares</w:t>
            </w:r>
          </w:p>
        </w:tc>
        <w:tc>
          <w:tcPr>
            <w:tcW w:w="1800" w:type="dxa"/>
          </w:tcPr>
          <w:p w14:paraId="6F6D9CE8" w14:textId="77777777" w:rsidR="00643B4C" w:rsidRPr="00C9506C" w:rsidRDefault="00643B4C" w:rsidP="00FD3E94">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809</w:t>
            </w:r>
            <w:r w:rsidRPr="00C9506C">
              <w:rPr>
                <w:rFonts w:ascii="Calibri" w:hAnsi="Calibri" w:cs="Arial"/>
                <w:b/>
                <w:bCs/>
                <w:iCs/>
                <w:sz w:val="22"/>
                <w:szCs w:val="20"/>
                <w:lang w:val="en-GB"/>
              </w:rPr>
              <w:t>,000 (total)</w:t>
            </w:r>
          </w:p>
          <w:p w14:paraId="5B297248"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270,000 (direct);</w:t>
            </w:r>
          </w:p>
          <w:p w14:paraId="601213B0"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539,000 (indirect bottom-up from spillover replication)</w:t>
            </w:r>
          </w:p>
        </w:tc>
      </w:tr>
      <w:tr w:rsidR="00643B4C" w14:paraId="303F1094" w14:textId="77777777" w:rsidTr="00643B4C">
        <w:tc>
          <w:tcPr>
            <w:tcW w:w="2268" w:type="dxa"/>
          </w:tcPr>
          <w:p w14:paraId="417F3CC8" w14:textId="77777777" w:rsidR="00643B4C" w:rsidRDefault="00643B4C" w:rsidP="008C49F0">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Servicing and/or replacement of electric pumps </w:t>
            </w:r>
            <w:r w:rsidRPr="00570A55">
              <w:rPr>
                <w:rFonts w:ascii="Calibri" w:hAnsi="Calibri" w:cs="Arial"/>
                <w:bCs/>
                <w:iCs/>
                <w:sz w:val="22"/>
                <w:szCs w:val="20"/>
                <w:lang w:val="en-GB"/>
              </w:rPr>
              <w:t>(</w:t>
            </w:r>
            <w:r w:rsidR="008C49F0">
              <w:rPr>
                <w:rFonts w:ascii="Calibri" w:hAnsi="Calibri" w:cs="Arial"/>
                <w:bCs/>
                <w:iCs/>
                <w:sz w:val="22"/>
                <w:szCs w:val="20"/>
                <w:lang w:val="en-GB"/>
              </w:rPr>
              <w:t>Outpu</w:t>
            </w:r>
            <w:r w:rsidR="008C49F0" w:rsidRPr="00570A55">
              <w:rPr>
                <w:rFonts w:ascii="Calibri" w:hAnsi="Calibri" w:cs="Arial"/>
                <w:bCs/>
                <w:iCs/>
                <w:sz w:val="22"/>
                <w:szCs w:val="20"/>
                <w:lang w:val="en-GB"/>
              </w:rPr>
              <w:t xml:space="preserve">t </w:t>
            </w:r>
            <w:r w:rsidRPr="00570A55">
              <w:rPr>
                <w:rFonts w:ascii="Calibri" w:hAnsi="Calibri" w:cs="Arial"/>
                <w:bCs/>
                <w:iCs/>
                <w:sz w:val="22"/>
                <w:szCs w:val="20"/>
                <w:lang w:val="en-GB"/>
              </w:rPr>
              <w:t>1.2)</w:t>
            </w:r>
          </w:p>
        </w:tc>
        <w:tc>
          <w:tcPr>
            <w:tcW w:w="1350" w:type="dxa"/>
          </w:tcPr>
          <w:p w14:paraId="494B88FE"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w:t>
            </w:r>
          </w:p>
        </w:tc>
        <w:tc>
          <w:tcPr>
            <w:tcW w:w="1260" w:type="dxa"/>
          </w:tcPr>
          <w:p w14:paraId="71D344EC" w14:textId="77777777" w:rsidR="00643B4C" w:rsidRDefault="00F26ECE"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90</w:t>
            </w:r>
            <w:r w:rsidR="00643B4C">
              <w:rPr>
                <w:rFonts w:ascii="Calibri" w:hAnsi="Calibri" w:cs="Arial"/>
                <w:bCs/>
                <w:iCs/>
                <w:sz w:val="22"/>
                <w:szCs w:val="20"/>
                <w:lang w:val="en-GB"/>
              </w:rPr>
              <w:t xml:space="preserve"> MWh electricity per serviced or replaced pump</w:t>
            </w:r>
          </w:p>
        </w:tc>
        <w:tc>
          <w:tcPr>
            <w:tcW w:w="1350" w:type="dxa"/>
          </w:tcPr>
          <w:p w14:paraId="51080AF8"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243 pumps</w:t>
            </w:r>
          </w:p>
        </w:tc>
        <w:tc>
          <w:tcPr>
            <w:tcW w:w="1350" w:type="dxa"/>
          </w:tcPr>
          <w:p w14:paraId="3C99A209"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486 pumps</w:t>
            </w:r>
          </w:p>
        </w:tc>
        <w:tc>
          <w:tcPr>
            <w:tcW w:w="1800" w:type="dxa"/>
          </w:tcPr>
          <w:p w14:paraId="6CEA1A38" w14:textId="77777777" w:rsidR="00643B4C" w:rsidRPr="00C9506C" w:rsidRDefault="00643B4C" w:rsidP="00FD3E94">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475,200</w:t>
            </w:r>
            <w:r w:rsidRPr="00C9506C">
              <w:rPr>
                <w:rFonts w:ascii="Calibri" w:hAnsi="Calibri" w:cs="Arial"/>
                <w:b/>
                <w:bCs/>
                <w:iCs/>
                <w:sz w:val="22"/>
                <w:szCs w:val="20"/>
                <w:lang w:val="en-GB"/>
              </w:rPr>
              <w:t xml:space="preserve"> (total)</w:t>
            </w:r>
          </w:p>
          <w:p w14:paraId="6BFCC636"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158,400 (direct);</w:t>
            </w:r>
          </w:p>
          <w:p w14:paraId="5B4CE6CC"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316,800 (indirect bottom-up from spillover replication)</w:t>
            </w:r>
          </w:p>
        </w:tc>
      </w:tr>
      <w:tr w:rsidR="00643B4C" w14:paraId="3857A00F" w14:textId="77777777" w:rsidTr="00935427">
        <w:trPr>
          <w:trHeight w:val="1709"/>
        </w:trPr>
        <w:tc>
          <w:tcPr>
            <w:tcW w:w="2268" w:type="dxa"/>
            <w:tcBorders>
              <w:bottom w:val="single" w:sz="4" w:space="0" w:color="auto"/>
            </w:tcBorders>
          </w:tcPr>
          <w:p w14:paraId="7E6BC9E4" w14:textId="77777777" w:rsidR="00643B4C" w:rsidRDefault="00643B4C" w:rsidP="008C49F0">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Servicing and/or replacement of diesel pumps </w:t>
            </w:r>
            <w:r w:rsidRPr="00570A55">
              <w:rPr>
                <w:rFonts w:ascii="Calibri" w:hAnsi="Calibri" w:cs="Arial"/>
                <w:bCs/>
                <w:iCs/>
                <w:sz w:val="22"/>
                <w:szCs w:val="20"/>
                <w:lang w:val="en-GB"/>
              </w:rPr>
              <w:t>(</w:t>
            </w:r>
            <w:r w:rsidR="008C49F0">
              <w:rPr>
                <w:rFonts w:ascii="Calibri" w:hAnsi="Calibri" w:cs="Arial"/>
                <w:bCs/>
                <w:iCs/>
                <w:sz w:val="22"/>
                <w:szCs w:val="20"/>
                <w:lang w:val="en-GB"/>
              </w:rPr>
              <w:t>Output</w:t>
            </w:r>
            <w:r w:rsidR="008C49F0" w:rsidRPr="00570A55">
              <w:rPr>
                <w:rFonts w:ascii="Calibri" w:hAnsi="Calibri" w:cs="Arial"/>
                <w:bCs/>
                <w:iCs/>
                <w:sz w:val="22"/>
                <w:szCs w:val="20"/>
                <w:lang w:val="en-GB"/>
              </w:rPr>
              <w:t xml:space="preserve"> </w:t>
            </w:r>
            <w:r w:rsidRPr="00570A55">
              <w:rPr>
                <w:rFonts w:ascii="Calibri" w:hAnsi="Calibri" w:cs="Arial"/>
                <w:bCs/>
                <w:iCs/>
                <w:sz w:val="22"/>
                <w:szCs w:val="20"/>
                <w:lang w:val="en-GB"/>
              </w:rPr>
              <w:t>1.2)</w:t>
            </w:r>
          </w:p>
        </w:tc>
        <w:tc>
          <w:tcPr>
            <w:tcW w:w="1350" w:type="dxa"/>
            <w:tcBorders>
              <w:bottom w:val="single" w:sz="4" w:space="0" w:color="auto"/>
            </w:tcBorders>
          </w:tcPr>
          <w:p w14:paraId="082D1EA7"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Diesel</w:t>
            </w:r>
          </w:p>
        </w:tc>
        <w:tc>
          <w:tcPr>
            <w:tcW w:w="1260" w:type="dxa"/>
            <w:tcBorders>
              <w:bottom w:val="single" w:sz="4" w:space="0" w:color="auto"/>
            </w:tcBorders>
          </w:tcPr>
          <w:p w14:paraId="45FD92A8"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84 GJ per serviced or replaced pump</w:t>
            </w:r>
          </w:p>
        </w:tc>
        <w:tc>
          <w:tcPr>
            <w:tcW w:w="1350" w:type="dxa"/>
            <w:tcBorders>
              <w:bottom w:val="single" w:sz="4" w:space="0" w:color="auto"/>
            </w:tcBorders>
          </w:tcPr>
          <w:p w14:paraId="2BF01465"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94 pumps</w:t>
            </w:r>
          </w:p>
        </w:tc>
        <w:tc>
          <w:tcPr>
            <w:tcW w:w="1350" w:type="dxa"/>
            <w:tcBorders>
              <w:bottom w:val="single" w:sz="4" w:space="0" w:color="auto"/>
            </w:tcBorders>
          </w:tcPr>
          <w:p w14:paraId="344B269B"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188 pumps</w:t>
            </w:r>
          </w:p>
        </w:tc>
        <w:tc>
          <w:tcPr>
            <w:tcW w:w="1800" w:type="dxa"/>
            <w:tcBorders>
              <w:bottom w:val="single" w:sz="4" w:space="0" w:color="auto"/>
            </w:tcBorders>
          </w:tcPr>
          <w:p w14:paraId="4214DFD3" w14:textId="77777777" w:rsidR="00643B4C" w:rsidRPr="00C9506C" w:rsidRDefault="00643B4C" w:rsidP="00FD3E94">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26,400</w:t>
            </w:r>
            <w:r w:rsidRPr="00C9506C">
              <w:rPr>
                <w:rFonts w:ascii="Calibri" w:hAnsi="Calibri" w:cs="Arial"/>
                <w:b/>
                <w:bCs/>
                <w:iCs/>
                <w:sz w:val="22"/>
                <w:szCs w:val="20"/>
                <w:lang w:val="en-GB"/>
              </w:rPr>
              <w:t xml:space="preserve"> (total)</w:t>
            </w:r>
          </w:p>
          <w:p w14:paraId="35DB817D"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8,800 (direct);</w:t>
            </w:r>
          </w:p>
          <w:p w14:paraId="41035819"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17,600 (indirect bottom-up from spillover replication)</w:t>
            </w:r>
          </w:p>
        </w:tc>
      </w:tr>
      <w:tr w:rsidR="00935427" w14:paraId="08ECED21" w14:textId="77777777" w:rsidTr="00935427">
        <w:tc>
          <w:tcPr>
            <w:tcW w:w="2268" w:type="dxa"/>
            <w:tcBorders>
              <w:bottom w:val="single" w:sz="4" w:space="0" w:color="auto"/>
            </w:tcBorders>
          </w:tcPr>
          <w:p w14:paraId="14A42549"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Photovoltaic water pumping and purification for desert pasture areas</w:t>
            </w:r>
            <w:r>
              <w:rPr>
                <w:rFonts w:ascii="Calibri" w:hAnsi="Calibri" w:cs="Arial"/>
                <w:bCs/>
                <w:iCs/>
                <w:sz w:val="22"/>
                <w:szCs w:val="20"/>
                <w:lang w:val="en-GB"/>
              </w:rPr>
              <w:t xml:space="preserve"> (Output 1.3)</w:t>
            </w:r>
          </w:p>
        </w:tc>
        <w:tc>
          <w:tcPr>
            <w:tcW w:w="1350" w:type="dxa"/>
            <w:tcBorders>
              <w:bottom w:val="single" w:sz="4" w:space="0" w:color="auto"/>
            </w:tcBorders>
          </w:tcPr>
          <w:p w14:paraId="78372015"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w:t>
            </w:r>
          </w:p>
        </w:tc>
        <w:tc>
          <w:tcPr>
            <w:tcW w:w="1260" w:type="dxa"/>
            <w:tcBorders>
              <w:bottom w:val="single" w:sz="4" w:space="0" w:color="auto"/>
            </w:tcBorders>
          </w:tcPr>
          <w:p w14:paraId="75D6B92A"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10 MWh per solar installation</w:t>
            </w:r>
          </w:p>
        </w:tc>
        <w:tc>
          <w:tcPr>
            <w:tcW w:w="1350" w:type="dxa"/>
            <w:tcBorders>
              <w:bottom w:val="single" w:sz="4" w:space="0" w:color="auto"/>
            </w:tcBorders>
          </w:tcPr>
          <w:p w14:paraId="498A840E"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6 installations (1 installed directly by project, the rest via replication)</w:t>
            </w:r>
          </w:p>
        </w:tc>
        <w:tc>
          <w:tcPr>
            <w:tcW w:w="1350" w:type="dxa"/>
            <w:tcBorders>
              <w:bottom w:val="single" w:sz="4" w:space="0" w:color="auto"/>
            </w:tcBorders>
          </w:tcPr>
          <w:p w14:paraId="61F8FA68"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6 installations</w:t>
            </w:r>
          </w:p>
        </w:tc>
        <w:tc>
          <w:tcPr>
            <w:tcW w:w="1800" w:type="dxa"/>
            <w:tcBorders>
              <w:bottom w:val="single" w:sz="4" w:space="0" w:color="auto"/>
            </w:tcBorders>
          </w:tcPr>
          <w:p w14:paraId="27AB4226" w14:textId="77777777" w:rsidR="00935427" w:rsidRPr="00D94A0B" w:rsidRDefault="00935427" w:rsidP="00195CD7">
            <w:pPr>
              <w:pStyle w:val="MediumGrid1-Accent21"/>
              <w:tabs>
                <w:tab w:val="left" w:pos="360"/>
              </w:tabs>
              <w:spacing w:after="200"/>
              <w:ind w:left="0"/>
              <w:rPr>
                <w:rFonts w:ascii="Calibri" w:hAnsi="Calibri" w:cs="Arial"/>
                <w:b/>
                <w:bCs/>
                <w:iCs/>
                <w:sz w:val="22"/>
                <w:szCs w:val="20"/>
                <w:lang w:val="en-GB"/>
              </w:rPr>
            </w:pPr>
            <w:r w:rsidRPr="00D94A0B">
              <w:rPr>
                <w:rFonts w:ascii="Calibri" w:hAnsi="Calibri" w:cs="Arial"/>
                <w:b/>
                <w:bCs/>
                <w:iCs/>
                <w:sz w:val="22"/>
                <w:szCs w:val="20"/>
                <w:lang w:val="en-GB"/>
              </w:rPr>
              <w:t>872 (total)</w:t>
            </w:r>
          </w:p>
          <w:p w14:paraId="70156187"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436 (direct)</w:t>
            </w:r>
          </w:p>
          <w:p w14:paraId="7F4B5AF2"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436 (indirect bottom-up from spillover replication)</w:t>
            </w:r>
          </w:p>
        </w:tc>
      </w:tr>
      <w:tr w:rsidR="00643B4C" w14:paraId="5D163DF1" w14:textId="77777777" w:rsidTr="00935427">
        <w:tc>
          <w:tcPr>
            <w:tcW w:w="2268" w:type="dxa"/>
            <w:tcBorders>
              <w:top w:val="single" w:sz="4" w:space="0" w:color="auto"/>
            </w:tcBorders>
          </w:tcPr>
          <w:p w14:paraId="0451BE2B" w14:textId="77777777" w:rsidR="00643B4C" w:rsidRDefault="00643B4C" w:rsidP="008C49F0">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Renewable gravity-driven municipal water supply, replacing wells </w:t>
            </w:r>
            <w:r>
              <w:rPr>
                <w:rFonts w:ascii="Calibri" w:hAnsi="Calibri" w:cs="Arial"/>
                <w:b/>
                <w:bCs/>
                <w:iCs/>
                <w:sz w:val="22"/>
                <w:szCs w:val="20"/>
                <w:lang w:val="en-GB"/>
              </w:rPr>
              <w:t>and</w:t>
            </w:r>
            <w:r w:rsidRPr="00570A55">
              <w:rPr>
                <w:rFonts w:ascii="Calibri" w:hAnsi="Calibri" w:cs="Arial"/>
                <w:b/>
                <w:bCs/>
                <w:iCs/>
                <w:sz w:val="22"/>
                <w:szCs w:val="20"/>
                <w:lang w:val="en-GB"/>
              </w:rPr>
              <w:t xml:space="preserve"> </w:t>
            </w:r>
            <w:r w:rsidRPr="00570A55">
              <w:rPr>
                <w:rFonts w:ascii="Calibri" w:hAnsi="Calibri" w:cs="Arial"/>
                <w:b/>
                <w:bCs/>
                <w:iCs/>
                <w:sz w:val="22"/>
                <w:szCs w:val="20"/>
                <w:lang w:val="en-GB"/>
              </w:rPr>
              <w:lastRenderedPageBreak/>
              <w:t>electric</w:t>
            </w:r>
            <w:r>
              <w:rPr>
                <w:rFonts w:ascii="Calibri" w:hAnsi="Calibri" w:cs="Arial"/>
                <w:bCs/>
                <w:iCs/>
                <w:sz w:val="22"/>
                <w:szCs w:val="20"/>
                <w:lang w:val="en-GB"/>
              </w:rPr>
              <w:t xml:space="preserve"> </w:t>
            </w:r>
            <w:r w:rsidRPr="00DB5813">
              <w:rPr>
                <w:rFonts w:ascii="Calibri" w:hAnsi="Calibri" w:cs="Arial"/>
                <w:b/>
                <w:bCs/>
                <w:iCs/>
                <w:sz w:val="22"/>
                <w:szCs w:val="20"/>
                <w:lang w:val="en-GB"/>
              </w:rPr>
              <w:t xml:space="preserve">pumps </w:t>
            </w:r>
            <w:r>
              <w:rPr>
                <w:rFonts w:ascii="Calibri" w:hAnsi="Calibri" w:cs="Arial"/>
                <w:bCs/>
                <w:iCs/>
                <w:sz w:val="22"/>
                <w:szCs w:val="20"/>
                <w:lang w:val="en-GB"/>
              </w:rPr>
              <w:t>(</w:t>
            </w:r>
            <w:r w:rsidR="008C49F0">
              <w:rPr>
                <w:rFonts w:ascii="Calibri" w:hAnsi="Calibri" w:cs="Arial"/>
                <w:bCs/>
                <w:iCs/>
                <w:sz w:val="22"/>
                <w:szCs w:val="20"/>
                <w:lang w:val="en-GB"/>
              </w:rPr>
              <w:t xml:space="preserve">Output </w:t>
            </w:r>
            <w:r>
              <w:rPr>
                <w:rFonts w:ascii="Calibri" w:hAnsi="Calibri" w:cs="Arial"/>
                <w:bCs/>
                <w:iCs/>
                <w:sz w:val="22"/>
                <w:szCs w:val="20"/>
                <w:lang w:val="en-GB"/>
              </w:rPr>
              <w:t>2.1)</w:t>
            </w:r>
          </w:p>
        </w:tc>
        <w:tc>
          <w:tcPr>
            <w:tcW w:w="1350" w:type="dxa"/>
            <w:tcBorders>
              <w:top w:val="single" w:sz="4" w:space="0" w:color="auto"/>
            </w:tcBorders>
          </w:tcPr>
          <w:p w14:paraId="4EF92D6B"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Electricity</w:t>
            </w:r>
          </w:p>
        </w:tc>
        <w:tc>
          <w:tcPr>
            <w:tcW w:w="1260" w:type="dxa"/>
            <w:tcBorders>
              <w:top w:val="single" w:sz="4" w:space="0" w:color="auto"/>
            </w:tcBorders>
          </w:tcPr>
          <w:p w14:paraId="48504BBF"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 xml:space="preserve">13.1 MWh per well pump taken out </w:t>
            </w:r>
            <w:r>
              <w:rPr>
                <w:rFonts w:ascii="Calibri" w:hAnsi="Calibri" w:cs="Arial"/>
                <w:bCs/>
                <w:iCs/>
                <w:sz w:val="22"/>
                <w:szCs w:val="20"/>
                <w:lang w:val="en-GB"/>
              </w:rPr>
              <w:lastRenderedPageBreak/>
              <w:t xml:space="preserve">of operation </w:t>
            </w:r>
          </w:p>
        </w:tc>
        <w:tc>
          <w:tcPr>
            <w:tcW w:w="1350" w:type="dxa"/>
            <w:tcBorders>
              <w:top w:val="single" w:sz="4" w:space="0" w:color="auto"/>
            </w:tcBorders>
          </w:tcPr>
          <w:p w14:paraId="4B76AB1D"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 xml:space="preserve">41 well pumps in Kaakhka pilot, plus 77 </w:t>
            </w:r>
            <w:r>
              <w:rPr>
                <w:rFonts w:ascii="Calibri" w:hAnsi="Calibri" w:cs="Arial"/>
                <w:bCs/>
                <w:iCs/>
                <w:sz w:val="22"/>
                <w:szCs w:val="20"/>
                <w:lang w:val="en-GB"/>
              </w:rPr>
              <w:lastRenderedPageBreak/>
              <w:t>more in replication</w:t>
            </w:r>
          </w:p>
        </w:tc>
        <w:tc>
          <w:tcPr>
            <w:tcW w:w="1350" w:type="dxa"/>
            <w:tcBorders>
              <w:top w:val="single" w:sz="4" w:space="0" w:color="auto"/>
            </w:tcBorders>
          </w:tcPr>
          <w:p w14:paraId="228F5160"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188 well pumps</w:t>
            </w:r>
          </w:p>
        </w:tc>
        <w:tc>
          <w:tcPr>
            <w:tcW w:w="1800" w:type="dxa"/>
            <w:tcBorders>
              <w:top w:val="single" w:sz="4" w:space="0" w:color="auto"/>
            </w:tcBorders>
          </w:tcPr>
          <w:p w14:paraId="6F31A18B" w14:textId="77777777" w:rsidR="00643B4C" w:rsidRPr="00D94A0B" w:rsidRDefault="00643B4C" w:rsidP="00FD3E94">
            <w:pPr>
              <w:pStyle w:val="MediumGrid1-Accent21"/>
              <w:tabs>
                <w:tab w:val="left" w:pos="360"/>
              </w:tabs>
              <w:spacing w:after="200"/>
              <w:ind w:left="0"/>
              <w:rPr>
                <w:rFonts w:ascii="Calibri" w:hAnsi="Calibri" w:cs="Arial"/>
                <w:b/>
                <w:bCs/>
                <w:iCs/>
                <w:sz w:val="22"/>
                <w:szCs w:val="20"/>
                <w:lang w:val="en-GB"/>
              </w:rPr>
            </w:pPr>
            <w:r w:rsidRPr="00D94A0B">
              <w:rPr>
                <w:rFonts w:ascii="Calibri" w:hAnsi="Calibri" w:cs="Arial"/>
                <w:b/>
                <w:bCs/>
                <w:iCs/>
                <w:sz w:val="22"/>
                <w:szCs w:val="20"/>
                <w:lang w:val="en-GB"/>
              </w:rPr>
              <w:t>22,500 (total)</w:t>
            </w:r>
          </w:p>
          <w:p w14:paraId="5E0F513F"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11,250 (direct)</w:t>
            </w:r>
          </w:p>
          <w:p w14:paraId="0CACD28E"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11,250 (indirect bottom-up from spillover replication)</w:t>
            </w:r>
          </w:p>
        </w:tc>
      </w:tr>
      <w:tr w:rsidR="00643B4C" w14:paraId="006F51A7" w14:textId="77777777" w:rsidTr="00643B4C">
        <w:tc>
          <w:tcPr>
            <w:tcW w:w="2268" w:type="dxa"/>
          </w:tcPr>
          <w:p w14:paraId="395334C5" w14:textId="77777777" w:rsidR="00643B4C" w:rsidRDefault="00643B4C" w:rsidP="008C49F0">
            <w:pPr>
              <w:pStyle w:val="MediumGrid1-Accent21"/>
              <w:tabs>
                <w:tab w:val="left" w:pos="360"/>
              </w:tabs>
              <w:spacing w:after="200"/>
              <w:ind w:left="0"/>
              <w:rPr>
                <w:rFonts w:ascii="Calibri" w:hAnsi="Calibri" w:cs="Arial"/>
                <w:bCs/>
                <w:iCs/>
                <w:sz w:val="22"/>
                <w:szCs w:val="20"/>
                <w:lang w:val="en-GB"/>
              </w:rPr>
            </w:pPr>
            <w:r>
              <w:rPr>
                <w:rFonts w:ascii="Calibri" w:hAnsi="Calibri" w:cs="Arial"/>
                <w:b/>
                <w:bCs/>
                <w:iCs/>
                <w:sz w:val="22"/>
                <w:szCs w:val="20"/>
                <w:lang w:val="en-GB"/>
              </w:rPr>
              <w:lastRenderedPageBreak/>
              <w:t>Demonstration and deployment</w:t>
            </w:r>
            <w:r w:rsidRPr="00570A55">
              <w:rPr>
                <w:rFonts w:ascii="Calibri" w:hAnsi="Calibri" w:cs="Arial"/>
                <w:b/>
                <w:bCs/>
                <w:iCs/>
                <w:sz w:val="22"/>
                <w:szCs w:val="20"/>
                <w:lang w:val="en-GB"/>
              </w:rPr>
              <w:t xml:space="preserve"> of canal linings </w:t>
            </w:r>
            <w:r w:rsidRPr="00570A55">
              <w:rPr>
                <w:rFonts w:ascii="Calibri" w:hAnsi="Calibri" w:cs="Arial"/>
                <w:bCs/>
                <w:iCs/>
                <w:sz w:val="22"/>
                <w:szCs w:val="20"/>
                <w:lang w:val="en-GB"/>
              </w:rPr>
              <w:t>(</w:t>
            </w:r>
            <w:r w:rsidR="008C49F0">
              <w:rPr>
                <w:rFonts w:ascii="Calibri" w:hAnsi="Calibri" w:cs="Arial"/>
                <w:bCs/>
                <w:iCs/>
                <w:sz w:val="22"/>
                <w:szCs w:val="20"/>
                <w:lang w:val="en-GB"/>
              </w:rPr>
              <w:t>Output</w:t>
            </w:r>
            <w:r w:rsidR="00BF7015">
              <w:rPr>
                <w:rFonts w:ascii="Calibri" w:hAnsi="Calibri" w:cs="Arial"/>
                <w:bCs/>
                <w:iCs/>
                <w:sz w:val="22"/>
                <w:szCs w:val="20"/>
                <w:lang w:val="en-GB"/>
              </w:rPr>
              <w:t xml:space="preserve"> </w:t>
            </w:r>
            <w:r w:rsidRPr="00570A55">
              <w:rPr>
                <w:rFonts w:ascii="Calibri" w:hAnsi="Calibri" w:cs="Arial"/>
                <w:bCs/>
                <w:iCs/>
                <w:sz w:val="22"/>
                <w:szCs w:val="20"/>
                <w:lang w:val="en-GB"/>
              </w:rPr>
              <w:t>2.</w:t>
            </w:r>
            <w:r w:rsidR="00BF7015">
              <w:rPr>
                <w:rFonts w:ascii="Calibri" w:hAnsi="Calibri" w:cs="Arial"/>
                <w:bCs/>
                <w:iCs/>
                <w:sz w:val="22"/>
                <w:szCs w:val="20"/>
                <w:lang w:val="en-GB"/>
              </w:rPr>
              <w:t>2</w:t>
            </w:r>
            <w:r w:rsidRPr="00570A55">
              <w:rPr>
                <w:rFonts w:ascii="Calibri" w:hAnsi="Calibri" w:cs="Arial"/>
                <w:bCs/>
                <w:iCs/>
                <w:sz w:val="22"/>
                <w:szCs w:val="20"/>
                <w:lang w:val="en-GB"/>
              </w:rPr>
              <w:t>)</w:t>
            </w:r>
          </w:p>
        </w:tc>
        <w:tc>
          <w:tcPr>
            <w:tcW w:w="7110" w:type="dxa"/>
            <w:gridSpan w:val="5"/>
          </w:tcPr>
          <w:p w14:paraId="481C4AD3"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Significant potential energy savings if reduced water losses mean less need for water withdrawal and associated pumping, but such savings are very difficult to project quantitatively with confidence because of various technical factors, plus the fact that water levels are defined by international agreements.</w:t>
            </w:r>
          </w:p>
        </w:tc>
      </w:tr>
      <w:tr w:rsidR="00643B4C" w14:paraId="09E67E47" w14:textId="77777777" w:rsidTr="00643B4C">
        <w:tc>
          <w:tcPr>
            <w:tcW w:w="2268" w:type="dxa"/>
            <w:tcBorders>
              <w:top w:val="single" w:sz="18" w:space="0" w:color="auto"/>
              <w:left w:val="single" w:sz="18" w:space="0" w:color="auto"/>
              <w:bottom w:val="single" w:sz="18" w:space="0" w:color="auto"/>
              <w:right w:val="nil"/>
            </w:tcBorders>
            <w:vAlign w:val="center"/>
          </w:tcPr>
          <w:p w14:paraId="499C34B5" w14:textId="77777777" w:rsidR="00643B4C" w:rsidRPr="00570A55" w:rsidRDefault="00643B4C" w:rsidP="00FD3E94">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TOTAL</w:t>
            </w:r>
          </w:p>
        </w:tc>
        <w:tc>
          <w:tcPr>
            <w:tcW w:w="1350" w:type="dxa"/>
            <w:tcBorders>
              <w:top w:val="single" w:sz="18" w:space="0" w:color="auto"/>
              <w:left w:val="nil"/>
              <w:bottom w:val="single" w:sz="18" w:space="0" w:color="auto"/>
              <w:right w:val="nil"/>
            </w:tcBorders>
          </w:tcPr>
          <w:p w14:paraId="089ED0B6"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p>
        </w:tc>
        <w:tc>
          <w:tcPr>
            <w:tcW w:w="1260" w:type="dxa"/>
            <w:tcBorders>
              <w:top w:val="single" w:sz="18" w:space="0" w:color="auto"/>
              <w:left w:val="nil"/>
              <w:bottom w:val="single" w:sz="18" w:space="0" w:color="auto"/>
              <w:right w:val="nil"/>
            </w:tcBorders>
          </w:tcPr>
          <w:p w14:paraId="4FB98399"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p>
        </w:tc>
        <w:tc>
          <w:tcPr>
            <w:tcW w:w="1350" w:type="dxa"/>
            <w:tcBorders>
              <w:top w:val="single" w:sz="18" w:space="0" w:color="auto"/>
              <w:left w:val="nil"/>
              <w:bottom w:val="single" w:sz="18" w:space="0" w:color="auto"/>
              <w:right w:val="nil"/>
            </w:tcBorders>
          </w:tcPr>
          <w:p w14:paraId="1AFA683D"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p>
        </w:tc>
        <w:tc>
          <w:tcPr>
            <w:tcW w:w="1350" w:type="dxa"/>
            <w:tcBorders>
              <w:top w:val="single" w:sz="18" w:space="0" w:color="auto"/>
              <w:left w:val="nil"/>
              <w:bottom w:val="single" w:sz="18" w:space="0" w:color="auto"/>
              <w:right w:val="nil"/>
            </w:tcBorders>
          </w:tcPr>
          <w:p w14:paraId="137DB5F8" w14:textId="77777777" w:rsidR="00643B4C" w:rsidRDefault="00643B4C" w:rsidP="00FD3E94">
            <w:pPr>
              <w:pStyle w:val="MediumGrid1-Accent21"/>
              <w:tabs>
                <w:tab w:val="left" w:pos="360"/>
              </w:tabs>
              <w:spacing w:after="200"/>
              <w:ind w:left="0"/>
              <w:rPr>
                <w:rFonts w:ascii="Calibri" w:hAnsi="Calibri" w:cs="Arial"/>
                <w:bCs/>
                <w:iCs/>
                <w:sz w:val="22"/>
                <w:szCs w:val="20"/>
                <w:lang w:val="en-GB"/>
              </w:rPr>
            </w:pPr>
          </w:p>
        </w:tc>
        <w:tc>
          <w:tcPr>
            <w:tcW w:w="1800" w:type="dxa"/>
            <w:tcBorders>
              <w:top w:val="single" w:sz="18" w:space="0" w:color="auto"/>
              <w:left w:val="nil"/>
              <w:bottom w:val="single" w:sz="18" w:space="0" w:color="auto"/>
              <w:right w:val="single" w:sz="18" w:space="0" w:color="auto"/>
            </w:tcBorders>
          </w:tcPr>
          <w:p w14:paraId="58BA9B59" w14:textId="77777777" w:rsidR="009C7AB9" w:rsidRPr="00D94A0B" w:rsidRDefault="00643B4C" w:rsidP="00AC0C0B">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About 1.3 million tonnes of avoided CO</w:t>
            </w:r>
            <w:r w:rsidRPr="000D0D50">
              <w:rPr>
                <w:rFonts w:ascii="Calibri" w:hAnsi="Calibri" w:cs="Arial"/>
                <w:b/>
                <w:bCs/>
                <w:iCs/>
                <w:sz w:val="22"/>
                <w:szCs w:val="20"/>
                <w:vertAlign w:val="subscript"/>
                <w:lang w:val="en-GB"/>
              </w:rPr>
              <w:t>2</w:t>
            </w:r>
            <w:r>
              <w:rPr>
                <w:rFonts w:ascii="Calibri" w:hAnsi="Calibri" w:cs="Arial"/>
                <w:b/>
                <w:bCs/>
                <w:iCs/>
                <w:sz w:val="22"/>
                <w:szCs w:val="20"/>
                <w:lang w:val="en-GB"/>
              </w:rPr>
              <w:t xml:space="preserve"> emissions</w:t>
            </w:r>
            <w:r w:rsidR="00B82235">
              <w:rPr>
                <w:rFonts w:ascii="Calibri" w:hAnsi="Calibri" w:cs="Arial"/>
                <w:b/>
                <w:bCs/>
                <w:iCs/>
                <w:sz w:val="22"/>
                <w:szCs w:val="20"/>
                <w:lang w:val="en-GB"/>
              </w:rPr>
              <w:t>, including replication</w:t>
            </w:r>
            <w:r w:rsidR="009C7AB9">
              <w:rPr>
                <w:rFonts w:ascii="Calibri" w:hAnsi="Calibri" w:cs="Arial"/>
                <w:b/>
                <w:bCs/>
                <w:iCs/>
                <w:sz w:val="22"/>
                <w:szCs w:val="20"/>
                <w:lang w:val="en-GB"/>
              </w:rPr>
              <w:t xml:space="preserve"> (about 448,000 tonnes of direct reductions </w:t>
            </w:r>
            <w:r w:rsidR="00B82235">
              <w:rPr>
                <w:rFonts w:ascii="Calibri" w:hAnsi="Calibri" w:cs="Arial"/>
                <w:b/>
                <w:bCs/>
                <w:iCs/>
                <w:sz w:val="22"/>
                <w:szCs w:val="20"/>
                <w:lang w:val="en-GB"/>
              </w:rPr>
              <w:t xml:space="preserve">achieved </w:t>
            </w:r>
            <w:r w:rsidR="009C7AB9">
              <w:rPr>
                <w:rFonts w:ascii="Calibri" w:hAnsi="Calibri" w:cs="Arial"/>
                <w:b/>
                <w:bCs/>
                <w:iCs/>
                <w:sz w:val="22"/>
                <w:szCs w:val="20"/>
                <w:lang w:val="en-GB"/>
              </w:rPr>
              <w:t>during the project period)</w:t>
            </w:r>
          </w:p>
        </w:tc>
      </w:tr>
    </w:tbl>
    <w:p w14:paraId="6A870E35" w14:textId="77777777" w:rsidR="00C21995" w:rsidRDefault="00C21995" w:rsidP="00FE2BB6">
      <w:pPr>
        <w:pStyle w:val="MediumGrid1-Accent21"/>
        <w:tabs>
          <w:tab w:val="left" w:pos="360"/>
        </w:tabs>
        <w:spacing w:after="200"/>
        <w:ind w:left="0"/>
        <w:jc w:val="both"/>
        <w:rPr>
          <w:rFonts w:ascii="Calibri" w:hAnsi="Calibri" w:cs="Arial"/>
          <w:bCs/>
          <w:iCs/>
          <w:sz w:val="22"/>
          <w:szCs w:val="20"/>
          <w:lang w:val="en-GB"/>
        </w:rPr>
      </w:pPr>
    </w:p>
    <w:p w14:paraId="5A38EBBB" w14:textId="77777777" w:rsidR="0001422B" w:rsidRDefault="0001422B" w:rsidP="00FE2BB6">
      <w:pPr>
        <w:pStyle w:val="MediumGrid1-Accent21"/>
        <w:tabs>
          <w:tab w:val="left" w:pos="360"/>
        </w:tabs>
        <w:spacing w:after="200"/>
        <w:ind w:left="0"/>
        <w:jc w:val="both"/>
        <w:rPr>
          <w:rFonts w:ascii="Calibri" w:hAnsi="Calibri" w:cs="Arial"/>
          <w:bCs/>
          <w:iCs/>
          <w:sz w:val="22"/>
          <w:szCs w:val="20"/>
          <w:lang w:val="en-GB"/>
        </w:rPr>
      </w:pPr>
    </w:p>
    <w:p w14:paraId="54B85506" w14:textId="77777777" w:rsidR="008A67DD" w:rsidRPr="008A67DD" w:rsidRDefault="008A67DD" w:rsidP="00FE2BB6">
      <w:pPr>
        <w:pStyle w:val="MediumGrid1-Accent21"/>
        <w:tabs>
          <w:tab w:val="left" w:pos="360"/>
        </w:tabs>
        <w:spacing w:after="200"/>
        <w:ind w:left="0"/>
        <w:jc w:val="both"/>
        <w:rPr>
          <w:rFonts w:ascii="Calibri" w:hAnsi="Calibri" w:cs="Arial"/>
          <w:b/>
          <w:bCs/>
          <w:i/>
          <w:iCs/>
          <w:sz w:val="22"/>
          <w:szCs w:val="20"/>
          <w:lang w:val="en-GB"/>
        </w:rPr>
      </w:pPr>
      <w:r w:rsidRPr="008A67DD">
        <w:rPr>
          <w:rFonts w:ascii="Calibri" w:hAnsi="Calibri" w:cs="Arial"/>
          <w:b/>
          <w:bCs/>
          <w:i/>
          <w:iCs/>
          <w:sz w:val="22"/>
          <w:szCs w:val="20"/>
          <w:lang w:val="en-GB"/>
        </w:rPr>
        <w:t>Reduction of land degradation</w:t>
      </w:r>
    </w:p>
    <w:p w14:paraId="3EA2BD31" w14:textId="77777777" w:rsidR="009F3032" w:rsidRDefault="008A67DD"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project will reduce and reverse </w:t>
      </w:r>
      <w:r w:rsidR="009F3032">
        <w:rPr>
          <w:rFonts w:ascii="Calibri" w:hAnsi="Calibri" w:cs="Arial"/>
          <w:bCs/>
          <w:iCs/>
          <w:sz w:val="22"/>
          <w:szCs w:val="20"/>
          <w:lang w:val="en-GB"/>
        </w:rPr>
        <w:t>various problems of land degradation in Turkmenistan, including salinization of soils, degradation of water availability and quality, and overgrazing</w:t>
      </w:r>
      <w:r w:rsidR="00AA6CBF">
        <w:rPr>
          <w:rFonts w:ascii="Calibri" w:hAnsi="Calibri" w:cs="Arial"/>
          <w:bCs/>
          <w:iCs/>
          <w:sz w:val="22"/>
          <w:szCs w:val="20"/>
          <w:lang w:val="en-GB"/>
        </w:rPr>
        <w:t>.  These problems</w:t>
      </w:r>
      <w:r w:rsidR="009F3032">
        <w:rPr>
          <w:rFonts w:ascii="Calibri" w:hAnsi="Calibri" w:cs="Arial"/>
          <w:bCs/>
          <w:iCs/>
          <w:sz w:val="22"/>
          <w:szCs w:val="20"/>
          <w:lang w:val="en-GB"/>
        </w:rPr>
        <w:t xml:space="preserve"> negatively affect the livelihoods of about half of Turkmenistan’s 5 million citizens.</w:t>
      </w:r>
      <w:r w:rsidR="0092769E">
        <w:rPr>
          <w:rFonts w:ascii="Calibri" w:hAnsi="Calibri" w:cs="Arial"/>
          <w:bCs/>
          <w:iCs/>
          <w:sz w:val="22"/>
          <w:szCs w:val="20"/>
          <w:lang w:val="en-GB"/>
        </w:rPr>
        <w:t xml:space="preserve">  </w:t>
      </w:r>
    </w:p>
    <w:p w14:paraId="0440DDDE" w14:textId="77777777" w:rsidR="00AA6CBF" w:rsidRDefault="008A67DD"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project will seek to </w:t>
      </w:r>
      <w:r w:rsidR="00AA6CBF">
        <w:rPr>
          <w:rFonts w:ascii="Calibri" w:hAnsi="Calibri" w:cs="Arial"/>
          <w:bCs/>
          <w:iCs/>
          <w:sz w:val="22"/>
          <w:szCs w:val="20"/>
          <w:lang w:val="en-GB"/>
        </w:rPr>
        <w:t>remedy these problems through technical, informational, and policy interventions.</w:t>
      </w:r>
    </w:p>
    <w:p w14:paraId="478C31B0" w14:textId="77777777" w:rsidR="003D0852" w:rsidRDefault="00AA6CBF">
      <w:pPr>
        <w:pStyle w:val="MediumGrid1-Accent21"/>
        <w:numPr>
          <w:ilvl w:val="0"/>
          <w:numId w:val="42"/>
        </w:numPr>
        <w:tabs>
          <w:tab w:val="left" w:pos="360"/>
        </w:tabs>
        <w:spacing w:after="200"/>
        <w:jc w:val="both"/>
        <w:rPr>
          <w:rFonts w:ascii="Calibri" w:hAnsi="Calibri" w:cs="Arial"/>
          <w:bCs/>
          <w:iCs/>
          <w:sz w:val="22"/>
          <w:szCs w:val="20"/>
          <w:lang w:val="en-GB"/>
        </w:rPr>
      </w:pPr>
      <w:r>
        <w:rPr>
          <w:rFonts w:ascii="Calibri" w:hAnsi="Calibri" w:cs="Arial"/>
          <w:bCs/>
          <w:iCs/>
          <w:sz w:val="22"/>
          <w:szCs w:val="20"/>
          <w:lang w:val="en-GB"/>
        </w:rPr>
        <w:lastRenderedPageBreak/>
        <w:t>Implementation of low-water irrigation, which will eliminate problems of waterlogging and salinization of soil, lower water tables, and make more water available for crops</w:t>
      </w:r>
    </w:p>
    <w:p w14:paraId="685B14F0" w14:textId="77777777" w:rsidR="003D0852" w:rsidRDefault="00AA6CBF">
      <w:pPr>
        <w:pStyle w:val="MediumGrid1-Accent21"/>
        <w:numPr>
          <w:ilvl w:val="0"/>
          <w:numId w:val="42"/>
        </w:numPr>
        <w:tabs>
          <w:tab w:val="left" w:pos="360"/>
        </w:tabs>
        <w:spacing w:after="200"/>
        <w:jc w:val="both"/>
        <w:rPr>
          <w:rFonts w:ascii="Calibri" w:hAnsi="Calibri" w:cs="Arial"/>
          <w:bCs/>
          <w:iCs/>
          <w:sz w:val="22"/>
          <w:szCs w:val="20"/>
          <w:lang w:val="en-GB"/>
        </w:rPr>
      </w:pPr>
      <w:r>
        <w:rPr>
          <w:rFonts w:ascii="Calibri" w:hAnsi="Calibri" w:cs="Arial"/>
          <w:bCs/>
          <w:iCs/>
          <w:sz w:val="22"/>
          <w:szCs w:val="20"/>
          <w:lang w:val="en-GB"/>
        </w:rPr>
        <w:t>Expanded production and deployment of canal linings and other technologies to reduce water losses via infiltration and possibly evaporation as well.  This will dramatically reduce salinization around canals.</w:t>
      </w:r>
    </w:p>
    <w:p w14:paraId="093F1987" w14:textId="77777777" w:rsidR="003D0852" w:rsidRDefault="00AA6CBF">
      <w:pPr>
        <w:pStyle w:val="MediumGrid1-Accent21"/>
        <w:numPr>
          <w:ilvl w:val="0"/>
          <w:numId w:val="42"/>
        </w:numPr>
        <w:tabs>
          <w:tab w:val="left" w:pos="360"/>
        </w:tabs>
        <w:spacing w:after="200"/>
        <w:jc w:val="both"/>
        <w:rPr>
          <w:rFonts w:ascii="Calibri" w:hAnsi="Calibri" w:cs="Arial"/>
          <w:bCs/>
          <w:iCs/>
          <w:sz w:val="22"/>
          <w:szCs w:val="20"/>
          <w:lang w:val="en-GB"/>
        </w:rPr>
      </w:pPr>
      <w:r>
        <w:rPr>
          <w:rFonts w:ascii="Calibri" w:hAnsi="Calibri" w:cs="Arial"/>
          <w:bCs/>
          <w:iCs/>
          <w:sz w:val="22"/>
          <w:szCs w:val="20"/>
          <w:lang w:val="en-GB"/>
        </w:rPr>
        <w:t>Development and implementation of regional plans for sustainable water management and land management</w:t>
      </w:r>
    </w:p>
    <w:p w14:paraId="54C2F774" w14:textId="77777777" w:rsidR="003D0852" w:rsidRDefault="00AA6CBF">
      <w:pPr>
        <w:pStyle w:val="MediumGrid1-Accent21"/>
        <w:numPr>
          <w:ilvl w:val="0"/>
          <w:numId w:val="42"/>
        </w:numPr>
        <w:tabs>
          <w:tab w:val="left" w:pos="360"/>
        </w:tabs>
        <w:spacing w:after="200"/>
        <w:jc w:val="both"/>
        <w:rPr>
          <w:rFonts w:ascii="Calibri" w:hAnsi="Calibri" w:cs="Arial"/>
          <w:bCs/>
          <w:iCs/>
          <w:sz w:val="22"/>
          <w:szCs w:val="20"/>
          <w:lang w:val="en-GB"/>
        </w:rPr>
      </w:pPr>
      <w:r>
        <w:rPr>
          <w:rFonts w:ascii="Calibri" w:hAnsi="Calibri" w:cs="Arial"/>
          <w:bCs/>
          <w:iCs/>
          <w:sz w:val="22"/>
          <w:szCs w:val="20"/>
          <w:lang w:val="en-GB"/>
        </w:rPr>
        <w:t>Development and implementation of sublegislative acts in support of implementation of the Water Codex.</w:t>
      </w:r>
    </w:p>
    <w:p w14:paraId="569C0BCF" w14:textId="77777777" w:rsidR="003D0852" w:rsidRDefault="00AA6CBF">
      <w:pPr>
        <w:pStyle w:val="MediumGrid1-Accent21"/>
        <w:numPr>
          <w:ilvl w:val="0"/>
          <w:numId w:val="42"/>
        </w:numPr>
        <w:tabs>
          <w:tab w:val="left" w:pos="360"/>
        </w:tabs>
        <w:spacing w:after="200"/>
        <w:jc w:val="both"/>
        <w:rPr>
          <w:rFonts w:ascii="Calibri" w:hAnsi="Calibri" w:cs="Arial"/>
          <w:bCs/>
          <w:i/>
          <w:iCs/>
          <w:sz w:val="22"/>
          <w:szCs w:val="20"/>
          <w:lang w:val="en-GB"/>
        </w:rPr>
      </w:pPr>
      <w:r>
        <w:rPr>
          <w:rFonts w:ascii="Calibri" w:hAnsi="Calibri" w:cs="Arial"/>
          <w:bCs/>
          <w:iCs/>
          <w:sz w:val="22"/>
          <w:szCs w:val="20"/>
          <w:lang w:val="en-GB"/>
        </w:rPr>
        <w:t>Development of knowledge and capacity of stakeholders in connection with all of the above activities.</w:t>
      </w:r>
    </w:p>
    <w:p w14:paraId="3B7DE8E7" w14:textId="77777777" w:rsidR="009F3032" w:rsidRDefault="00AA6CBF"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project</w:t>
      </w:r>
      <w:r w:rsidR="0092769E">
        <w:rPr>
          <w:rFonts w:ascii="Calibri" w:hAnsi="Calibri" w:cs="Arial"/>
          <w:bCs/>
          <w:iCs/>
          <w:sz w:val="22"/>
          <w:szCs w:val="20"/>
          <w:lang w:val="en-GB"/>
        </w:rPr>
        <w:t xml:space="preserve"> team has defined a target of amelioration of the condition</w:t>
      </w:r>
      <w:r>
        <w:rPr>
          <w:rFonts w:ascii="Calibri" w:hAnsi="Calibri" w:cs="Arial"/>
          <w:bCs/>
          <w:iCs/>
          <w:sz w:val="22"/>
          <w:szCs w:val="20"/>
          <w:lang w:val="en-GB"/>
        </w:rPr>
        <w:t xml:space="preserve"> </w:t>
      </w:r>
      <w:r w:rsidR="009F3032" w:rsidRPr="00AA6CBF">
        <w:rPr>
          <w:rFonts w:ascii="Calibri" w:hAnsi="Calibri" w:cs="Arial"/>
          <w:b/>
          <w:bCs/>
          <w:iCs/>
          <w:sz w:val="22"/>
          <w:szCs w:val="20"/>
          <w:lang w:val="en-GB"/>
        </w:rPr>
        <w:t>over</w:t>
      </w:r>
      <w:r w:rsidR="008A67DD" w:rsidRPr="00AA6CBF">
        <w:rPr>
          <w:rFonts w:ascii="Calibri" w:hAnsi="Calibri" w:cs="Arial"/>
          <w:b/>
          <w:bCs/>
          <w:iCs/>
          <w:sz w:val="22"/>
          <w:szCs w:val="20"/>
          <w:lang w:val="en-GB"/>
        </w:rPr>
        <w:t xml:space="preserve"> more than 20,000 hectares</w:t>
      </w:r>
      <w:r w:rsidR="00C4311C" w:rsidRPr="00AA6CBF">
        <w:rPr>
          <w:rFonts w:ascii="Calibri" w:hAnsi="Calibri" w:cs="Arial"/>
          <w:b/>
          <w:bCs/>
          <w:iCs/>
          <w:sz w:val="22"/>
          <w:szCs w:val="20"/>
          <w:lang w:val="en-GB"/>
        </w:rPr>
        <w:t xml:space="preserve"> </w:t>
      </w:r>
      <w:r>
        <w:rPr>
          <w:rFonts w:ascii="Calibri" w:hAnsi="Calibri" w:cs="Arial"/>
          <w:b/>
          <w:bCs/>
          <w:iCs/>
          <w:sz w:val="22"/>
          <w:szCs w:val="20"/>
          <w:lang w:val="en-GB"/>
        </w:rPr>
        <w:t xml:space="preserve">of </w:t>
      </w:r>
      <w:r w:rsidR="0092769E">
        <w:rPr>
          <w:rFonts w:ascii="Calibri" w:hAnsi="Calibri" w:cs="Arial"/>
          <w:b/>
          <w:bCs/>
          <w:iCs/>
          <w:sz w:val="22"/>
          <w:szCs w:val="20"/>
          <w:lang w:val="en-GB"/>
        </w:rPr>
        <w:t xml:space="preserve">degraded </w:t>
      </w:r>
      <w:r>
        <w:rPr>
          <w:rFonts w:ascii="Calibri" w:hAnsi="Calibri" w:cs="Arial"/>
          <w:b/>
          <w:bCs/>
          <w:iCs/>
          <w:sz w:val="22"/>
          <w:szCs w:val="20"/>
          <w:lang w:val="en-GB"/>
        </w:rPr>
        <w:t xml:space="preserve">land </w:t>
      </w:r>
      <w:r w:rsidR="00C4311C" w:rsidRPr="00AA6CBF">
        <w:rPr>
          <w:rFonts w:ascii="Calibri" w:hAnsi="Calibri" w:cs="Arial"/>
          <w:bCs/>
          <w:iCs/>
          <w:sz w:val="22"/>
          <w:szCs w:val="20"/>
          <w:lang w:val="en-GB"/>
        </w:rPr>
        <w:t>across both croplands and pastures</w:t>
      </w:r>
      <w:r>
        <w:rPr>
          <w:rFonts w:ascii="Calibri" w:hAnsi="Calibri" w:cs="Arial"/>
          <w:bCs/>
          <w:iCs/>
          <w:sz w:val="22"/>
          <w:szCs w:val="20"/>
          <w:lang w:val="en-GB"/>
        </w:rPr>
        <w:t xml:space="preserve"> of Turkmenistan</w:t>
      </w:r>
      <w:r w:rsidR="009F3032">
        <w:rPr>
          <w:rFonts w:ascii="Calibri" w:hAnsi="Calibri" w:cs="Arial"/>
          <w:bCs/>
          <w:iCs/>
          <w:sz w:val="22"/>
          <w:szCs w:val="20"/>
          <w:lang w:val="en-GB"/>
        </w:rPr>
        <w:t xml:space="preserve">.  </w:t>
      </w:r>
    </w:p>
    <w:p w14:paraId="685CC48D" w14:textId="77777777" w:rsidR="009F3032" w:rsidRDefault="0092769E" w:rsidP="00FE2BB6">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GEF Tracking Tools have been completed for the pre-project stage for both climate change mitigation and land degradation.  These tools will be presented as separate files accompanying the Project Document and the Request for GEF CEO Endorsement.</w:t>
      </w:r>
    </w:p>
    <w:p w14:paraId="49ED3EDF" w14:textId="77777777" w:rsidR="00643B4C" w:rsidRPr="000922E4" w:rsidRDefault="00643B4C" w:rsidP="00FE2BB6">
      <w:pPr>
        <w:pStyle w:val="MediumGrid1-Accent21"/>
        <w:tabs>
          <w:tab w:val="left" w:pos="360"/>
        </w:tabs>
        <w:spacing w:after="200"/>
        <w:ind w:left="0"/>
        <w:jc w:val="both"/>
        <w:rPr>
          <w:rFonts w:ascii="Calibri" w:hAnsi="Calibri" w:cs="Arial"/>
          <w:bCs/>
          <w:iCs/>
          <w:sz w:val="22"/>
          <w:szCs w:val="20"/>
          <w:lang w:val="en-GB"/>
        </w:rPr>
      </w:pPr>
    </w:p>
    <w:p w14:paraId="2D91CF33" w14:textId="77777777" w:rsidR="00BC5174" w:rsidRDefault="006921F0" w:rsidP="00D43C71">
      <w:pPr>
        <w:pStyle w:val="Heading2"/>
      </w:pPr>
      <w:bookmarkStart w:id="46" w:name="_Toc231378955"/>
      <w:bookmarkStart w:id="47" w:name="_Toc231379651"/>
      <w:bookmarkStart w:id="48" w:name="_Toc398745323"/>
      <w:bookmarkStart w:id="49" w:name="_Toc409184984"/>
      <w:bookmarkStart w:id="50" w:name="_Toc416428286"/>
      <w:r>
        <w:lastRenderedPageBreak/>
        <w:t xml:space="preserve">2.6  </w:t>
      </w:r>
      <w:r w:rsidR="001771F6" w:rsidRPr="00943D63">
        <w:t xml:space="preserve">Project </w:t>
      </w:r>
      <w:r w:rsidR="00663EC1">
        <w:t>r</w:t>
      </w:r>
      <w:r w:rsidR="001771F6" w:rsidRPr="00943D63">
        <w:t xml:space="preserve">ationale and GEF </w:t>
      </w:r>
      <w:r w:rsidR="00663EC1">
        <w:t>p</w:t>
      </w:r>
      <w:r w:rsidR="00BC5174" w:rsidRPr="00943D63">
        <w:t xml:space="preserve">olicy </w:t>
      </w:r>
      <w:r w:rsidR="00663EC1">
        <w:t>c</w:t>
      </w:r>
      <w:r w:rsidR="00BC5174" w:rsidRPr="00943D63">
        <w:t>onformity</w:t>
      </w:r>
      <w:bookmarkEnd w:id="46"/>
      <w:bookmarkEnd w:id="47"/>
      <w:bookmarkEnd w:id="48"/>
      <w:bookmarkEnd w:id="49"/>
      <w:bookmarkEnd w:id="50"/>
    </w:p>
    <w:p w14:paraId="4DC6975E" w14:textId="77777777" w:rsidR="0052347D" w:rsidRDefault="004B1FF6" w:rsidP="0052347D">
      <w:pPr>
        <w:rPr>
          <w:szCs w:val="22"/>
          <w:lang w:val="en-US"/>
        </w:rPr>
      </w:pPr>
      <w:r>
        <w:rPr>
          <w:szCs w:val="22"/>
          <w:lang w:val="en-US"/>
        </w:rPr>
        <w:t xml:space="preserve">The goals of this project are to create global environmental benefits of avoided GHG emissions and to reduce land degradation by improving the efficiency of water management in Turkmenistan, </w:t>
      </w:r>
      <w:r w:rsidR="009C690A">
        <w:rPr>
          <w:szCs w:val="22"/>
          <w:lang w:val="en-US"/>
        </w:rPr>
        <w:t>mainly in the agricultural sector and in municipal water supply as well.</w:t>
      </w:r>
      <w:r>
        <w:rPr>
          <w:szCs w:val="22"/>
          <w:lang w:val="en-US"/>
        </w:rPr>
        <w:t xml:space="preserve">  These goals are squarely consistent with the focal areas of the GEF-5 replenishment.  The table below summarizes the focal areas relevant to the proposed project, with specific intended outcomes and outputs as articulated by the GEF for each focal area.</w:t>
      </w:r>
    </w:p>
    <w:p w14:paraId="56A9C1B2" w14:textId="77777777" w:rsidR="009C7AB9" w:rsidRDefault="009C7AB9" w:rsidP="0052347D">
      <w:pPr>
        <w:rPr>
          <w:szCs w:val="22"/>
          <w:lang w:val="en-US"/>
        </w:rPr>
      </w:pPr>
    </w:p>
    <w:p w14:paraId="4978AD9E" w14:textId="77777777" w:rsidR="00195DCC" w:rsidRPr="00195DCC" w:rsidRDefault="00195DCC" w:rsidP="00195DCC">
      <w:pPr>
        <w:jc w:val="center"/>
        <w:rPr>
          <w:b/>
          <w:szCs w:val="22"/>
          <w:lang w:val="en-US"/>
        </w:rPr>
      </w:pPr>
      <w:r w:rsidRPr="00195DCC">
        <w:rPr>
          <w:b/>
          <w:szCs w:val="22"/>
          <w:lang w:val="en-US"/>
        </w:rPr>
        <w:t>Table 2.6.1</w:t>
      </w:r>
    </w:p>
    <w:p w14:paraId="35A96C14" w14:textId="77777777" w:rsidR="003D0852" w:rsidRDefault="00195DCC">
      <w:pPr>
        <w:jc w:val="center"/>
        <w:rPr>
          <w:szCs w:val="22"/>
          <w:lang w:val="en-US"/>
        </w:rPr>
      </w:pPr>
      <w:r>
        <w:rPr>
          <w:szCs w:val="22"/>
          <w:lang w:val="en-US"/>
        </w:rPr>
        <w:t>GEF-5 Focal Area Outcomes and Outputs of the Proposed Project</w:t>
      </w: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655"/>
        <w:gridCol w:w="3024"/>
        <w:gridCol w:w="3486"/>
      </w:tblGrid>
      <w:tr w:rsidR="0052347D" w:rsidRPr="0052347D" w14:paraId="0AB957CE" w14:textId="77777777" w:rsidTr="0052347D">
        <w:trPr>
          <w:trHeight w:val="260"/>
          <w:jc w:val="center"/>
        </w:trPr>
        <w:tc>
          <w:tcPr>
            <w:tcW w:w="1448" w:type="pct"/>
            <w:shd w:val="clear" w:color="auto" w:fill="FFFFFF"/>
            <w:vAlign w:val="center"/>
          </w:tcPr>
          <w:p w14:paraId="3FA40166" w14:textId="77777777" w:rsidR="0052347D" w:rsidRPr="006B241E" w:rsidRDefault="0052347D" w:rsidP="006B241E">
            <w:pPr>
              <w:keepNext/>
              <w:spacing w:after="0"/>
              <w:jc w:val="left"/>
              <w:outlineLvl w:val="2"/>
              <w:rPr>
                <w:b/>
                <w:iCs/>
                <w:color w:val="000000"/>
                <w:sz w:val="20"/>
                <w:szCs w:val="20"/>
              </w:rPr>
            </w:pPr>
            <w:bookmarkStart w:id="51" w:name="_Toc400355608"/>
            <w:bookmarkStart w:id="52" w:name="_Toc400356491"/>
            <w:bookmarkStart w:id="53" w:name="_Toc400356617"/>
            <w:bookmarkStart w:id="54" w:name="_Toc398745324"/>
            <w:bookmarkStart w:id="55" w:name="_Toc413147870"/>
            <w:bookmarkStart w:id="56" w:name="_Toc409184985"/>
            <w:bookmarkStart w:id="57" w:name="_Toc416428287"/>
            <w:r w:rsidRPr="006B241E">
              <w:rPr>
                <w:b/>
                <w:iCs/>
                <w:color w:val="000000"/>
                <w:sz w:val="20"/>
                <w:szCs w:val="20"/>
              </w:rPr>
              <w:t>GEF Focal Area Objectives</w:t>
            </w:r>
            <w:bookmarkEnd w:id="51"/>
            <w:bookmarkEnd w:id="52"/>
            <w:bookmarkEnd w:id="53"/>
            <w:bookmarkEnd w:id="54"/>
            <w:bookmarkEnd w:id="55"/>
            <w:bookmarkEnd w:id="56"/>
            <w:bookmarkEnd w:id="57"/>
          </w:p>
        </w:tc>
        <w:tc>
          <w:tcPr>
            <w:tcW w:w="1650" w:type="pct"/>
            <w:shd w:val="clear" w:color="auto" w:fill="FFFFFF"/>
            <w:vAlign w:val="center"/>
          </w:tcPr>
          <w:p w14:paraId="11D6807F" w14:textId="77777777" w:rsidR="0052347D" w:rsidRPr="006B241E" w:rsidRDefault="0052347D" w:rsidP="006B241E">
            <w:pPr>
              <w:keepNext/>
              <w:spacing w:after="0"/>
              <w:jc w:val="left"/>
              <w:outlineLvl w:val="2"/>
              <w:rPr>
                <w:b/>
                <w:iCs/>
                <w:color w:val="000000"/>
                <w:sz w:val="20"/>
                <w:szCs w:val="20"/>
              </w:rPr>
            </w:pPr>
            <w:bookmarkStart w:id="58" w:name="_Toc400355609"/>
            <w:bookmarkStart w:id="59" w:name="_Toc400356492"/>
            <w:bookmarkStart w:id="60" w:name="_Toc400356618"/>
            <w:bookmarkStart w:id="61" w:name="_Toc398745325"/>
            <w:bookmarkStart w:id="62" w:name="_Toc413147871"/>
            <w:bookmarkStart w:id="63" w:name="_Toc409184986"/>
            <w:bookmarkStart w:id="64" w:name="_Toc416428288"/>
            <w:r w:rsidRPr="006B241E">
              <w:rPr>
                <w:b/>
                <w:iCs/>
                <w:color w:val="000000"/>
                <w:sz w:val="20"/>
                <w:szCs w:val="20"/>
              </w:rPr>
              <w:t>Expected Focal Area Outcomes</w:t>
            </w:r>
            <w:bookmarkEnd w:id="58"/>
            <w:bookmarkEnd w:id="59"/>
            <w:bookmarkEnd w:id="60"/>
            <w:bookmarkEnd w:id="61"/>
            <w:bookmarkEnd w:id="62"/>
            <w:bookmarkEnd w:id="63"/>
            <w:bookmarkEnd w:id="64"/>
          </w:p>
        </w:tc>
        <w:tc>
          <w:tcPr>
            <w:tcW w:w="1902" w:type="pct"/>
            <w:shd w:val="clear" w:color="auto" w:fill="FFFFFF"/>
            <w:vAlign w:val="center"/>
          </w:tcPr>
          <w:p w14:paraId="6D0C44D4" w14:textId="77777777" w:rsidR="0052347D" w:rsidRPr="006B241E" w:rsidRDefault="0052347D" w:rsidP="006B241E">
            <w:pPr>
              <w:keepNext/>
              <w:spacing w:after="0"/>
              <w:jc w:val="left"/>
              <w:outlineLvl w:val="2"/>
              <w:rPr>
                <w:b/>
                <w:iCs/>
                <w:color w:val="000000"/>
                <w:sz w:val="20"/>
                <w:szCs w:val="20"/>
              </w:rPr>
            </w:pPr>
            <w:bookmarkStart w:id="65" w:name="_Toc400355610"/>
            <w:bookmarkStart w:id="66" w:name="_Toc400356493"/>
            <w:bookmarkStart w:id="67" w:name="_Toc400356619"/>
            <w:bookmarkStart w:id="68" w:name="_Toc398745326"/>
            <w:bookmarkStart w:id="69" w:name="_Toc413147872"/>
            <w:bookmarkStart w:id="70" w:name="_Toc409184987"/>
            <w:bookmarkStart w:id="71" w:name="_Toc416428289"/>
            <w:r w:rsidRPr="006B241E">
              <w:rPr>
                <w:b/>
                <w:iCs/>
                <w:color w:val="000000"/>
                <w:sz w:val="20"/>
                <w:szCs w:val="20"/>
              </w:rPr>
              <w:t>Expected Focal Area Outputs</w:t>
            </w:r>
            <w:bookmarkEnd w:id="65"/>
            <w:bookmarkEnd w:id="66"/>
            <w:bookmarkEnd w:id="67"/>
            <w:bookmarkEnd w:id="68"/>
            <w:bookmarkEnd w:id="69"/>
            <w:bookmarkEnd w:id="70"/>
            <w:bookmarkEnd w:id="71"/>
          </w:p>
        </w:tc>
      </w:tr>
      <w:tr w:rsidR="0052347D" w:rsidRPr="0052347D" w14:paraId="1654A900" w14:textId="77777777" w:rsidTr="0052347D">
        <w:trPr>
          <w:jc w:val="center"/>
        </w:trPr>
        <w:tc>
          <w:tcPr>
            <w:tcW w:w="1448" w:type="pct"/>
            <w:shd w:val="clear" w:color="auto" w:fill="FFFFFF"/>
          </w:tcPr>
          <w:p w14:paraId="036A24C6" w14:textId="77777777" w:rsidR="0052347D" w:rsidRPr="006B241E" w:rsidRDefault="0052347D" w:rsidP="006B241E">
            <w:pPr>
              <w:spacing w:after="0"/>
              <w:jc w:val="left"/>
              <w:rPr>
                <w:sz w:val="20"/>
                <w:szCs w:val="20"/>
              </w:rPr>
            </w:pPr>
            <w:r w:rsidRPr="006B241E">
              <w:rPr>
                <w:b/>
                <w:sz w:val="20"/>
                <w:szCs w:val="20"/>
              </w:rPr>
              <w:t>CCM-1: Technology Transfer</w:t>
            </w:r>
            <w:r w:rsidRPr="006B241E">
              <w:rPr>
                <w:sz w:val="20"/>
                <w:szCs w:val="20"/>
              </w:rPr>
              <w:t xml:space="preserve">  </w:t>
            </w:r>
          </w:p>
          <w:p w14:paraId="1A11767B" w14:textId="77777777" w:rsidR="0052347D" w:rsidRPr="006B241E" w:rsidRDefault="0052347D" w:rsidP="006B241E">
            <w:pPr>
              <w:spacing w:after="0"/>
              <w:jc w:val="left"/>
              <w:rPr>
                <w:sz w:val="20"/>
                <w:szCs w:val="20"/>
              </w:rPr>
            </w:pPr>
          </w:p>
          <w:p w14:paraId="2AFB0927" w14:textId="77777777" w:rsidR="0052347D" w:rsidRPr="006B241E" w:rsidRDefault="0052347D" w:rsidP="006B241E">
            <w:pPr>
              <w:spacing w:after="0"/>
              <w:jc w:val="left"/>
              <w:rPr>
                <w:sz w:val="20"/>
                <w:szCs w:val="20"/>
              </w:rPr>
            </w:pPr>
            <w:r w:rsidRPr="006B241E">
              <w:rPr>
                <w:sz w:val="20"/>
                <w:szCs w:val="20"/>
              </w:rPr>
              <w:t>Promote the demonstration, deployment, and transfer of innovative low-carbon technologies</w:t>
            </w:r>
          </w:p>
          <w:p w14:paraId="7B9AE70B" w14:textId="77777777" w:rsidR="0052347D" w:rsidRPr="006B241E" w:rsidRDefault="0052347D" w:rsidP="006B241E">
            <w:pPr>
              <w:spacing w:after="0"/>
              <w:jc w:val="left"/>
              <w:rPr>
                <w:sz w:val="20"/>
                <w:szCs w:val="20"/>
              </w:rPr>
            </w:pPr>
          </w:p>
        </w:tc>
        <w:tc>
          <w:tcPr>
            <w:tcW w:w="1650" w:type="pct"/>
            <w:shd w:val="clear" w:color="auto" w:fill="FFFFFF"/>
          </w:tcPr>
          <w:p w14:paraId="009E94F3" w14:textId="77777777" w:rsidR="0052347D" w:rsidRPr="006B241E" w:rsidRDefault="0052347D" w:rsidP="006B241E">
            <w:pPr>
              <w:spacing w:after="0"/>
              <w:jc w:val="left"/>
              <w:rPr>
                <w:sz w:val="20"/>
                <w:szCs w:val="20"/>
              </w:rPr>
            </w:pPr>
            <w:r w:rsidRPr="006B241E">
              <w:rPr>
                <w:sz w:val="20"/>
                <w:szCs w:val="20"/>
              </w:rPr>
              <w:t>Outcome 1.1: Technologies successfully demonstrated, deployed, and transferred</w:t>
            </w:r>
          </w:p>
          <w:p w14:paraId="5EC4DCCE" w14:textId="77777777" w:rsidR="0052347D" w:rsidRPr="006B241E" w:rsidRDefault="0052347D" w:rsidP="006B241E">
            <w:pPr>
              <w:spacing w:after="0"/>
              <w:jc w:val="left"/>
              <w:rPr>
                <w:sz w:val="20"/>
                <w:szCs w:val="20"/>
              </w:rPr>
            </w:pPr>
          </w:p>
          <w:p w14:paraId="4157C352" w14:textId="77777777" w:rsidR="0052347D" w:rsidRPr="006B241E" w:rsidRDefault="0052347D" w:rsidP="006B241E">
            <w:pPr>
              <w:spacing w:after="0"/>
              <w:jc w:val="left"/>
              <w:rPr>
                <w:sz w:val="20"/>
                <w:szCs w:val="20"/>
              </w:rPr>
            </w:pPr>
            <w:r w:rsidRPr="006B241E">
              <w:rPr>
                <w:sz w:val="20"/>
                <w:szCs w:val="20"/>
              </w:rPr>
              <w:t xml:space="preserve">Outcome 1.2: Enabling policy environment and mechanisms created for technology transfer </w:t>
            </w:r>
          </w:p>
          <w:p w14:paraId="5EED0916" w14:textId="77777777" w:rsidR="0052347D" w:rsidRPr="006B241E" w:rsidRDefault="0052347D" w:rsidP="006B241E">
            <w:pPr>
              <w:spacing w:after="0"/>
              <w:jc w:val="left"/>
              <w:rPr>
                <w:sz w:val="20"/>
                <w:szCs w:val="20"/>
              </w:rPr>
            </w:pPr>
          </w:p>
        </w:tc>
        <w:tc>
          <w:tcPr>
            <w:tcW w:w="1902" w:type="pct"/>
            <w:shd w:val="clear" w:color="auto" w:fill="FFFFFF"/>
          </w:tcPr>
          <w:p w14:paraId="46828B33" w14:textId="77777777" w:rsidR="0052347D" w:rsidRPr="006B241E" w:rsidRDefault="0052347D" w:rsidP="006B241E">
            <w:pPr>
              <w:spacing w:after="0"/>
              <w:jc w:val="left"/>
              <w:rPr>
                <w:sz w:val="20"/>
                <w:szCs w:val="20"/>
              </w:rPr>
            </w:pPr>
            <w:r w:rsidRPr="006B241E">
              <w:rPr>
                <w:sz w:val="20"/>
                <w:szCs w:val="20"/>
              </w:rPr>
              <w:t>Output 1.1: Innovative low-carbon technologies demonstrated and deployed on the ground</w:t>
            </w:r>
          </w:p>
          <w:p w14:paraId="1923072F" w14:textId="77777777" w:rsidR="0052347D" w:rsidRPr="006B241E" w:rsidRDefault="0052347D" w:rsidP="006B241E">
            <w:pPr>
              <w:spacing w:after="0"/>
              <w:jc w:val="left"/>
              <w:rPr>
                <w:sz w:val="20"/>
                <w:szCs w:val="20"/>
              </w:rPr>
            </w:pPr>
          </w:p>
          <w:p w14:paraId="6FD75FE0" w14:textId="77777777" w:rsidR="0052347D" w:rsidRPr="006B241E" w:rsidRDefault="0052347D" w:rsidP="006B241E">
            <w:pPr>
              <w:spacing w:after="0"/>
              <w:jc w:val="left"/>
              <w:rPr>
                <w:sz w:val="20"/>
                <w:szCs w:val="20"/>
              </w:rPr>
            </w:pPr>
            <w:r w:rsidRPr="006B241E">
              <w:rPr>
                <w:sz w:val="20"/>
                <w:szCs w:val="20"/>
              </w:rPr>
              <w:t>Output 1.2: National strategies for the deployment and commercialization of innovative low-carbon technologies adopted</w:t>
            </w:r>
          </w:p>
          <w:p w14:paraId="3486115B" w14:textId="77777777" w:rsidR="0052347D" w:rsidRPr="006B241E" w:rsidRDefault="0052347D" w:rsidP="006B241E">
            <w:pPr>
              <w:spacing w:after="0"/>
              <w:jc w:val="left"/>
              <w:rPr>
                <w:sz w:val="20"/>
                <w:szCs w:val="20"/>
              </w:rPr>
            </w:pPr>
          </w:p>
        </w:tc>
      </w:tr>
      <w:tr w:rsidR="0052347D" w:rsidRPr="0052347D" w14:paraId="63A1B7F2" w14:textId="77777777" w:rsidTr="0052347D">
        <w:trPr>
          <w:jc w:val="center"/>
        </w:trPr>
        <w:tc>
          <w:tcPr>
            <w:tcW w:w="1448" w:type="pct"/>
            <w:shd w:val="clear" w:color="auto" w:fill="FFFFFF"/>
          </w:tcPr>
          <w:p w14:paraId="48E42FC7" w14:textId="77777777" w:rsidR="004B1FF6" w:rsidRPr="006B241E" w:rsidRDefault="0052347D" w:rsidP="006B241E">
            <w:pPr>
              <w:spacing w:after="0"/>
              <w:jc w:val="left"/>
              <w:rPr>
                <w:sz w:val="20"/>
                <w:szCs w:val="20"/>
              </w:rPr>
            </w:pPr>
            <w:r w:rsidRPr="006B241E">
              <w:rPr>
                <w:b/>
                <w:sz w:val="20"/>
                <w:szCs w:val="20"/>
              </w:rPr>
              <w:t>CCM-2: Energy Efficiency</w:t>
            </w:r>
            <w:r w:rsidRPr="006B241E">
              <w:rPr>
                <w:sz w:val="20"/>
                <w:szCs w:val="20"/>
              </w:rPr>
              <w:t xml:space="preserve"> </w:t>
            </w:r>
          </w:p>
          <w:p w14:paraId="7509C9C5" w14:textId="77777777" w:rsidR="004B1FF6" w:rsidRPr="006B241E" w:rsidRDefault="004B1FF6" w:rsidP="006B241E">
            <w:pPr>
              <w:spacing w:after="0"/>
              <w:jc w:val="left"/>
              <w:rPr>
                <w:sz w:val="20"/>
                <w:szCs w:val="20"/>
              </w:rPr>
            </w:pPr>
          </w:p>
          <w:p w14:paraId="138E7AAA" w14:textId="77777777" w:rsidR="0052347D" w:rsidRPr="006B241E" w:rsidRDefault="0052347D" w:rsidP="006B241E">
            <w:pPr>
              <w:spacing w:after="0"/>
              <w:jc w:val="left"/>
              <w:rPr>
                <w:sz w:val="20"/>
                <w:szCs w:val="20"/>
              </w:rPr>
            </w:pPr>
            <w:r w:rsidRPr="006B241E">
              <w:rPr>
                <w:sz w:val="20"/>
                <w:szCs w:val="20"/>
              </w:rPr>
              <w:t>Promote market transformation for energy efficiency in industry and the building sector</w:t>
            </w:r>
          </w:p>
          <w:p w14:paraId="5C04750B" w14:textId="77777777" w:rsidR="0052347D" w:rsidRPr="006B241E" w:rsidRDefault="0052347D" w:rsidP="006B241E">
            <w:pPr>
              <w:spacing w:after="0"/>
              <w:jc w:val="left"/>
              <w:rPr>
                <w:sz w:val="20"/>
                <w:szCs w:val="20"/>
              </w:rPr>
            </w:pPr>
          </w:p>
        </w:tc>
        <w:tc>
          <w:tcPr>
            <w:tcW w:w="1650" w:type="pct"/>
            <w:shd w:val="clear" w:color="auto" w:fill="FFFFFF"/>
          </w:tcPr>
          <w:p w14:paraId="320B040F" w14:textId="77777777" w:rsidR="0052347D" w:rsidRPr="006B241E" w:rsidRDefault="0052347D" w:rsidP="006B241E">
            <w:pPr>
              <w:spacing w:after="0"/>
              <w:jc w:val="left"/>
              <w:rPr>
                <w:sz w:val="20"/>
                <w:szCs w:val="20"/>
              </w:rPr>
            </w:pPr>
            <w:r w:rsidRPr="006B241E">
              <w:rPr>
                <w:sz w:val="20"/>
                <w:szCs w:val="20"/>
              </w:rPr>
              <w:t>Outcome 2.1: Appropriate policy, legal and regulatory frameworks adopted and enforced</w:t>
            </w:r>
          </w:p>
          <w:p w14:paraId="6BA77DDA" w14:textId="77777777" w:rsidR="0052347D" w:rsidRPr="006B241E" w:rsidRDefault="0052347D" w:rsidP="006B241E">
            <w:pPr>
              <w:spacing w:after="0"/>
              <w:jc w:val="left"/>
              <w:rPr>
                <w:i/>
                <w:sz w:val="20"/>
                <w:szCs w:val="20"/>
              </w:rPr>
            </w:pPr>
          </w:p>
          <w:p w14:paraId="1393FC33" w14:textId="77777777" w:rsidR="0052347D" w:rsidRPr="006B241E" w:rsidRDefault="0052347D" w:rsidP="006B241E">
            <w:pPr>
              <w:spacing w:after="0"/>
              <w:jc w:val="left"/>
              <w:rPr>
                <w:sz w:val="20"/>
                <w:szCs w:val="20"/>
              </w:rPr>
            </w:pPr>
            <w:r w:rsidRPr="006B241E">
              <w:rPr>
                <w:sz w:val="20"/>
                <w:szCs w:val="20"/>
              </w:rPr>
              <w:t>Outcome 2.2: Sustainable financing and delivery mechanisms established and operational</w:t>
            </w:r>
          </w:p>
          <w:p w14:paraId="2F3EE880" w14:textId="77777777" w:rsidR="0052347D" w:rsidRPr="006B241E" w:rsidRDefault="0052347D" w:rsidP="006B241E">
            <w:pPr>
              <w:spacing w:after="0"/>
              <w:jc w:val="left"/>
              <w:rPr>
                <w:sz w:val="20"/>
                <w:szCs w:val="20"/>
              </w:rPr>
            </w:pPr>
          </w:p>
        </w:tc>
        <w:tc>
          <w:tcPr>
            <w:tcW w:w="1902" w:type="pct"/>
            <w:shd w:val="clear" w:color="auto" w:fill="FFFFFF"/>
          </w:tcPr>
          <w:p w14:paraId="1B6A4447" w14:textId="77777777" w:rsidR="0052347D" w:rsidRPr="006B241E" w:rsidRDefault="0052347D" w:rsidP="006B241E">
            <w:pPr>
              <w:spacing w:after="0"/>
              <w:jc w:val="left"/>
              <w:rPr>
                <w:sz w:val="20"/>
                <w:szCs w:val="20"/>
              </w:rPr>
            </w:pPr>
            <w:r w:rsidRPr="006B241E">
              <w:rPr>
                <w:sz w:val="20"/>
                <w:szCs w:val="20"/>
              </w:rPr>
              <w:t>Output 2.1: Energy efficiency policy and regulation in place</w:t>
            </w:r>
          </w:p>
          <w:p w14:paraId="56CA2019" w14:textId="77777777" w:rsidR="0052347D" w:rsidRPr="006B241E" w:rsidRDefault="0052347D" w:rsidP="006B241E">
            <w:pPr>
              <w:spacing w:after="0"/>
              <w:jc w:val="left"/>
              <w:rPr>
                <w:sz w:val="20"/>
                <w:szCs w:val="20"/>
              </w:rPr>
            </w:pPr>
          </w:p>
          <w:p w14:paraId="233E43CA" w14:textId="77777777" w:rsidR="0052347D" w:rsidRPr="006B241E" w:rsidRDefault="0052347D" w:rsidP="006B241E">
            <w:pPr>
              <w:spacing w:after="0"/>
              <w:jc w:val="left"/>
              <w:rPr>
                <w:sz w:val="20"/>
                <w:szCs w:val="20"/>
              </w:rPr>
            </w:pPr>
            <w:r w:rsidRPr="006B241E">
              <w:rPr>
                <w:sz w:val="20"/>
                <w:szCs w:val="20"/>
              </w:rPr>
              <w:t>Output 2.2: Investment mobilized</w:t>
            </w:r>
          </w:p>
          <w:p w14:paraId="26BB54A8" w14:textId="77777777" w:rsidR="0052347D" w:rsidRPr="006B241E" w:rsidRDefault="0052347D" w:rsidP="006B241E">
            <w:pPr>
              <w:spacing w:after="0"/>
              <w:jc w:val="left"/>
              <w:rPr>
                <w:sz w:val="20"/>
                <w:szCs w:val="20"/>
              </w:rPr>
            </w:pPr>
          </w:p>
          <w:p w14:paraId="7BAB7450" w14:textId="77777777" w:rsidR="0052347D" w:rsidRPr="006B241E" w:rsidRDefault="0052347D" w:rsidP="006B241E">
            <w:pPr>
              <w:spacing w:after="0"/>
              <w:jc w:val="left"/>
              <w:rPr>
                <w:sz w:val="20"/>
                <w:szCs w:val="20"/>
              </w:rPr>
            </w:pPr>
            <w:r w:rsidRPr="006B241E">
              <w:rPr>
                <w:sz w:val="20"/>
                <w:szCs w:val="20"/>
              </w:rPr>
              <w:t>Output 2.3: Energy savings achieved</w:t>
            </w:r>
          </w:p>
          <w:p w14:paraId="7B9A259B" w14:textId="77777777" w:rsidR="0052347D" w:rsidRPr="006B241E" w:rsidRDefault="0052347D" w:rsidP="006B241E">
            <w:pPr>
              <w:spacing w:after="0"/>
              <w:jc w:val="left"/>
              <w:rPr>
                <w:sz w:val="20"/>
                <w:szCs w:val="20"/>
              </w:rPr>
            </w:pPr>
          </w:p>
        </w:tc>
      </w:tr>
      <w:tr w:rsidR="0052347D" w:rsidRPr="0052347D" w14:paraId="3AC6AEC8" w14:textId="77777777" w:rsidTr="0052347D">
        <w:trPr>
          <w:trHeight w:val="278"/>
          <w:jc w:val="center"/>
        </w:trPr>
        <w:tc>
          <w:tcPr>
            <w:tcW w:w="1448" w:type="pct"/>
            <w:tcBorders>
              <w:bottom w:val="single" w:sz="4" w:space="0" w:color="auto"/>
            </w:tcBorders>
            <w:shd w:val="clear" w:color="auto" w:fill="FFFFFF"/>
          </w:tcPr>
          <w:p w14:paraId="4E1ABCDE" w14:textId="77777777" w:rsidR="0052347D" w:rsidRPr="006B241E" w:rsidRDefault="0052347D" w:rsidP="006B241E">
            <w:pPr>
              <w:spacing w:after="0"/>
              <w:jc w:val="left"/>
              <w:rPr>
                <w:sz w:val="20"/>
                <w:szCs w:val="20"/>
              </w:rPr>
            </w:pPr>
            <w:r w:rsidRPr="006B241E">
              <w:rPr>
                <w:b/>
                <w:sz w:val="20"/>
                <w:szCs w:val="20"/>
              </w:rPr>
              <w:t>LD-1: Agriculture and Rangeland Systems:</w:t>
            </w:r>
            <w:r w:rsidRPr="006B241E">
              <w:rPr>
                <w:sz w:val="20"/>
                <w:szCs w:val="20"/>
              </w:rPr>
              <w:t xml:space="preserve"> Maintain or improve flow of agro-ecosystem services sustaining the livelihoods of local communities</w:t>
            </w:r>
          </w:p>
          <w:p w14:paraId="72CC7773" w14:textId="77777777" w:rsidR="0052347D" w:rsidRPr="006B241E" w:rsidRDefault="0052347D" w:rsidP="006B241E">
            <w:pPr>
              <w:spacing w:after="0"/>
              <w:jc w:val="left"/>
              <w:rPr>
                <w:sz w:val="20"/>
                <w:szCs w:val="20"/>
              </w:rPr>
            </w:pPr>
          </w:p>
        </w:tc>
        <w:tc>
          <w:tcPr>
            <w:tcW w:w="1650" w:type="pct"/>
            <w:shd w:val="clear" w:color="auto" w:fill="FFFFFF"/>
          </w:tcPr>
          <w:p w14:paraId="290F58B6" w14:textId="77777777" w:rsidR="0052347D" w:rsidRPr="006B241E" w:rsidRDefault="0052347D" w:rsidP="006B241E">
            <w:pPr>
              <w:spacing w:after="0"/>
              <w:jc w:val="left"/>
              <w:rPr>
                <w:sz w:val="20"/>
                <w:szCs w:val="20"/>
              </w:rPr>
            </w:pPr>
            <w:r w:rsidRPr="006B241E">
              <w:rPr>
                <w:sz w:val="20"/>
                <w:szCs w:val="20"/>
              </w:rPr>
              <w:lastRenderedPageBreak/>
              <w:t xml:space="preserve">Outcome 1.2: Improved agricultural management </w:t>
            </w:r>
          </w:p>
          <w:p w14:paraId="4CCB012D" w14:textId="77777777" w:rsidR="0052347D" w:rsidRPr="006B241E" w:rsidRDefault="0052347D" w:rsidP="006B241E">
            <w:pPr>
              <w:spacing w:after="0"/>
              <w:jc w:val="left"/>
              <w:rPr>
                <w:sz w:val="20"/>
                <w:szCs w:val="20"/>
              </w:rPr>
            </w:pPr>
          </w:p>
          <w:p w14:paraId="22F90AFE" w14:textId="77777777" w:rsidR="0052347D" w:rsidRPr="006B241E" w:rsidRDefault="0052347D" w:rsidP="006B241E">
            <w:pPr>
              <w:spacing w:after="0"/>
              <w:jc w:val="left"/>
              <w:rPr>
                <w:sz w:val="20"/>
                <w:szCs w:val="20"/>
              </w:rPr>
            </w:pPr>
            <w:r w:rsidRPr="006B241E">
              <w:rPr>
                <w:sz w:val="20"/>
                <w:szCs w:val="20"/>
              </w:rPr>
              <w:t>Outcome 1.3: Sustained flow of services in agro-ecosystems</w:t>
            </w:r>
          </w:p>
          <w:p w14:paraId="47277E7A" w14:textId="77777777" w:rsidR="0052347D" w:rsidRPr="006B241E" w:rsidRDefault="0052347D" w:rsidP="006B241E">
            <w:pPr>
              <w:spacing w:after="0"/>
              <w:jc w:val="left"/>
              <w:rPr>
                <w:sz w:val="20"/>
                <w:szCs w:val="20"/>
              </w:rPr>
            </w:pPr>
          </w:p>
          <w:p w14:paraId="512BDDBE" w14:textId="77777777" w:rsidR="0052347D" w:rsidRPr="006B241E" w:rsidRDefault="0052347D" w:rsidP="006B241E">
            <w:pPr>
              <w:spacing w:after="0"/>
              <w:jc w:val="left"/>
              <w:rPr>
                <w:sz w:val="20"/>
                <w:szCs w:val="20"/>
              </w:rPr>
            </w:pPr>
            <w:r w:rsidRPr="006B241E">
              <w:rPr>
                <w:sz w:val="20"/>
                <w:szCs w:val="20"/>
              </w:rPr>
              <w:t>Outcome 1.4: Increased investments in SLM</w:t>
            </w:r>
          </w:p>
          <w:p w14:paraId="1AE6B08C" w14:textId="77777777" w:rsidR="0052347D" w:rsidRPr="006B241E" w:rsidRDefault="0052347D" w:rsidP="006B241E">
            <w:pPr>
              <w:spacing w:after="0"/>
              <w:jc w:val="left"/>
              <w:rPr>
                <w:sz w:val="20"/>
                <w:szCs w:val="20"/>
              </w:rPr>
            </w:pPr>
          </w:p>
        </w:tc>
        <w:tc>
          <w:tcPr>
            <w:tcW w:w="1902" w:type="pct"/>
            <w:shd w:val="clear" w:color="auto" w:fill="FFFFFF"/>
          </w:tcPr>
          <w:p w14:paraId="1F0F9B44" w14:textId="77777777" w:rsidR="001440B3" w:rsidRDefault="007433CA">
            <w:pPr>
              <w:rPr>
                <w:sz w:val="20"/>
                <w:szCs w:val="20"/>
              </w:rPr>
            </w:pPr>
            <w:r w:rsidRPr="007433CA">
              <w:rPr>
                <w:sz w:val="20"/>
                <w:szCs w:val="20"/>
              </w:rPr>
              <w:lastRenderedPageBreak/>
              <w:t>Output 1.2</w:t>
            </w:r>
            <w:r w:rsidR="00794A1F">
              <w:rPr>
                <w:sz w:val="20"/>
                <w:szCs w:val="20"/>
              </w:rPr>
              <w:t>:</w:t>
            </w:r>
            <w:r w:rsidRPr="007433CA">
              <w:rPr>
                <w:sz w:val="20"/>
                <w:szCs w:val="20"/>
              </w:rPr>
              <w:t xml:space="preserve"> Types of </w:t>
            </w:r>
            <w:r w:rsidR="00794A1F">
              <w:rPr>
                <w:sz w:val="20"/>
                <w:szCs w:val="20"/>
              </w:rPr>
              <w:t>i</w:t>
            </w:r>
            <w:r w:rsidRPr="007433CA">
              <w:rPr>
                <w:sz w:val="20"/>
                <w:szCs w:val="20"/>
              </w:rPr>
              <w:t>nnovative SL/WM practices introduced at field level</w:t>
            </w:r>
          </w:p>
          <w:p w14:paraId="34C44038" w14:textId="77777777" w:rsidR="001440B3" w:rsidRDefault="007433CA">
            <w:pPr>
              <w:rPr>
                <w:sz w:val="20"/>
                <w:szCs w:val="20"/>
              </w:rPr>
            </w:pPr>
            <w:r w:rsidRPr="007433CA">
              <w:rPr>
                <w:sz w:val="20"/>
                <w:szCs w:val="20"/>
              </w:rPr>
              <w:t>Output 1.5</w:t>
            </w:r>
            <w:r w:rsidR="00794A1F">
              <w:rPr>
                <w:sz w:val="20"/>
                <w:szCs w:val="20"/>
              </w:rPr>
              <w:t>:</w:t>
            </w:r>
            <w:r w:rsidRPr="007433CA">
              <w:rPr>
                <w:sz w:val="20"/>
                <w:szCs w:val="20"/>
              </w:rPr>
              <w:t xml:space="preserve"> Information on SLM technologies  and good practice guidelines disseminated</w:t>
            </w:r>
          </w:p>
          <w:p w14:paraId="67E066E1" w14:textId="77777777" w:rsidR="0052347D" w:rsidRPr="00794A1F" w:rsidRDefault="0052347D" w:rsidP="00516AF6">
            <w:pPr>
              <w:pStyle w:val="ListParagraph"/>
              <w:numPr>
                <w:ilvl w:val="0"/>
                <w:numId w:val="0"/>
              </w:numPr>
              <w:ind w:left="720"/>
              <w:rPr>
                <w:sz w:val="20"/>
                <w:szCs w:val="20"/>
              </w:rPr>
            </w:pPr>
          </w:p>
          <w:p w14:paraId="26D7AAF8" w14:textId="77777777" w:rsidR="0052347D" w:rsidRPr="00794A1F" w:rsidRDefault="0052347D" w:rsidP="006B241E">
            <w:pPr>
              <w:spacing w:after="0"/>
              <w:jc w:val="left"/>
              <w:rPr>
                <w:sz w:val="20"/>
                <w:szCs w:val="20"/>
              </w:rPr>
            </w:pPr>
          </w:p>
        </w:tc>
      </w:tr>
    </w:tbl>
    <w:p w14:paraId="732BFB74" w14:textId="77777777" w:rsidR="0052347D" w:rsidRPr="0052347D" w:rsidRDefault="0052347D" w:rsidP="0052347D">
      <w:pPr>
        <w:rPr>
          <w:lang w:val="en-US"/>
        </w:rPr>
      </w:pPr>
    </w:p>
    <w:p w14:paraId="795A984F" w14:textId="77777777" w:rsidR="003F68BC" w:rsidRDefault="006921F0" w:rsidP="00D43C71">
      <w:pPr>
        <w:pStyle w:val="Heading2"/>
      </w:pPr>
      <w:bookmarkStart w:id="72" w:name="_Toc398745327"/>
      <w:bookmarkStart w:id="73" w:name="_Toc409184988"/>
      <w:bookmarkStart w:id="74" w:name="_Toc416428290"/>
      <w:r>
        <w:t xml:space="preserve">2.7  </w:t>
      </w:r>
      <w:r w:rsidR="001771F6" w:rsidRPr="0052347D">
        <w:t xml:space="preserve">Country </w:t>
      </w:r>
      <w:r w:rsidR="00663EC1">
        <w:t>o</w:t>
      </w:r>
      <w:r w:rsidR="001771F6" w:rsidRPr="0052347D">
        <w:t xml:space="preserve">wnership: </w:t>
      </w:r>
      <w:r w:rsidR="00663EC1">
        <w:t>c</w:t>
      </w:r>
      <w:r w:rsidR="001771F6" w:rsidRPr="0052347D">
        <w:t xml:space="preserve">ountry </w:t>
      </w:r>
      <w:r w:rsidR="00663EC1">
        <w:t>e</w:t>
      </w:r>
      <w:r w:rsidR="001771F6" w:rsidRPr="0052347D">
        <w:t xml:space="preserve">ligibility and </w:t>
      </w:r>
      <w:r w:rsidR="00663EC1">
        <w:t>c</w:t>
      </w:r>
      <w:r w:rsidR="001771F6" w:rsidRPr="0052347D">
        <w:t>ountry</w:t>
      </w:r>
      <w:r w:rsidR="00663EC1">
        <w:t>-d</w:t>
      </w:r>
      <w:r w:rsidR="00BC5174" w:rsidRPr="0052347D">
        <w:t>rivenness</w:t>
      </w:r>
      <w:bookmarkEnd w:id="72"/>
      <w:bookmarkEnd w:id="73"/>
      <w:bookmarkEnd w:id="74"/>
    </w:p>
    <w:p w14:paraId="2392029E" w14:textId="77777777" w:rsidR="00DE6647" w:rsidRDefault="00DE6647" w:rsidP="00DE6647">
      <w:r w:rsidRPr="00DE6647">
        <w:t xml:space="preserve">Turkmenistan is eligible for GEF funds because of its ratification of the UNFCCC and its status as a GEF member country. The </w:t>
      </w:r>
      <w:r>
        <w:t xml:space="preserve">proposed </w:t>
      </w:r>
      <w:r w:rsidRPr="00DE6647">
        <w:t>project has been endorsed by the GEF Operational Focal Point for Turkmenistan.</w:t>
      </w:r>
    </w:p>
    <w:p w14:paraId="337B1AE0" w14:textId="77777777" w:rsidR="00DE6647" w:rsidRDefault="00DE6647" w:rsidP="00DE6647">
      <w:pPr>
        <w:rPr>
          <w:lang w:val="en-US"/>
        </w:rPr>
      </w:pPr>
      <w:r>
        <w:t xml:space="preserve">Water management, as noted in previous sections, is </w:t>
      </w:r>
      <w:r w:rsidR="006B4A5D">
        <w:t>an</w:t>
      </w:r>
      <w:r>
        <w:t xml:space="preserve"> issue </w:t>
      </w:r>
      <w:r w:rsidR="006B4A5D">
        <w:t xml:space="preserve">of fundamental importance </w:t>
      </w:r>
      <w:r>
        <w:t xml:space="preserve">for the country and especially for the </w:t>
      </w:r>
      <w:r w:rsidR="00CE5ABE">
        <w:t>Ministry of Water Economy</w:t>
      </w:r>
      <w:r>
        <w:t xml:space="preserve">.  </w:t>
      </w:r>
      <w:r w:rsidR="006B4A5D">
        <w:rPr>
          <w:lang w:val="en-US"/>
        </w:rPr>
        <w:t>More specifically, e</w:t>
      </w:r>
      <w:r>
        <w:rPr>
          <w:lang w:val="en-US"/>
        </w:rPr>
        <w:t xml:space="preserve">fficient </w:t>
      </w:r>
      <w:r w:rsidR="006C1253">
        <w:rPr>
          <w:lang w:val="en-US"/>
        </w:rPr>
        <w:t>irrigation, other water conservation efforts,</w:t>
      </w:r>
      <w:r w:rsidR="006B4A5D">
        <w:rPr>
          <w:lang w:val="en-US"/>
        </w:rPr>
        <w:t xml:space="preserve"> and sustainable land management are prominent priorities of several stat</w:t>
      </w:r>
      <w:r w:rsidR="00C81E3E">
        <w:rPr>
          <w:lang w:val="en-US"/>
        </w:rPr>
        <w:t xml:space="preserve">e programs, including the broad </w:t>
      </w:r>
      <w:r w:rsidRPr="00A84590">
        <w:rPr>
          <w:lang w:val="en-US"/>
        </w:rPr>
        <w:t>“</w:t>
      </w:r>
      <w:r>
        <w:rPr>
          <w:lang w:val="en-US"/>
        </w:rPr>
        <w:t>Fundamental</w:t>
      </w:r>
      <w:r w:rsidRPr="00A84590">
        <w:rPr>
          <w:lang w:val="en-US"/>
        </w:rPr>
        <w:t xml:space="preserve"> </w:t>
      </w:r>
      <w:r>
        <w:rPr>
          <w:lang w:val="en-US"/>
        </w:rPr>
        <w:t>Directions</w:t>
      </w:r>
      <w:r w:rsidRPr="00A84590">
        <w:rPr>
          <w:lang w:val="en-US"/>
        </w:rPr>
        <w:t xml:space="preserve"> </w:t>
      </w:r>
      <w:r>
        <w:rPr>
          <w:lang w:val="en-US"/>
        </w:rPr>
        <w:t>of</w:t>
      </w:r>
      <w:r w:rsidRPr="00A84590">
        <w:rPr>
          <w:lang w:val="en-US"/>
        </w:rPr>
        <w:t xml:space="preserve"> </w:t>
      </w:r>
      <w:r>
        <w:rPr>
          <w:lang w:val="en-US"/>
        </w:rPr>
        <w:t>Economic</w:t>
      </w:r>
      <w:r w:rsidRPr="00A84590">
        <w:rPr>
          <w:lang w:val="en-US"/>
        </w:rPr>
        <w:t xml:space="preserve">, </w:t>
      </w:r>
      <w:r>
        <w:rPr>
          <w:lang w:val="en-US"/>
        </w:rPr>
        <w:t>Political</w:t>
      </w:r>
      <w:r w:rsidRPr="00A84590">
        <w:rPr>
          <w:lang w:val="en-US"/>
        </w:rPr>
        <w:t xml:space="preserve">, </w:t>
      </w:r>
      <w:r>
        <w:rPr>
          <w:lang w:val="en-US"/>
        </w:rPr>
        <w:t>and</w:t>
      </w:r>
      <w:r w:rsidRPr="00A84590">
        <w:rPr>
          <w:lang w:val="en-US"/>
        </w:rPr>
        <w:t xml:space="preserve"> </w:t>
      </w:r>
      <w:r>
        <w:rPr>
          <w:lang w:val="en-US"/>
        </w:rPr>
        <w:t>Cultural</w:t>
      </w:r>
      <w:r w:rsidRPr="00A84590">
        <w:rPr>
          <w:lang w:val="en-US"/>
        </w:rPr>
        <w:t xml:space="preserve"> </w:t>
      </w:r>
      <w:r>
        <w:rPr>
          <w:lang w:val="en-US"/>
        </w:rPr>
        <w:t>Development</w:t>
      </w:r>
      <w:r w:rsidRPr="00A84590">
        <w:rPr>
          <w:lang w:val="en-US"/>
        </w:rPr>
        <w:t xml:space="preserve"> </w:t>
      </w:r>
      <w:r>
        <w:rPr>
          <w:lang w:val="en-US"/>
        </w:rPr>
        <w:t>of</w:t>
      </w:r>
      <w:r w:rsidRPr="00A84590">
        <w:rPr>
          <w:lang w:val="en-US"/>
        </w:rPr>
        <w:t xml:space="preserve"> </w:t>
      </w:r>
      <w:r>
        <w:rPr>
          <w:lang w:val="en-US"/>
        </w:rPr>
        <w:t>Turkmenistan</w:t>
      </w:r>
      <w:r w:rsidRPr="00A84590">
        <w:rPr>
          <w:lang w:val="en-US"/>
        </w:rPr>
        <w:t xml:space="preserve"> </w:t>
      </w:r>
      <w:r>
        <w:rPr>
          <w:lang w:val="en-US"/>
        </w:rPr>
        <w:t>in</w:t>
      </w:r>
      <w:r w:rsidRPr="00A84590">
        <w:rPr>
          <w:lang w:val="en-US"/>
        </w:rPr>
        <w:t xml:space="preserve"> </w:t>
      </w:r>
      <w:r>
        <w:rPr>
          <w:lang w:val="en-US"/>
        </w:rPr>
        <w:t>the</w:t>
      </w:r>
      <w:r w:rsidRPr="00A84590">
        <w:rPr>
          <w:lang w:val="en-US"/>
        </w:rPr>
        <w:t xml:space="preserve"> </w:t>
      </w:r>
      <w:r w:rsidR="006C1253">
        <w:rPr>
          <w:lang w:val="en-US"/>
        </w:rPr>
        <w:t>P</w:t>
      </w:r>
      <w:r>
        <w:rPr>
          <w:lang w:val="en-US"/>
        </w:rPr>
        <w:t>eriod</w:t>
      </w:r>
      <w:r w:rsidRPr="00A84590">
        <w:rPr>
          <w:lang w:val="en-US"/>
        </w:rPr>
        <w:t xml:space="preserve"> </w:t>
      </w:r>
      <w:r>
        <w:rPr>
          <w:lang w:val="en-US"/>
        </w:rPr>
        <w:t>up</w:t>
      </w:r>
      <w:r w:rsidRPr="00A84590">
        <w:rPr>
          <w:lang w:val="en-US"/>
        </w:rPr>
        <w:t xml:space="preserve"> </w:t>
      </w:r>
      <w:r>
        <w:rPr>
          <w:lang w:val="en-US"/>
        </w:rPr>
        <w:t>to</w:t>
      </w:r>
      <w:r w:rsidRPr="00A84590">
        <w:rPr>
          <w:lang w:val="en-US"/>
        </w:rPr>
        <w:t xml:space="preserve"> 2020</w:t>
      </w:r>
      <w:r w:rsidR="006C1253">
        <w:rPr>
          <w:lang w:val="en-US"/>
        </w:rPr>
        <w:t xml:space="preserve">” and </w:t>
      </w:r>
      <w:r w:rsidR="006C1253" w:rsidRPr="00466343">
        <w:rPr>
          <w:lang w:val="en-US"/>
        </w:rPr>
        <w:t>National Program for the Social Development of Rural Areas</w:t>
      </w:r>
      <w:r w:rsidR="006C1253">
        <w:rPr>
          <w:lang w:val="en-US"/>
        </w:rPr>
        <w:t>.   These priorities are reflected in significant budget allocations for water management, research and development, and investment in new infrastructure.</w:t>
      </w:r>
    </w:p>
    <w:p w14:paraId="14C2D50D" w14:textId="77777777" w:rsidR="0079045B" w:rsidRDefault="00C81E3E" w:rsidP="00DE6647">
      <w:pPr>
        <w:rPr>
          <w:lang w:val="en-US"/>
        </w:rPr>
      </w:pPr>
      <w:r>
        <w:rPr>
          <w:lang w:val="en-US"/>
        </w:rPr>
        <w:t xml:space="preserve">Integrated water resources management and improvement of the legal and regulatory framework regarding water in Turkmenistan are </w:t>
      </w:r>
      <w:r w:rsidR="00816767">
        <w:rPr>
          <w:lang w:val="en-US"/>
        </w:rPr>
        <w:t xml:space="preserve">both specifically noted as targets in the 2010-2015 Country Programme Action Plan </w:t>
      </w:r>
      <w:r w:rsidR="00AE1715">
        <w:rPr>
          <w:lang w:val="en-US"/>
        </w:rPr>
        <w:t xml:space="preserve">(CPAP) </w:t>
      </w:r>
      <w:r w:rsidR="00816767">
        <w:rPr>
          <w:lang w:val="en-US"/>
        </w:rPr>
        <w:t xml:space="preserve">jointly adopted by UNDP </w:t>
      </w:r>
      <w:r w:rsidR="00816767">
        <w:rPr>
          <w:lang w:val="en-US"/>
        </w:rPr>
        <w:lastRenderedPageBreak/>
        <w:t>and the Government of Turkmenistan.</w:t>
      </w:r>
      <w:r w:rsidR="00AE1715">
        <w:rPr>
          <w:lang w:val="en-US"/>
        </w:rPr>
        <w:t xml:space="preserve">  The </w:t>
      </w:r>
      <w:r w:rsidR="00734E1F">
        <w:rPr>
          <w:lang w:val="en-US"/>
        </w:rPr>
        <w:t xml:space="preserve">current </w:t>
      </w:r>
      <w:r w:rsidR="00AE1715">
        <w:rPr>
          <w:lang w:val="en-US"/>
        </w:rPr>
        <w:t xml:space="preserve">UN Development Assistance Framework </w:t>
      </w:r>
      <w:r w:rsidR="0079045B">
        <w:rPr>
          <w:lang w:val="en-US"/>
        </w:rPr>
        <w:t xml:space="preserve">(UNDAF) </w:t>
      </w:r>
      <w:r w:rsidR="00AE1715">
        <w:rPr>
          <w:lang w:val="en-US"/>
        </w:rPr>
        <w:t>jointly signed by the UN and the Government also prominently cites the need for joint activity on integrated water management and mitigation of land degradation.</w:t>
      </w:r>
      <w:r w:rsidR="00734E1F">
        <w:rPr>
          <w:lang w:val="en-US"/>
        </w:rPr>
        <w:t xml:space="preserve">  The next UNDAF will also prominently feature efficient water management as a priority.</w:t>
      </w:r>
    </w:p>
    <w:p w14:paraId="117406C1" w14:textId="77777777" w:rsidR="006C1253" w:rsidRPr="00DE6647" w:rsidRDefault="0079045B" w:rsidP="00DE6647">
      <w:r>
        <w:rPr>
          <w:lang w:val="en-US"/>
        </w:rPr>
        <w:t xml:space="preserve">Country ownership and country-drivenness applies not only to the issues, but to the project itself.  </w:t>
      </w:r>
      <w:r w:rsidR="006C1253">
        <w:rPr>
          <w:lang w:val="en-US"/>
        </w:rPr>
        <w:t xml:space="preserve">The </w:t>
      </w:r>
      <w:r w:rsidR="00CE5ABE">
        <w:rPr>
          <w:lang w:val="en-US"/>
        </w:rPr>
        <w:t>Ministry of Water Economy</w:t>
      </w:r>
      <w:r w:rsidR="006C1253">
        <w:rPr>
          <w:lang w:val="en-US"/>
        </w:rPr>
        <w:t xml:space="preserve"> of Turkmenistan has participated actively in all stages of development of this project</w:t>
      </w:r>
      <w:r w:rsidR="00C67944">
        <w:rPr>
          <w:lang w:val="en-US"/>
        </w:rPr>
        <w:t>.  All proposed</w:t>
      </w:r>
      <w:r w:rsidR="006C1253">
        <w:rPr>
          <w:lang w:val="en-US"/>
        </w:rPr>
        <w:t xml:space="preserve"> demonstration projects</w:t>
      </w:r>
      <w:r w:rsidR="00C67944">
        <w:rPr>
          <w:lang w:val="en-US"/>
        </w:rPr>
        <w:t xml:space="preserve"> originate from the Ministry and </w:t>
      </w:r>
      <w:r w:rsidR="007F6D5F">
        <w:rPr>
          <w:lang w:val="en-US"/>
        </w:rPr>
        <w:t>the State Institute for Water Management Design</w:t>
      </w:r>
      <w:r w:rsidR="006C1253">
        <w:rPr>
          <w:lang w:val="en-US"/>
        </w:rPr>
        <w:t xml:space="preserve">.  </w:t>
      </w:r>
      <w:r w:rsidR="00AE1715">
        <w:rPr>
          <w:lang w:val="en-US"/>
        </w:rPr>
        <w:t xml:space="preserve">All elements of the proposal have been developed in order to </w:t>
      </w:r>
      <w:r>
        <w:rPr>
          <w:lang w:val="en-US"/>
        </w:rPr>
        <w:t>advance and lend concrete substance to</w:t>
      </w:r>
      <w:r w:rsidR="00AE1715">
        <w:rPr>
          <w:lang w:val="en-US"/>
        </w:rPr>
        <w:t xml:space="preserve"> the existing directions defined by </w:t>
      </w:r>
      <w:r w:rsidR="00CE5ABE">
        <w:rPr>
          <w:lang w:val="en-US"/>
        </w:rPr>
        <w:t>MWE</w:t>
      </w:r>
      <w:r w:rsidR="00AE1715">
        <w:rPr>
          <w:lang w:val="en-US"/>
        </w:rPr>
        <w:t xml:space="preserve"> and the country, while also fulfilling GEF objectives.  </w:t>
      </w:r>
      <w:r w:rsidR="00CE5ABE">
        <w:rPr>
          <w:lang w:val="en-US"/>
        </w:rPr>
        <w:t>MWE</w:t>
      </w:r>
      <w:r w:rsidR="006C1253">
        <w:rPr>
          <w:lang w:val="en-US"/>
        </w:rPr>
        <w:t xml:space="preserve"> is also committed to serving as the national implementing partner of the project</w:t>
      </w:r>
      <w:r w:rsidR="00253E79">
        <w:rPr>
          <w:lang w:val="en-US"/>
        </w:rPr>
        <w:t>, while other national agencies also offer their support</w:t>
      </w:r>
      <w:r w:rsidR="006C1253">
        <w:rPr>
          <w:lang w:val="en-US"/>
        </w:rPr>
        <w:t xml:space="preserve">. </w:t>
      </w:r>
      <w:r w:rsidR="00253E79">
        <w:rPr>
          <w:lang w:val="en-US"/>
        </w:rPr>
        <w:t xml:space="preserve"> See the support letters in Annex </w:t>
      </w:r>
      <w:r w:rsidR="0092769E" w:rsidRPr="0092769E">
        <w:rPr>
          <w:lang w:val="en-US"/>
        </w:rPr>
        <w:t>2</w:t>
      </w:r>
      <w:r w:rsidR="00253E79" w:rsidRPr="0092769E">
        <w:rPr>
          <w:lang w:val="en-US"/>
        </w:rPr>
        <w:t>.</w:t>
      </w:r>
    </w:p>
    <w:p w14:paraId="2B33C1FA" w14:textId="77777777" w:rsidR="006921F0" w:rsidRPr="00DE6647" w:rsidRDefault="006921F0" w:rsidP="006921F0"/>
    <w:p w14:paraId="7BA55F92" w14:textId="77777777" w:rsidR="00F94197" w:rsidRPr="00943D63" w:rsidRDefault="006921F0" w:rsidP="00D43C71">
      <w:pPr>
        <w:pStyle w:val="Heading2"/>
      </w:pPr>
      <w:bookmarkStart w:id="75" w:name="_Toc398745328"/>
      <w:bookmarkStart w:id="76" w:name="_Toc409184989"/>
      <w:bookmarkStart w:id="77" w:name="_Toc416428291"/>
      <w:r>
        <w:t xml:space="preserve">2.8   </w:t>
      </w:r>
      <w:r w:rsidR="00F94197" w:rsidRPr="00943D63">
        <w:t xml:space="preserve">Financial </w:t>
      </w:r>
      <w:r w:rsidR="00663EC1">
        <w:t>m</w:t>
      </w:r>
      <w:r w:rsidR="00F94197" w:rsidRPr="00943D63">
        <w:t xml:space="preserve">odality and </w:t>
      </w:r>
      <w:r w:rsidR="00663EC1">
        <w:t>c</w:t>
      </w:r>
      <w:r w:rsidR="00F94197" w:rsidRPr="00943D63">
        <w:t>ost-</w:t>
      </w:r>
      <w:r w:rsidR="00663EC1">
        <w:t>e</w:t>
      </w:r>
      <w:r w:rsidR="00F94197" w:rsidRPr="00943D63">
        <w:t>ffectiveness</w:t>
      </w:r>
      <w:bookmarkEnd w:id="75"/>
      <w:bookmarkEnd w:id="76"/>
      <w:bookmarkEnd w:id="77"/>
    </w:p>
    <w:p w14:paraId="12505662" w14:textId="77777777" w:rsidR="006921F0" w:rsidRDefault="005044CC" w:rsidP="006921F0">
      <w:pPr>
        <w:rPr>
          <w:lang w:val="en-US"/>
        </w:rPr>
      </w:pPr>
      <w:r>
        <w:rPr>
          <w:lang w:val="en-US"/>
        </w:rPr>
        <w:t xml:space="preserve">The project is seeking US $6.185 million in financial support from GEF.  This sum covers both </w:t>
      </w:r>
      <w:r w:rsidR="00EA2EEE">
        <w:rPr>
          <w:lang w:val="en-US"/>
        </w:rPr>
        <w:t xml:space="preserve">direct investment in demonstration projects (total $3.3 million) and technical assistance, as well as project management expenses.  Given the multidisciplinary and </w:t>
      </w:r>
      <w:r w:rsidR="00EA2EEE">
        <w:rPr>
          <w:lang w:val="en-US"/>
        </w:rPr>
        <w:lastRenderedPageBreak/>
        <w:t xml:space="preserve">multifocal character of the project, </w:t>
      </w:r>
      <w:r w:rsidR="002C1BBD">
        <w:rPr>
          <w:lang w:val="en-US"/>
        </w:rPr>
        <w:t>UNDP is seeking GEF funds from two focal area</w:t>
      </w:r>
      <w:r w:rsidR="00E345F7">
        <w:rPr>
          <w:lang w:val="en-US"/>
        </w:rPr>
        <w:t>s</w:t>
      </w:r>
      <w:r w:rsidR="002C1BBD">
        <w:rPr>
          <w:lang w:val="en-US"/>
        </w:rPr>
        <w:t xml:space="preserve"> – </w:t>
      </w:r>
      <w:r w:rsidR="0055285B">
        <w:rPr>
          <w:lang w:val="en-US"/>
        </w:rPr>
        <w:t>climate change mitigation</w:t>
      </w:r>
      <w:r w:rsidR="002C1BBD">
        <w:rPr>
          <w:lang w:val="en-US"/>
        </w:rPr>
        <w:t xml:space="preserve"> ($4,771,290) and </w:t>
      </w:r>
      <w:r w:rsidR="0055285B">
        <w:rPr>
          <w:lang w:val="en-US"/>
        </w:rPr>
        <w:t>land degradation</w:t>
      </w:r>
      <w:r w:rsidR="002C1BBD">
        <w:rPr>
          <w:lang w:val="en-US"/>
        </w:rPr>
        <w:t xml:space="preserve"> ($1,413,710).  See the Request for GEF CEO Endorsement for tables showing the full breakdown of requested funds and co-financing by component, assistance type, and focal area.  </w:t>
      </w:r>
    </w:p>
    <w:p w14:paraId="2F0EA846" w14:textId="77777777" w:rsidR="00EA2EEE" w:rsidRDefault="002C1BBD" w:rsidP="006921F0">
      <w:pPr>
        <w:rPr>
          <w:lang w:val="en-US"/>
        </w:rPr>
      </w:pPr>
      <w:r>
        <w:rPr>
          <w:lang w:val="en-US"/>
        </w:rPr>
        <w:t xml:space="preserve">The budget for project management </w:t>
      </w:r>
      <w:r w:rsidR="00C42183">
        <w:rPr>
          <w:lang w:val="en-US"/>
        </w:rPr>
        <w:t>($</w:t>
      </w:r>
      <w:r w:rsidR="00AC0C0B">
        <w:rPr>
          <w:lang w:val="en-US"/>
        </w:rPr>
        <w:t>289,560</w:t>
      </w:r>
      <w:r w:rsidR="00C42183">
        <w:rPr>
          <w:lang w:val="en-US"/>
        </w:rPr>
        <w:t>) amounts to</w:t>
      </w:r>
      <w:r>
        <w:rPr>
          <w:lang w:val="en-US"/>
        </w:rPr>
        <w:t xml:space="preserve"> about </w:t>
      </w:r>
      <w:r w:rsidR="00AC0C0B">
        <w:rPr>
          <w:lang w:val="en-US"/>
        </w:rPr>
        <w:t xml:space="preserve">five </w:t>
      </w:r>
      <w:r>
        <w:rPr>
          <w:lang w:val="en-US"/>
        </w:rPr>
        <w:t>percent of the budget for direct program expenses.  This figure falls well within GEF requirements.</w:t>
      </w:r>
    </w:p>
    <w:p w14:paraId="605A4185" w14:textId="77777777" w:rsidR="00AB3C35" w:rsidRDefault="00AB3C35" w:rsidP="006921F0">
      <w:pPr>
        <w:rPr>
          <w:lang w:val="en-US"/>
        </w:rPr>
      </w:pPr>
      <w:r>
        <w:rPr>
          <w:lang w:val="en-US"/>
        </w:rPr>
        <w:t xml:space="preserve">Demonstration projects have been chosen so as to </w:t>
      </w:r>
      <w:r w:rsidR="00E345F7">
        <w:rPr>
          <w:lang w:val="en-US"/>
        </w:rPr>
        <w:t xml:space="preserve">minimize risk and to maximize benefits, </w:t>
      </w:r>
      <w:r w:rsidR="00AC0C0B">
        <w:rPr>
          <w:lang w:val="en-US"/>
        </w:rPr>
        <w:t xml:space="preserve">facilitate </w:t>
      </w:r>
      <w:r>
        <w:rPr>
          <w:lang w:val="en-US"/>
        </w:rPr>
        <w:t>replicability</w:t>
      </w:r>
      <w:r w:rsidR="00E345F7">
        <w:rPr>
          <w:lang w:val="en-US"/>
        </w:rPr>
        <w:t>, and cover a diverse range of issues across water management in Turkmenistan</w:t>
      </w:r>
      <w:r>
        <w:rPr>
          <w:lang w:val="en-US"/>
        </w:rPr>
        <w:t>.  In a project of this type, in which the sheer scale of infrastructure i</w:t>
      </w:r>
      <w:r w:rsidR="00C42183">
        <w:rPr>
          <w:lang w:val="en-US"/>
        </w:rPr>
        <w:t xml:space="preserve">s such a daunting challenge, achieving scale via direct investment of GEF funds is impractical.  To maximize the scale of impact, the project emphasizes replication via educational outreach, planning, policy, and especially justification of further state investment.  Notably in this light, project activity on demonstration and deployment of canal linings focuses on </w:t>
      </w:r>
      <w:r w:rsidR="00E345F7">
        <w:rPr>
          <w:lang w:val="en-US"/>
        </w:rPr>
        <w:t>factory production in order to achieve scale via maximal leverage of GEF funds.</w:t>
      </w:r>
    </w:p>
    <w:p w14:paraId="01907F16" w14:textId="77777777" w:rsidR="0055285B" w:rsidRPr="0079045B" w:rsidRDefault="00E345F7" w:rsidP="0079045B">
      <w:pPr>
        <w:pStyle w:val="MediumGrid1-Accent21"/>
        <w:tabs>
          <w:tab w:val="left" w:pos="360"/>
        </w:tabs>
        <w:spacing w:after="200"/>
        <w:ind w:left="0"/>
        <w:jc w:val="both"/>
        <w:rPr>
          <w:rFonts w:ascii="Calibri" w:hAnsi="Calibri" w:cs="Arial"/>
          <w:bCs/>
          <w:iCs/>
          <w:sz w:val="22"/>
          <w:szCs w:val="22"/>
          <w:lang w:val="en-GB"/>
        </w:rPr>
      </w:pPr>
      <w:r>
        <w:rPr>
          <w:rFonts w:ascii="Calibri" w:hAnsi="Calibri" w:cs="Arial"/>
          <w:bCs/>
          <w:iCs/>
          <w:sz w:val="22"/>
          <w:szCs w:val="22"/>
          <w:lang w:val="en-GB"/>
        </w:rPr>
        <w:t xml:space="preserve">As noted in Section 2.5 and </w:t>
      </w:r>
      <w:r w:rsidR="008247B5">
        <w:rPr>
          <w:rFonts w:ascii="Calibri" w:hAnsi="Calibri" w:cs="Arial"/>
          <w:bCs/>
          <w:iCs/>
          <w:sz w:val="22"/>
          <w:szCs w:val="22"/>
          <w:lang w:val="en-GB"/>
        </w:rPr>
        <w:t>Annex 6</w:t>
      </w:r>
      <w:r>
        <w:rPr>
          <w:rFonts w:ascii="Calibri" w:hAnsi="Calibri" w:cs="Arial"/>
          <w:bCs/>
          <w:iCs/>
          <w:sz w:val="22"/>
          <w:szCs w:val="22"/>
          <w:lang w:val="en-GB"/>
        </w:rPr>
        <w:t xml:space="preserve">, application of the GEF STAP methodology results in a projection of </w:t>
      </w:r>
      <w:r w:rsidR="008B3E06">
        <w:rPr>
          <w:rFonts w:ascii="Calibri" w:hAnsi="Calibri" w:cs="Arial"/>
          <w:bCs/>
          <w:iCs/>
          <w:sz w:val="22"/>
          <w:szCs w:val="22"/>
          <w:lang w:val="en-GB"/>
        </w:rPr>
        <w:t xml:space="preserve">avoided </w:t>
      </w:r>
      <w:r>
        <w:rPr>
          <w:rFonts w:ascii="Calibri" w:hAnsi="Calibri" w:cs="Arial"/>
          <w:bCs/>
          <w:iCs/>
          <w:sz w:val="22"/>
          <w:szCs w:val="22"/>
          <w:lang w:val="en-GB"/>
        </w:rPr>
        <w:t xml:space="preserve">direct and indirect GHG emissions </w:t>
      </w:r>
      <w:r w:rsidR="008B3E06">
        <w:rPr>
          <w:rFonts w:ascii="Calibri" w:hAnsi="Calibri" w:cs="Arial"/>
          <w:bCs/>
          <w:iCs/>
          <w:sz w:val="22"/>
          <w:szCs w:val="22"/>
          <w:lang w:val="en-GB"/>
        </w:rPr>
        <w:t xml:space="preserve">of </w:t>
      </w:r>
      <w:r>
        <w:rPr>
          <w:rFonts w:ascii="Calibri" w:hAnsi="Calibri" w:cs="Arial"/>
          <w:bCs/>
          <w:iCs/>
          <w:sz w:val="22"/>
          <w:szCs w:val="22"/>
          <w:lang w:val="en-GB"/>
        </w:rPr>
        <w:t>1.3 million tonnes of CO</w:t>
      </w:r>
      <w:r w:rsidRPr="00E345F7">
        <w:rPr>
          <w:rFonts w:ascii="Calibri" w:hAnsi="Calibri" w:cs="Arial"/>
          <w:bCs/>
          <w:iCs/>
          <w:sz w:val="22"/>
          <w:szCs w:val="22"/>
          <w:vertAlign w:val="subscript"/>
          <w:lang w:val="en-GB"/>
        </w:rPr>
        <w:t>2</w:t>
      </w:r>
      <w:r>
        <w:rPr>
          <w:rFonts w:ascii="Calibri" w:hAnsi="Calibri" w:cs="Arial"/>
          <w:bCs/>
          <w:iCs/>
          <w:sz w:val="22"/>
          <w:szCs w:val="22"/>
          <w:lang w:val="en-GB"/>
        </w:rPr>
        <w:t xml:space="preserve">.  Dividing the sum </w:t>
      </w:r>
      <w:r w:rsidR="0055285B">
        <w:rPr>
          <w:rFonts w:ascii="Calibri" w:hAnsi="Calibri" w:cs="Arial"/>
          <w:bCs/>
          <w:iCs/>
          <w:sz w:val="22"/>
          <w:szCs w:val="22"/>
          <w:lang w:val="en-GB"/>
        </w:rPr>
        <w:t xml:space="preserve">requested </w:t>
      </w:r>
      <w:r>
        <w:rPr>
          <w:rFonts w:ascii="Calibri" w:hAnsi="Calibri" w:cs="Arial"/>
          <w:bCs/>
          <w:iCs/>
          <w:sz w:val="22"/>
          <w:szCs w:val="22"/>
          <w:lang w:val="en-GB"/>
        </w:rPr>
        <w:t xml:space="preserve">from </w:t>
      </w:r>
      <w:r w:rsidR="0055285B">
        <w:rPr>
          <w:rFonts w:ascii="Calibri" w:hAnsi="Calibri" w:cs="Arial"/>
          <w:bCs/>
          <w:iCs/>
          <w:sz w:val="22"/>
          <w:szCs w:val="22"/>
          <w:lang w:val="en-GB"/>
        </w:rPr>
        <w:t>GEF’s climate change mitigation</w:t>
      </w:r>
      <w:r>
        <w:rPr>
          <w:rFonts w:ascii="Calibri" w:hAnsi="Calibri" w:cs="Arial"/>
          <w:bCs/>
          <w:iCs/>
          <w:sz w:val="22"/>
          <w:szCs w:val="22"/>
          <w:lang w:val="en-GB"/>
        </w:rPr>
        <w:t xml:space="preserve"> focal area by this </w:t>
      </w:r>
      <w:r>
        <w:rPr>
          <w:rFonts w:ascii="Calibri" w:hAnsi="Calibri" w:cs="Arial"/>
          <w:bCs/>
          <w:iCs/>
          <w:sz w:val="22"/>
          <w:szCs w:val="22"/>
          <w:lang w:val="en-GB"/>
        </w:rPr>
        <w:lastRenderedPageBreak/>
        <w:t xml:space="preserve">estimated GHG reduction, we estimate </w:t>
      </w:r>
      <w:r w:rsidRPr="00E345F7">
        <w:rPr>
          <w:rFonts w:ascii="Calibri" w:hAnsi="Calibri" w:cs="Arial"/>
          <w:b/>
          <w:bCs/>
          <w:iCs/>
          <w:sz w:val="22"/>
          <w:szCs w:val="22"/>
          <w:lang w:val="en-GB"/>
        </w:rPr>
        <w:t>an abatement cost $3.67 in GEF funds per tonne of avoided CO</w:t>
      </w:r>
      <w:r w:rsidRPr="00E345F7">
        <w:rPr>
          <w:rFonts w:ascii="Calibri" w:hAnsi="Calibri" w:cs="Arial"/>
          <w:b/>
          <w:bCs/>
          <w:iCs/>
          <w:sz w:val="22"/>
          <w:szCs w:val="22"/>
          <w:vertAlign w:val="subscript"/>
          <w:lang w:val="en-GB"/>
        </w:rPr>
        <w:t>2</w:t>
      </w:r>
      <w:r w:rsidRPr="00E345F7">
        <w:rPr>
          <w:rFonts w:ascii="Calibri" w:hAnsi="Calibri" w:cs="Arial"/>
          <w:b/>
          <w:bCs/>
          <w:iCs/>
          <w:sz w:val="22"/>
          <w:szCs w:val="22"/>
          <w:lang w:val="en-GB"/>
        </w:rPr>
        <w:t xml:space="preserve"> emissions</w:t>
      </w:r>
      <w:r>
        <w:rPr>
          <w:rFonts w:ascii="Calibri" w:hAnsi="Calibri" w:cs="Arial"/>
          <w:bCs/>
          <w:iCs/>
          <w:sz w:val="22"/>
          <w:szCs w:val="22"/>
          <w:lang w:val="en-GB"/>
        </w:rPr>
        <w:t>.</w:t>
      </w:r>
      <w:r w:rsidR="0055285B">
        <w:rPr>
          <w:rFonts w:ascii="Calibri" w:hAnsi="Calibri" w:cs="Arial"/>
          <w:bCs/>
          <w:iCs/>
          <w:sz w:val="22"/>
          <w:szCs w:val="22"/>
          <w:lang w:val="en-GB"/>
        </w:rPr>
        <w:t xml:space="preserve">  Similarly, we can divide the sum from GEF’s land degradation focal area by the targeted 20,000 hectares, to receive an estimate of </w:t>
      </w:r>
      <w:r w:rsidR="0055285B" w:rsidRPr="0055285B">
        <w:rPr>
          <w:rFonts w:ascii="Calibri" w:hAnsi="Calibri" w:cs="Arial"/>
          <w:b/>
          <w:bCs/>
          <w:iCs/>
          <w:sz w:val="22"/>
          <w:szCs w:val="22"/>
          <w:lang w:val="en-GB"/>
        </w:rPr>
        <w:t>about $70 per hectare of protected or reclaimed land</w:t>
      </w:r>
      <w:r w:rsidR="0055285B">
        <w:rPr>
          <w:rFonts w:ascii="Calibri" w:hAnsi="Calibri" w:cs="Arial"/>
          <w:bCs/>
          <w:iCs/>
          <w:sz w:val="22"/>
          <w:szCs w:val="22"/>
          <w:lang w:val="en-GB"/>
        </w:rPr>
        <w:t xml:space="preserve">.  </w:t>
      </w:r>
    </w:p>
    <w:p w14:paraId="1F681475" w14:textId="77777777" w:rsidR="0079045B" w:rsidRPr="0055285B" w:rsidRDefault="0079045B" w:rsidP="0079045B"/>
    <w:p w14:paraId="76E59F73" w14:textId="77777777" w:rsidR="005A05F5" w:rsidRPr="00943D63" w:rsidRDefault="006921F0" w:rsidP="00D43C71">
      <w:pPr>
        <w:pStyle w:val="Heading2"/>
      </w:pPr>
      <w:bookmarkStart w:id="78" w:name="_Toc398745329"/>
      <w:bookmarkStart w:id="79" w:name="_Toc409184990"/>
      <w:bookmarkStart w:id="80" w:name="_Toc416428292"/>
      <w:r>
        <w:t xml:space="preserve">2.9  </w:t>
      </w:r>
      <w:r w:rsidR="001771F6" w:rsidRPr="00943D63">
        <w:t xml:space="preserve">Sustainability (including </w:t>
      </w:r>
      <w:r w:rsidR="00663EC1">
        <w:t>f</w:t>
      </w:r>
      <w:r w:rsidR="001771F6" w:rsidRPr="00943D63">
        <w:t xml:space="preserve">inancial </w:t>
      </w:r>
      <w:r w:rsidR="00663EC1">
        <w:t>s</w:t>
      </w:r>
      <w:r w:rsidR="005A05F5" w:rsidRPr="00943D63">
        <w:t>ustainability)</w:t>
      </w:r>
      <w:bookmarkEnd w:id="78"/>
      <w:bookmarkEnd w:id="79"/>
      <w:bookmarkEnd w:id="80"/>
    </w:p>
    <w:p w14:paraId="6222E70A" w14:textId="77777777" w:rsidR="00443BA8" w:rsidRDefault="00253E79" w:rsidP="006E0E20">
      <w:pPr>
        <w:rPr>
          <w:b/>
        </w:rPr>
      </w:pPr>
      <w:r>
        <w:t xml:space="preserve">This project </w:t>
      </w:r>
      <w:r w:rsidR="00443BA8">
        <w:t>will</w:t>
      </w:r>
      <w:r>
        <w:t xml:space="preserve"> have far-reaching transformative effects on technology, practices, and infrastructure as well as the legal and regulatory basis of water management in Turkmenistan</w:t>
      </w:r>
      <w:r w:rsidR="00443BA8">
        <w:t xml:space="preserve"> – effects that</w:t>
      </w:r>
      <w:r>
        <w:t xml:space="preserve"> will last long after the completion of the project period.  </w:t>
      </w:r>
    </w:p>
    <w:p w14:paraId="70064E36" w14:textId="77777777" w:rsidR="00181E9F" w:rsidRPr="00443BA8" w:rsidRDefault="00253E79" w:rsidP="006E0E20">
      <w:pPr>
        <w:rPr>
          <w:b/>
        </w:rPr>
      </w:pPr>
      <w:r>
        <w:t>Demonstration projects have been chosen in large part because of replicability and the opportunity</w:t>
      </w:r>
      <w:r w:rsidR="00C372C1">
        <w:t xml:space="preserve"> and need</w:t>
      </w:r>
      <w:r>
        <w:t xml:space="preserve"> for scaling </w:t>
      </w:r>
      <w:r w:rsidR="00454954">
        <w:t>up</w:t>
      </w:r>
      <w:r w:rsidR="00181E9F">
        <w:t xml:space="preserve">. </w:t>
      </w:r>
      <w:r w:rsidR="00443BA8">
        <w:t>Documentation, dissemination,</w:t>
      </w:r>
      <w:r w:rsidR="00181E9F">
        <w:t xml:space="preserve"> training</w:t>
      </w:r>
      <w:r w:rsidR="00443BA8">
        <w:t xml:space="preserve">, and development of regional action plans will further secure sustainability by creating an enduring knowledge base throughout the regions of the </w:t>
      </w:r>
      <w:r w:rsidR="00443BA8" w:rsidRPr="00443BA8">
        <w:t>country</w:t>
      </w:r>
      <w:r w:rsidR="00181E9F" w:rsidRPr="00443BA8">
        <w:t>.</w:t>
      </w:r>
      <w:r w:rsidR="00443BA8" w:rsidRPr="00443BA8">
        <w:t xml:space="preserve">  </w:t>
      </w:r>
      <w:r w:rsidR="00181E9F" w:rsidRPr="00443BA8">
        <w:t xml:space="preserve">Passage of sublegislative acts on various topics </w:t>
      </w:r>
      <w:r w:rsidR="007B0588">
        <w:t>–</w:t>
      </w:r>
      <w:r w:rsidR="00181E9F" w:rsidRPr="00443BA8">
        <w:t xml:space="preserve"> including integrated water resource management, pump specifications, reduction of water losses in canals and irrigated fields, and so on –</w:t>
      </w:r>
      <w:r w:rsidR="00443BA8">
        <w:t xml:space="preserve"> will help to confirm and “lock in” technical advances, backed by the strength of the Government’s authority.</w:t>
      </w:r>
    </w:p>
    <w:p w14:paraId="3CF356D1" w14:textId="77777777" w:rsidR="00253E79" w:rsidRDefault="00253E79" w:rsidP="006E0E20">
      <w:pPr>
        <w:rPr>
          <w:lang w:val="en-US"/>
        </w:rPr>
      </w:pPr>
      <w:r>
        <w:rPr>
          <w:lang w:val="en-US"/>
        </w:rPr>
        <w:t xml:space="preserve">The project will support the gradual transition of Turkmenistan’s water sector to a more market-driven basis, in which the costs of </w:t>
      </w:r>
      <w:r>
        <w:rPr>
          <w:lang w:val="en-US"/>
        </w:rPr>
        <w:lastRenderedPageBreak/>
        <w:t xml:space="preserve">water supply and associated energy are borne by end-users, thus creating financial incentives for conservation.  Such incentives are one key to long-term financial sustainability of investment in water conservation. For the foreseeable future, however, it is most reasonable to expect that the dominant financial force in </w:t>
      </w:r>
      <w:r w:rsidR="00637587">
        <w:rPr>
          <w:lang w:val="en-US"/>
        </w:rPr>
        <w:t>large-scale water management and even irrigation in Turkmenistan will be the state budget.  Therefore, the UNDP/GEF project also places strong emphasis on providing sound technical and financial justification for state budget investment in integrated water management, efficient irrigation, canal linings, drainage, and measurement, with the goal of making state budget investments maximally cost-effective and beneficial for Turkmen society as well as the global environment.</w:t>
      </w:r>
    </w:p>
    <w:p w14:paraId="5E566AAA" w14:textId="77777777" w:rsidR="00C84C59" w:rsidRDefault="00C84C59"/>
    <w:p w14:paraId="3446D453" w14:textId="77777777" w:rsidR="00A76E77" w:rsidRPr="00943D63" w:rsidRDefault="006921F0" w:rsidP="00D43C71">
      <w:pPr>
        <w:pStyle w:val="Heading2"/>
      </w:pPr>
      <w:bookmarkStart w:id="81" w:name="_Toc398745330"/>
      <w:bookmarkStart w:id="82" w:name="_Toc409184991"/>
      <w:bookmarkStart w:id="83" w:name="_Toc416428293"/>
      <w:r>
        <w:t xml:space="preserve">2.10   </w:t>
      </w:r>
      <w:r w:rsidR="00A76E77" w:rsidRPr="00943D63">
        <w:t>Replicability</w:t>
      </w:r>
      <w:bookmarkEnd w:id="81"/>
      <w:bookmarkEnd w:id="82"/>
      <w:bookmarkEnd w:id="83"/>
    </w:p>
    <w:p w14:paraId="1C4C4274" w14:textId="77777777" w:rsidR="006921F0" w:rsidRDefault="00656112" w:rsidP="006921F0">
      <w:pPr>
        <w:rPr>
          <w:lang w:val="en-US"/>
        </w:rPr>
      </w:pPr>
      <w:r>
        <w:rPr>
          <w:lang w:val="en-US"/>
        </w:rPr>
        <w:t xml:space="preserve">The unique geographic features and economic history of Turkmenistan make this project unique and unlikely to be replicated as a boilerplate in other countries.  Nevertheless, in terms of both overall concepts (IWRM management itself, regional planning processes, and the linkage between water management and energy consumption) and key technologies/practices (smart irrigation systems, pump specifications, canal linings, and drainage), the project will yield experience applicable elsewhere, especially perhaps in other nations of Central Asia and the Middle East </w:t>
      </w:r>
      <w:r>
        <w:rPr>
          <w:lang w:val="en-US"/>
        </w:rPr>
        <w:lastRenderedPageBreak/>
        <w:t>which also depend on large-scale water management and irrigated agriculture.  In its final year, the project will develop a lessons-learned document for dissemination, and will also hold a closing conference to share its results with invitees from around the region and world as well as from within Turkmenistan.</w:t>
      </w:r>
    </w:p>
    <w:p w14:paraId="349E2EDD" w14:textId="77777777" w:rsidR="00656112" w:rsidRDefault="00656112" w:rsidP="006921F0">
      <w:pPr>
        <w:rPr>
          <w:lang w:val="en-US"/>
        </w:rPr>
      </w:pPr>
    </w:p>
    <w:p w14:paraId="33789C24" w14:textId="77777777" w:rsidR="00D5485B" w:rsidRPr="00943D63" w:rsidRDefault="006921F0" w:rsidP="00D43C71">
      <w:pPr>
        <w:pStyle w:val="Heading2"/>
      </w:pPr>
      <w:bookmarkStart w:id="84" w:name="_Toc398745331"/>
      <w:bookmarkStart w:id="85" w:name="_Toc409184992"/>
      <w:bookmarkStart w:id="86" w:name="_Toc416428294"/>
      <w:r>
        <w:t>2.11</w:t>
      </w:r>
      <w:r w:rsidR="00D5485B" w:rsidRPr="00943D63">
        <w:t xml:space="preserve">    Innovation</w:t>
      </w:r>
      <w:bookmarkEnd w:id="84"/>
      <w:bookmarkEnd w:id="85"/>
      <w:bookmarkEnd w:id="86"/>
      <w:r w:rsidR="00D5485B" w:rsidRPr="00943D63">
        <w:t xml:space="preserve"> </w:t>
      </w:r>
    </w:p>
    <w:p w14:paraId="350AF256" w14:textId="77777777" w:rsidR="009C0C73" w:rsidRDefault="006C1253" w:rsidP="006C1253">
      <w:pPr>
        <w:pStyle w:val="MediumGrid1-Accent21"/>
        <w:ind w:left="0"/>
        <w:rPr>
          <w:rFonts w:ascii="Calibri" w:hAnsi="Calibri" w:cs="Arial"/>
          <w:bCs/>
          <w:iCs/>
          <w:sz w:val="22"/>
          <w:szCs w:val="22"/>
          <w:lang w:val="en-GB"/>
        </w:rPr>
      </w:pPr>
      <w:r>
        <w:rPr>
          <w:rFonts w:ascii="Calibri" w:hAnsi="Calibri" w:cs="Arial"/>
          <w:bCs/>
          <w:iCs/>
          <w:sz w:val="22"/>
          <w:szCs w:val="22"/>
          <w:lang w:val="en-GB"/>
        </w:rPr>
        <w:t>The project seeks to support innovation in Turkmenistan’s water sector through the testing, demonstration, and replication of new technology and practices in four major areas:  irrigation</w:t>
      </w:r>
      <w:r w:rsidR="00E52C83">
        <w:rPr>
          <w:rFonts w:ascii="Calibri" w:hAnsi="Calibri" w:cs="Arial"/>
          <w:bCs/>
          <w:iCs/>
          <w:sz w:val="22"/>
          <w:szCs w:val="22"/>
          <w:lang w:val="en-GB"/>
        </w:rPr>
        <w:t xml:space="preserve"> (including integrated </w:t>
      </w:r>
      <w:r w:rsidR="00AE1715">
        <w:rPr>
          <w:rFonts w:ascii="Calibri" w:hAnsi="Calibri" w:cs="Arial"/>
          <w:bCs/>
          <w:iCs/>
          <w:sz w:val="22"/>
          <w:szCs w:val="22"/>
          <w:lang w:val="en-GB"/>
        </w:rPr>
        <w:t>“</w:t>
      </w:r>
      <w:r w:rsidR="00E52C83">
        <w:rPr>
          <w:rFonts w:ascii="Calibri" w:hAnsi="Calibri" w:cs="Arial"/>
          <w:bCs/>
          <w:iCs/>
          <w:sz w:val="22"/>
          <w:szCs w:val="22"/>
          <w:lang w:val="en-GB"/>
        </w:rPr>
        <w:t>smart</w:t>
      </w:r>
      <w:r w:rsidR="00AE1715">
        <w:rPr>
          <w:rFonts w:ascii="Calibri" w:hAnsi="Calibri" w:cs="Arial"/>
          <w:bCs/>
          <w:iCs/>
          <w:sz w:val="22"/>
          <w:szCs w:val="22"/>
          <w:lang w:val="en-GB"/>
        </w:rPr>
        <w:t>”</w:t>
      </w:r>
      <w:r w:rsidR="00E52C83">
        <w:rPr>
          <w:rFonts w:ascii="Calibri" w:hAnsi="Calibri" w:cs="Arial"/>
          <w:bCs/>
          <w:iCs/>
          <w:sz w:val="22"/>
          <w:szCs w:val="22"/>
          <w:lang w:val="en-GB"/>
        </w:rPr>
        <w:t xml:space="preserve"> systems)</w:t>
      </w:r>
      <w:r>
        <w:rPr>
          <w:rFonts w:ascii="Calibri" w:hAnsi="Calibri" w:cs="Arial"/>
          <w:bCs/>
          <w:iCs/>
          <w:sz w:val="22"/>
          <w:szCs w:val="22"/>
          <w:lang w:val="en-GB"/>
        </w:rPr>
        <w:t>, municipal water supply</w:t>
      </w:r>
      <w:r w:rsidR="00E52C83">
        <w:rPr>
          <w:rFonts w:ascii="Calibri" w:hAnsi="Calibri" w:cs="Arial"/>
          <w:bCs/>
          <w:iCs/>
          <w:sz w:val="22"/>
          <w:szCs w:val="22"/>
          <w:lang w:val="en-GB"/>
        </w:rPr>
        <w:t xml:space="preserve"> pipeline</w:t>
      </w:r>
      <w:r>
        <w:rPr>
          <w:rFonts w:ascii="Calibri" w:hAnsi="Calibri" w:cs="Arial"/>
          <w:bCs/>
          <w:iCs/>
          <w:sz w:val="22"/>
          <w:szCs w:val="22"/>
          <w:lang w:val="en-GB"/>
        </w:rPr>
        <w:t xml:space="preserve"> infrastructure</w:t>
      </w:r>
      <w:r w:rsidR="00D85A2B">
        <w:rPr>
          <w:rFonts w:ascii="Calibri" w:hAnsi="Calibri" w:cs="Arial"/>
          <w:bCs/>
          <w:iCs/>
          <w:sz w:val="22"/>
          <w:szCs w:val="22"/>
          <w:lang w:val="en-GB"/>
        </w:rPr>
        <w:t xml:space="preserve"> in Kaakhka</w:t>
      </w:r>
      <w:r>
        <w:rPr>
          <w:rFonts w:ascii="Calibri" w:hAnsi="Calibri" w:cs="Arial"/>
          <w:bCs/>
          <w:iCs/>
          <w:sz w:val="22"/>
          <w:szCs w:val="22"/>
          <w:lang w:val="en-GB"/>
        </w:rPr>
        <w:t xml:space="preserve">, interdistrict canal linings, and drainage.  </w:t>
      </w:r>
      <w:r w:rsidR="007B0588">
        <w:rPr>
          <w:rFonts w:ascii="Calibri" w:hAnsi="Calibri" w:cs="Arial"/>
          <w:bCs/>
          <w:iCs/>
          <w:sz w:val="22"/>
          <w:szCs w:val="22"/>
          <w:lang w:val="en-GB"/>
        </w:rPr>
        <w:t>Some</w:t>
      </w:r>
      <w:r w:rsidR="00AE1715">
        <w:rPr>
          <w:rFonts w:ascii="Calibri" w:hAnsi="Calibri" w:cs="Arial"/>
          <w:bCs/>
          <w:iCs/>
          <w:sz w:val="22"/>
          <w:szCs w:val="22"/>
          <w:lang w:val="en-GB"/>
        </w:rPr>
        <w:t xml:space="preserve"> solutions for irrigation, canals, and drainage</w:t>
      </w:r>
      <w:r w:rsidR="00E52C83">
        <w:rPr>
          <w:rFonts w:ascii="Calibri" w:hAnsi="Calibri" w:cs="Arial"/>
          <w:bCs/>
          <w:iCs/>
          <w:sz w:val="22"/>
          <w:szCs w:val="22"/>
          <w:lang w:val="en-GB"/>
        </w:rPr>
        <w:t xml:space="preserve"> are </w:t>
      </w:r>
      <w:r w:rsidR="007B0588">
        <w:rPr>
          <w:rFonts w:ascii="Calibri" w:hAnsi="Calibri" w:cs="Arial"/>
          <w:bCs/>
          <w:iCs/>
          <w:sz w:val="22"/>
          <w:szCs w:val="22"/>
          <w:lang w:val="en-GB"/>
        </w:rPr>
        <w:t xml:space="preserve">already </w:t>
      </w:r>
      <w:r w:rsidR="00E52C83">
        <w:rPr>
          <w:rFonts w:ascii="Calibri" w:hAnsi="Calibri" w:cs="Arial"/>
          <w:bCs/>
          <w:iCs/>
          <w:sz w:val="22"/>
          <w:szCs w:val="22"/>
          <w:lang w:val="en-GB"/>
        </w:rPr>
        <w:t xml:space="preserve">well understood among </w:t>
      </w:r>
      <w:r w:rsidR="00AE1715">
        <w:rPr>
          <w:rFonts w:ascii="Calibri" w:hAnsi="Calibri" w:cs="Arial"/>
          <w:bCs/>
          <w:iCs/>
          <w:sz w:val="22"/>
          <w:szCs w:val="22"/>
          <w:lang w:val="en-GB"/>
        </w:rPr>
        <w:t xml:space="preserve">specialists </w:t>
      </w:r>
      <w:r w:rsidR="00E52C83">
        <w:rPr>
          <w:rFonts w:ascii="Calibri" w:hAnsi="Calibri" w:cs="Arial"/>
          <w:bCs/>
          <w:iCs/>
          <w:sz w:val="22"/>
          <w:szCs w:val="22"/>
          <w:lang w:val="en-GB"/>
        </w:rPr>
        <w:t>in Turkmenistan</w:t>
      </w:r>
      <w:r w:rsidR="00AE1715">
        <w:rPr>
          <w:rFonts w:ascii="Calibri" w:hAnsi="Calibri" w:cs="Arial"/>
          <w:bCs/>
          <w:iCs/>
          <w:sz w:val="22"/>
          <w:szCs w:val="22"/>
          <w:lang w:val="en-GB"/>
        </w:rPr>
        <w:t xml:space="preserve">, but are not widely implemented in practice for lack of infrastructure and investment.  </w:t>
      </w:r>
      <w:r w:rsidR="007B0588">
        <w:rPr>
          <w:rFonts w:ascii="Calibri" w:hAnsi="Calibri" w:cs="Arial"/>
          <w:bCs/>
          <w:iCs/>
          <w:sz w:val="22"/>
          <w:szCs w:val="22"/>
          <w:lang w:val="en-GB"/>
        </w:rPr>
        <w:t xml:space="preserve">Other technical solutions will be completely new.  </w:t>
      </w:r>
      <w:r w:rsidR="00443BA8">
        <w:rPr>
          <w:rFonts w:ascii="Calibri" w:hAnsi="Calibri" w:cs="Arial"/>
          <w:bCs/>
          <w:iCs/>
          <w:sz w:val="22"/>
          <w:szCs w:val="22"/>
          <w:lang w:val="en-GB"/>
        </w:rPr>
        <w:t>S</w:t>
      </w:r>
      <w:r w:rsidR="00AE1715">
        <w:rPr>
          <w:rFonts w:ascii="Calibri" w:hAnsi="Calibri" w:cs="Arial"/>
          <w:bCs/>
          <w:iCs/>
          <w:sz w:val="22"/>
          <w:szCs w:val="22"/>
          <w:lang w:val="en-GB"/>
        </w:rPr>
        <w:t>olutions for Kaakhka will be truly innovative, reflecting a wholly new approach and engineering design that could be adapted and then replicated widely.</w:t>
      </w:r>
      <w:r w:rsidR="007B0588">
        <w:rPr>
          <w:rFonts w:ascii="Calibri" w:hAnsi="Calibri" w:cs="Arial"/>
          <w:bCs/>
          <w:iCs/>
          <w:sz w:val="22"/>
          <w:szCs w:val="22"/>
          <w:lang w:val="en-GB"/>
        </w:rPr>
        <w:t xml:space="preserve">  The project also expects to introduce new production processes and new actual materials for canal linings. </w:t>
      </w:r>
    </w:p>
    <w:p w14:paraId="7FFF9E3C" w14:textId="77777777" w:rsidR="00C9236A" w:rsidRDefault="00C9236A" w:rsidP="006C1253">
      <w:pPr>
        <w:pStyle w:val="MediumGrid1-Accent21"/>
        <w:ind w:left="0"/>
        <w:rPr>
          <w:rFonts w:ascii="Calibri" w:hAnsi="Calibri" w:cs="Arial"/>
          <w:bCs/>
          <w:iCs/>
          <w:sz w:val="22"/>
          <w:szCs w:val="22"/>
          <w:lang w:val="en-GB"/>
        </w:rPr>
      </w:pPr>
    </w:p>
    <w:p w14:paraId="0C667191" w14:textId="77777777" w:rsidR="00C9236A" w:rsidRDefault="00C9236A" w:rsidP="006C1253">
      <w:pPr>
        <w:pStyle w:val="MediumGrid1-Accent21"/>
        <w:ind w:left="0"/>
        <w:rPr>
          <w:rFonts w:ascii="Calibri" w:hAnsi="Calibri" w:cs="Arial"/>
          <w:bCs/>
          <w:iCs/>
          <w:sz w:val="22"/>
          <w:szCs w:val="22"/>
          <w:lang w:val="en-GB"/>
        </w:rPr>
      </w:pPr>
      <w:r>
        <w:rPr>
          <w:rFonts w:ascii="Calibri" w:hAnsi="Calibri" w:cs="Arial"/>
          <w:bCs/>
          <w:iCs/>
          <w:sz w:val="22"/>
          <w:szCs w:val="22"/>
          <w:lang w:val="en-GB"/>
        </w:rPr>
        <w:lastRenderedPageBreak/>
        <w:t>The project itself is also innovative for Turkmenistan and indeed for the UNDP/GEF portfolio of projects in its unusual integration of water conservation, energy efficiency, and sustainable land management issues.  Though closely tied in all respects, these areas have not been addressed together by any international organization in a single project in Turkmenistan.</w:t>
      </w:r>
    </w:p>
    <w:p w14:paraId="511F6E43" w14:textId="77777777" w:rsidR="00C9236A" w:rsidRPr="00943D63" w:rsidRDefault="00C9236A" w:rsidP="006C1253">
      <w:pPr>
        <w:pStyle w:val="MediumGrid1-Accent21"/>
        <w:ind w:left="0"/>
        <w:rPr>
          <w:rFonts w:ascii="Calibri" w:hAnsi="Calibri" w:cs="Arial"/>
          <w:bCs/>
          <w:iCs/>
          <w:sz w:val="22"/>
          <w:szCs w:val="22"/>
          <w:lang w:val="en-GB"/>
        </w:rPr>
        <w:sectPr w:rsidR="00C9236A" w:rsidRPr="00943D63" w:rsidSect="0053415B">
          <w:footerReference w:type="even" r:id="rId14"/>
          <w:footerReference w:type="default" r:id="rId15"/>
          <w:headerReference w:type="first" r:id="rId16"/>
          <w:footerReference w:type="first" r:id="rId17"/>
          <w:pgSz w:w="11900" w:h="16840" w:code="9"/>
          <w:pgMar w:top="990" w:right="1138" w:bottom="1138" w:left="1411" w:header="0" w:footer="431" w:gutter="0"/>
          <w:cols w:space="708"/>
          <w:titlePg/>
          <w:docGrid w:linePitch="360"/>
        </w:sectPr>
      </w:pPr>
    </w:p>
    <w:p w14:paraId="3DD5EF16" w14:textId="77777777" w:rsidR="00E1433A" w:rsidRPr="006921F0" w:rsidRDefault="00E1433A" w:rsidP="001C1F23">
      <w:pPr>
        <w:pStyle w:val="Heading1"/>
      </w:pPr>
      <w:bookmarkStart w:id="87" w:name="_Toc207800912"/>
      <w:bookmarkStart w:id="88" w:name="_Toc398745332"/>
      <w:bookmarkStart w:id="89" w:name="_Toc409184993"/>
      <w:bookmarkStart w:id="90" w:name="_Toc416428295"/>
      <w:r w:rsidRPr="006921F0">
        <w:lastRenderedPageBreak/>
        <w:t>Project Results Framework</w:t>
      </w:r>
      <w:bookmarkStart w:id="91" w:name="_Toc207800913"/>
      <w:bookmarkEnd w:id="87"/>
      <w:bookmarkEnd w:id="88"/>
      <w:bookmarkEnd w:id="89"/>
      <w:bookmarkEnd w:id="90"/>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070"/>
        <w:gridCol w:w="2160"/>
        <w:gridCol w:w="2520"/>
        <w:gridCol w:w="1530"/>
        <w:gridCol w:w="3150"/>
      </w:tblGrid>
      <w:tr w:rsidR="00FA0444" w:rsidRPr="00CD02E9" w14:paraId="31E3D712" w14:textId="77777777" w:rsidTr="00617B95">
        <w:tc>
          <w:tcPr>
            <w:tcW w:w="14688" w:type="dxa"/>
            <w:gridSpan w:val="6"/>
            <w:shd w:val="clear" w:color="auto" w:fill="auto"/>
          </w:tcPr>
          <w:p w14:paraId="5341E44D" w14:textId="77777777" w:rsidR="006B241E" w:rsidRPr="006B241E" w:rsidRDefault="00FA0444" w:rsidP="00617B95">
            <w:pPr>
              <w:jc w:val="left"/>
              <w:rPr>
                <w:rFonts w:ascii="Times New Roman" w:hAnsi="Times New Roman"/>
                <w:b/>
                <w:bCs/>
                <w:sz w:val="18"/>
                <w:szCs w:val="18"/>
              </w:rPr>
            </w:pPr>
            <w:r w:rsidRPr="006B241E">
              <w:rPr>
                <w:rFonts w:ascii="Times New Roman" w:hAnsi="Times New Roman"/>
                <w:b/>
                <w:bCs/>
                <w:sz w:val="18"/>
                <w:szCs w:val="18"/>
              </w:rPr>
              <w:t xml:space="preserve">This project will contribute to achieving the following Country Programme Outcome as defined in CPAP or CPD: </w:t>
            </w:r>
          </w:p>
          <w:p w14:paraId="21E0387D" w14:textId="77777777" w:rsidR="00FA0444" w:rsidRPr="006B241E" w:rsidRDefault="002E48E6" w:rsidP="00617B95">
            <w:pPr>
              <w:jc w:val="left"/>
              <w:rPr>
                <w:rFonts w:ascii="Times New Roman" w:hAnsi="Times New Roman"/>
                <w:b/>
                <w:bCs/>
                <w:sz w:val="18"/>
                <w:szCs w:val="18"/>
              </w:rPr>
            </w:pPr>
            <w:r w:rsidRPr="006B241E">
              <w:rPr>
                <w:rFonts w:ascii="Times New Roman" w:hAnsi="Times New Roman"/>
                <w:iCs/>
                <w:spacing w:val="-1"/>
                <w:sz w:val="18"/>
                <w:szCs w:val="18"/>
              </w:rPr>
              <w:t>Environmentally sustainable use of natural resources contributes to effectiveness of economic processes and increased quality of life</w:t>
            </w:r>
          </w:p>
        </w:tc>
      </w:tr>
      <w:tr w:rsidR="00FA0444" w:rsidRPr="00CD02E9" w14:paraId="62AE8A8D" w14:textId="77777777" w:rsidTr="00617B95">
        <w:trPr>
          <w:trHeight w:val="245"/>
        </w:trPr>
        <w:tc>
          <w:tcPr>
            <w:tcW w:w="14688" w:type="dxa"/>
            <w:gridSpan w:val="6"/>
            <w:shd w:val="clear" w:color="auto" w:fill="auto"/>
          </w:tcPr>
          <w:p w14:paraId="0CBEA835" w14:textId="77777777" w:rsidR="00FA0444" w:rsidRDefault="00FA0444" w:rsidP="00617B95">
            <w:pPr>
              <w:rPr>
                <w:rFonts w:ascii="Times New Roman" w:hAnsi="Times New Roman"/>
                <w:b/>
                <w:bCs/>
                <w:sz w:val="18"/>
                <w:szCs w:val="18"/>
              </w:rPr>
            </w:pPr>
            <w:r w:rsidRPr="006B241E">
              <w:rPr>
                <w:rFonts w:ascii="Times New Roman" w:hAnsi="Times New Roman"/>
                <w:b/>
                <w:bCs/>
                <w:sz w:val="18"/>
                <w:szCs w:val="18"/>
              </w:rPr>
              <w:t>Country Programme Outcome Indicators</w:t>
            </w:r>
            <w:r w:rsidR="00007417">
              <w:rPr>
                <w:rFonts w:ascii="Times New Roman" w:hAnsi="Times New Roman"/>
                <w:b/>
                <w:bCs/>
                <w:sz w:val="18"/>
                <w:szCs w:val="18"/>
              </w:rPr>
              <w:t xml:space="preserve"> (from CPAP)</w:t>
            </w:r>
            <w:r w:rsidRPr="006B241E">
              <w:rPr>
                <w:rFonts w:ascii="Times New Roman" w:hAnsi="Times New Roman"/>
                <w:b/>
                <w:bCs/>
                <w:sz w:val="18"/>
                <w:szCs w:val="18"/>
              </w:rPr>
              <w:t xml:space="preserve">:  </w:t>
            </w:r>
          </w:p>
          <w:p w14:paraId="0947A47E" w14:textId="77777777" w:rsidR="00007417" w:rsidRPr="006B241E" w:rsidRDefault="00007417" w:rsidP="00007417">
            <w:pPr>
              <w:spacing w:after="0"/>
              <w:rPr>
                <w:rFonts w:ascii="Times New Roman" w:hAnsi="Times New Roman"/>
                <w:b/>
                <w:bCs/>
                <w:sz w:val="18"/>
                <w:szCs w:val="18"/>
              </w:rPr>
            </w:pPr>
            <w:r w:rsidRPr="00007417">
              <w:rPr>
                <w:rFonts w:ascii="Times New Roman" w:hAnsi="Times New Roman"/>
                <w:b/>
                <w:bCs/>
                <w:sz w:val="18"/>
                <w:szCs w:val="18"/>
              </w:rPr>
              <w:t>Output 3.2.1 – National authorities better plan, manage, and monitor the environment sector</w:t>
            </w:r>
          </w:p>
          <w:p w14:paraId="1C7E21D5" w14:textId="77777777" w:rsidR="00007417" w:rsidRP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2. Number of laws revised</w:t>
            </w:r>
            <w:r>
              <w:rPr>
                <w:rFonts w:ascii="Times New Roman" w:hAnsi="Times New Roman"/>
                <w:bCs/>
                <w:sz w:val="18"/>
                <w:szCs w:val="18"/>
              </w:rPr>
              <w:t xml:space="preserve"> to align national legislation </w:t>
            </w:r>
            <w:r w:rsidRPr="00007417">
              <w:rPr>
                <w:rFonts w:ascii="Times New Roman" w:hAnsi="Times New Roman"/>
                <w:bCs/>
                <w:sz w:val="18"/>
                <w:szCs w:val="18"/>
              </w:rPr>
              <w:t xml:space="preserve">with international standards </w:t>
            </w:r>
          </w:p>
          <w:p w14:paraId="2DE4BABA" w14:textId="77777777" w:rsidR="00007417" w:rsidRP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3. Number of sectoral plans/strategies revised to integrate respective environmental priorities and concerns, and in</w:t>
            </w:r>
            <w:r>
              <w:rPr>
                <w:rFonts w:ascii="Times New Roman" w:hAnsi="Times New Roman"/>
                <w:bCs/>
                <w:sz w:val="18"/>
                <w:szCs w:val="18"/>
              </w:rPr>
              <w:t xml:space="preserve">corporate strategic adaptation </w:t>
            </w:r>
            <w:r w:rsidRPr="00007417">
              <w:rPr>
                <w:rFonts w:ascii="Times New Roman" w:hAnsi="Times New Roman"/>
                <w:bCs/>
                <w:sz w:val="18"/>
                <w:szCs w:val="18"/>
              </w:rPr>
              <w:t xml:space="preserve">measures </w:t>
            </w:r>
          </w:p>
          <w:p w14:paraId="3ADC3CF3" w14:textId="77777777" w:rsidR="00FA0444"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5. Number of munic</w:t>
            </w:r>
            <w:r>
              <w:rPr>
                <w:rFonts w:ascii="Times New Roman" w:hAnsi="Times New Roman"/>
                <w:bCs/>
                <w:sz w:val="18"/>
                <w:szCs w:val="18"/>
              </w:rPr>
              <w:t xml:space="preserve">ipalities apply improved waste </w:t>
            </w:r>
            <w:r w:rsidRPr="00007417">
              <w:rPr>
                <w:rFonts w:ascii="Times New Roman" w:hAnsi="Times New Roman"/>
                <w:bCs/>
                <w:sz w:val="18"/>
                <w:szCs w:val="18"/>
              </w:rPr>
              <w:t>disposal and better water/sanitation management</w:t>
            </w:r>
          </w:p>
          <w:p w14:paraId="2E1B05C7" w14:textId="77777777" w:rsidR="00007417" w:rsidRDefault="00007417" w:rsidP="00007417">
            <w:pPr>
              <w:spacing w:after="0"/>
              <w:rPr>
                <w:rFonts w:ascii="Times New Roman" w:hAnsi="Times New Roman"/>
                <w:b/>
                <w:bCs/>
                <w:sz w:val="18"/>
                <w:szCs w:val="18"/>
              </w:rPr>
            </w:pPr>
            <w:r w:rsidRPr="00007417">
              <w:rPr>
                <w:rFonts w:ascii="Times New Roman" w:hAnsi="Times New Roman"/>
                <w:b/>
                <w:bCs/>
                <w:sz w:val="18"/>
                <w:szCs w:val="18"/>
              </w:rPr>
              <w:t>Output 3.2.2 – Local communities contribute to and benefit from susta</w:t>
            </w:r>
            <w:r>
              <w:rPr>
                <w:rFonts w:ascii="Times New Roman" w:hAnsi="Times New Roman"/>
                <w:b/>
                <w:bCs/>
                <w:sz w:val="18"/>
                <w:szCs w:val="18"/>
              </w:rPr>
              <w:t>inable use of natural resources</w:t>
            </w:r>
          </w:p>
          <w:p w14:paraId="5DB9726A" w14:textId="77777777" w:rsidR="00007417" w:rsidRP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3. Number of laws an</w:t>
            </w:r>
            <w:r>
              <w:rPr>
                <w:rFonts w:ascii="Times New Roman" w:hAnsi="Times New Roman"/>
                <w:bCs/>
                <w:sz w:val="18"/>
                <w:szCs w:val="18"/>
              </w:rPr>
              <w:t xml:space="preserve">d policies revised and aligned </w:t>
            </w:r>
            <w:r w:rsidRPr="00007417">
              <w:rPr>
                <w:rFonts w:ascii="Times New Roman" w:hAnsi="Times New Roman"/>
                <w:bCs/>
                <w:sz w:val="18"/>
                <w:szCs w:val="18"/>
              </w:rPr>
              <w:t xml:space="preserve">internationally for better water governance </w:t>
            </w:r>
          </w:p>
          <w:p w14:paraId="2E674585" w14:textId="77777777" w:rsidR="00007417" w:rsidRP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4. Number of pilot a</w:t>
            </w:r>
            <w:r>
              <w:rPr>
                <w:rFonts w:ascii="Times New Roman" w:hAnsi="Times New Roman"/>
                <w:bCs/>
                <w:sz w:val="18"/>
                <w:szCs w:val="18"/>
              </w:rPr>
              <w:t xml:space="preserve">reas practice integrated water </w:t>
            </w:r>
            <w:r w:rsidRPr="00007417">
              <w:rPr>
                <w:rFonts w:ascii="Times New Roman" w:hAnsi="Times New Roman"/>
                <w:bCs/>
                <w:sz w:val="18"/>
                <w:szCs w:val="18"/>
              </w:rPr>
              <w:t>resource management</w:t>
            </w:r>
          </w:p>
          <w:p w14:paraId="4AE2C034" w14:textId="77777777" w:rsidR="00007417" w:rsidRPr="00007417" w:rsidRDefault="00007417" w:rsidP="00007417">
            <w:pPr>
              <w:spacing w:after="0"/>
              <w:rPr>
                <w:rFonts w:ascii="Times New Roman" w:hAnsi="Times New Roman"/>
                <w:b/>
                <w:bCs/>
                <w:sz w:val="18"/>
                <w:szCs w:val="18"/>
              </w:rPr>
            </w:pPr>
            <w:r w:rsidRPr="00007417">
              <w:rPr>
                <w:rFonts w:ascii="Times New Roman" w:hAnsi="Times New Roman"/>
                <w:b/>
                <w:bCs/>
                <w:sz w:val="18"/>
                <w:szCs w:val="18"/>
              </w:rPr>
              <w:t>Output 3.2.3 – Government introduces carbon reduction and energy saving technologies.</w:t>
            </w:r>
          </w:p>
          <w:p w14:paraId="77F47044" w14:textId="77777777" w:rsidR="00007417" w:rsidRP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1. </w:t>
            </w:r>
            <w:r w:rsidRPr="00007417">
              <w:rPr>
                <w:rFonts w:ascii="Times New Roman" w:hAnsi="Times New Roman"/>
                <w:bCs/>
                <w:sz w:val="18"/>
                <w:szCs w:val="18"/>
              </w:rPr>
              <w:t>Comprehensiv</w:t>
            </w:r>
            <w:r>
              <w:rPr>
                <w:rFonts w:ascii="Times New Roman" w:hAnsi="Times New Roman"/>
                <w:bCs/>
                <w:sz w:val="18"/>
                <w:szCs w:val="18"/>
              </w:rPr>
              <w:t xml:space="preserve">e policy framework is in place </w:t>
            </w:r>
            <w:r w:rsidRPr="00007417">
              <w:rPr>
                <w:rFonts w:ascii="Times New Roman" w:hAnsi="Times New Roman"/>
                <w:bCs/>
                <w:sz w:val="18"/>
                <w:szCs w:val="18"/>
              </w:rPr>
              <w:t>regulating long-term measures for sustainab</w:t>
            </w:r>
            <w:r>
              <w:rPr>
                <w:rFonts w:ascii="Times New Roman" w:hAnsi="Times New Roman"/>
                <w:bCs/>
                <w:sz w:val="18"/>
                <w:szCs w:val="18"/>
              </w:rPr>
              <w:t xml:space="preserve">le use </w:t>
            </w:r>
            <w:r w:rsidRPr="00007417">
              <w:rPr>
                <w:rFonts w:ascii="Times New Roman" w:hAnsi="Times New Roman"/>
                <w:bCs/>
                <w:sz w:val="18"/>
                <w:szCs w:val="18"/>
              </w:rPr>
              <w:t>of ene</w:t>
            </w:r>
            <w:r>
              <w:rPr>
                <w:rFonts w:ascii="Times New Roman" w:hAnsi="Times New Roman"/>
                <w:bCs/>
                <w:sz w:val="18"/>
                <w:szCs w:val="18"/>
              </w:rPr>
              <w:t xml:space="preserve">rgy resources and promotion of </w:t>
            </w:r>
            <w:r w:rsidRPr="00007417">
              <w:rPr>
                <w:rFonts w:ascii="Times New Roman" w:hAnsi="Times New Roman"/>
                <w:bCs/>
                <w:sz w:val="18"/>
                <w:szCs w:val="18"/>
              </w:rPr>
              <w:t xml:space="preserve">alternatives/renewables </w:t>
            </w:r>
          </w:p>
          <w:p w14:paraId="7783D7B0" w14:textId="77777777" w:rsidR="00007417" w:rsidRDefault="00007417" w:rsidP="00007417">
            <w:pPr>
              <w:spacing w:after="0"/>
              <w:ind w:left="180"/>
              <w:rPr>
                <w:rFonts w:ascii="Times New Roman" w:hAnsi="Times New Roman"/>
                <w:bCs/>
                <w:sz w:val="18"/>
                <w:szCs w:val="18"/>
              </w:rPr>
            </w:pPr>
            <w:r>
              <w:rPr>
                <w:rFonts w:ascii="Times New Roman" w:hAnsi="Times New Roman"/>
                <w:bCs/>
                <w:sz w:val="18"/>
                <w:szCs w:val="18"/>
              </w:rPr>
              <w:t xml:space="preserve">Indicator </w:t>
            </w:r>
            <w:r w:rsidRPr="00007417">
              <w:rPr>
                <w:rFonts w:ascii="Times New Roman" w:hAnsi="Times New Roman"/>
                <w:bCs/>
                <w:sz w:val="18"/>
                <w:szCs w:val="18"/>
              </w:rPr>
              <w:t>5. Number of pilot p</w:t>
            </w:r>
            <w:r>
              <w:rPr>
                <w:rFonts w:ascii="Times New Roman" w:hAnsi="Times New Roman"/>
                <w:bCs/>
                <w:sz w:val="18"/>
                <w:szCs w:val="18"/>
              </w:rPr>
              <w:t xml:space="preserve">rojects are in place promoting </w:t>
            </w:r>
            <w:r w:rsidRPr="00007417">
              <w:rPr>
                <w:rFonts w:ascii="Times New Roman" w:hAnsi="Times New Roman"/>
                <w:bCs/>
                <w:sz w:val="18"/>
                <w:szCs w:val="18"/>
              </w:rPr>
              <w:t>alternative and renewable sources of energy</w:t>
            </w:r>
          </w:p>
          <w:p w14:paraId="17F665DD" w14:textId="77777777" w:rsidR="00007417" w:rsidRPr="006B241E" w:rsidRDefault="00007417" w:rsidP="00007417">
            <w:pPr>
              <w:spacing w:after="0"/>
              <w:ind w:left="180"/>
              <w:rPr>
                <w:rFonts w:ascii="Times New Roman" w:hAnsi="Times New Roman"/>
                <w:bCs/>
                <w:sz w:val="18"/>
                <w:szCs w:val="18"/>
              </w:rPr>
            </w:pPr>
          </w:p>
        </w:tc>
      </w:tr>
      <w:tr w:rsidR="00FA0444" w:rsidRPr="00CD02E9" w14:paraId="527B339C" w14:textId="77777777" w:rsidTr="00617B95">
        <w:trPr>
          <w:trHeight w:val="244"/>
        </w:trPr>
        <w:tc>
          <w:tcPr>
            <w:tcW w:w="14688" w:type="dxa"/>
            <w:gridSpan w:val="6"/>
            <w:shd w:val="clear" w:color="auto" w:fill="auto"/>
          </w:tcPr>
          <w:p w14:paraId="5D06370F" w14:textId="77777777" w:rsidR="00FA0444" w:rsidRPr="006B241E" w:rsidRDefault="00FA0444" w:rsidP="00617B95">
            <w:pPr>
              <w:rPr>
                <w:rFonts w:ascii="Times New Roman" w:hAnsi="Times New Roman"/>
                <w:b/>
                <w:bCs/>
                <w:sz w:val="18"/>
                <w:szCs w:val="18"/>
              </w:rPr>
            </w:pPr>
            <w:r w:rsidRPr="006B241E">
              <w:rPr>
                <w:rFonts w:ascii="Times New Roman" w:hAnsi="Times New Roman"/>
                <w:b/>
                <w:bCs/>
                <w:sz w:val="18"/>
                <w:szCs w:val="18"/>
              </w:rPr>
              <w:t>Primary applicable Key Environment and Sustainable Developm</w:t>
            </w:r>
            <w:r w:rsidR="009E24DF">
              <w:rPr>
                <w:rFonts w:ascii="Times New Roman" w:hAnsi="Times New Roman"/>
                <w:b/>
                <w:bCs/>
                <w:sz w:val="18"/>
                <w:szCs w:val="18"/>
              </w:rPr>
              <w:t>ent Key Result Area</w:t>
            </w:r>
            <w:r w:rsidRPr="006B241E">
              <w:rPr>
                <w:rFonts w:ascii="Times New Roman" w:hAnsi="Times New Roman"/>
                <w:b/>
                <w:bCs/>
                <w:sz w:val="18"/>
                <w:szCs w:val="18"/>
              </w:rPr>
              <w:t xml:space="preserve">:  </w:t>
            </w:r>
            <w:r w:rsidRPr="006B241E">
              <w:rPr>
                <w:rFonts w:ascii="Times New Roman" w:hAnsi="Times New Roman"/>
                <w:bCs/>
                <w:sz w:val="18"/>
                <w:szCs w:val="18"/>
              </w:rPr>
              <w:t>1.  Mainstreaming environment and energy</w:t>
            </w:r>
          </w:p>
        </w:tc>
      </w:tr>
      <w:tr w:rsidR="00FA0444" w:rsidRPr="00CD02E9" w14:paraId="1AA10346" w14:textId="77777777" w:rsidTr="00617B95">
        <w:tc>
          <w:tcPr>
            <w:tcW w:w="14688" w:type="dxa"/>
            <w:gridSpan w:val="6"/>
            <w:shd w:val="clear" w:color="auto" w:fill="auto"/>
          </w:tcPr>
          <w:p w14:paraId="5B77B67F" w14:textId="77777777" w:rsidR="00FA0444" w:rsidRPr="006B241E" w:rsidRDefault="00FA0444" w:rsidP="0039718E">
            <w:pPr>
              <w:rPr>
                <w:rFonts w:ascii="Times New Roman" w:hAnsi="Times New Roman"/>
                <w:b/>
                <w:bCs/>
                <w:sz w:val="18"/>
                <w:szCs w:val="18"/>
              </w:rPr>
            </w:pPr>
            <w:r w:rsidRPr="006B241E">
              <w:rPr>
                <w:rFonts w:ascii="Times New Roman" w:hAnsi="Times New Roman"/>
                <w:b/>
                <w:bCs/>
                <w:sz w:val="18"/>
                <w:szCs w:val="18"/>
              </w:rPr>
              <w:t xml:space="preserve">Applicable GEF Strategic Objective and Program:     </w:t>
            </w:r>
            <w:r w:rsidRPr="006B241E">
              <w:rPr>
                <w:rFonts w:ascii="Times New Roman" w:hAnsi="Times New Roman"/>
                <w:sz w:val="18"/>
                <w:szCs w:val="18"/>
              </w:rPr>
              <w:t>CCM-1, CCM-2, LD-1</w:t>
            </w:r>
          </w:p>
        </w:tc>
      </w:tr>
      <w:tr w:rsidR="00FA0444" w:rsidRPr="00CD02E9" w14:paraId="71FA2E74" w14:textId="77777777" w:rsidTr="00617B95">
        <w:tc>
          <w:tcPr>
            <w:tcW w:w="14688" w:type="dxa"/>
            <w:gridSpan w:val="6"/>
            <w:shd w:val="clear" w:color="auto" w:fill="auto"/>
          </w:tcPr>
          <w:p w14:paraId="2E0765CE" w14:textId="77777777" w:rsidR="00FA0444" w:rsidRPr="006B241E" w:rsidRDefault="00FA0444" w:rsidP="00FA0444">
            <w:pPr>
              <w:rPr>
                <w:rFonts w:ascii="Times New Roman" w:hAnsi="Times New Roman"/>
                <w:b/>
                <w:bCs/>
                <w:sz w:val="18"/>
                <w:szCs w:val="18"/>
              </w:rPr>
            </w:pPr>
            <w:r w:rsidRPr="006B241E">
              <w:rPr>
                <w:rFonts w:ascii="Times New Roman" w:hAnsi="Times New Roman"/>
                <w:b/>
                <w:bCs/>
                <w:sz w:val="18"/>
                <w:szCs w:val="18"/>
              </w:rPr>
              <w:t xml:space="preserve">Applicable GEF Expected Outcomes:  </w:t>
            </w:r>
          </w:p>
          <w:p w14:paraId="6CD94D5A" w14:textId="77777777" w:rsidR="00FA0444" w:rsidRPr="006B241E" w:rsidRDefault="00FA0444" w:rsidP="00231CD4">
            <w:pPr>
              <w:spacing w:after="0"/>
              <w:rPr>
                <w:rFonts w:ascii="Times New Roman" w:hAnsi="Times New Roman"/>
                <w:sz w:val="18"/>
                <w:szCs w:val="18"/>
              </w:rPr>
            </w:pPr>
            <w:r w:rsidRPr="006B241E">
              <w:rPr>
                <w:rFonts w:ascii="Times New Roman" w:hAnsi="Times New Roman"/>
                <w:sz w:val="18"/>
                <w:szCs w:val="18"/>
              </w:rPr>
              <w:t>C</w:t>
            </w:r>
            <w:r w:rsidR="00231CD4" w:rsidRPr="006B241E">
              <w:rPr>
                <w:rFonts w:ascii="Times New Roman" w:hAnsi="Times New Roman"/>
                <w:sz w:val="18"/>
                <w:szCs w:val="18"/>
              </w:rPr>
              <w:t>CM</w:t>
            </w:r>
            <w:r w:rsidRPr="006B241E">
              <w:rPr>
                <w:rFonts w:ascii="Times New Roman" w:hAnsi="Times New Roman"/>
                <w:sz w:val="18"/>
                <w:szCs w:val="18"/>
              </w:rPr>
              <w:t xml:space="preserve"> Outcome 1.1: Technologies successfully demonstrated, deployed, and transferred</w:t>
            </w:r>
          </w:p>
          <w:p w14:paraId="67795467" w14:textId="77777777" w:rsidR="00231CD4" w:rsidRPr="006B241E" w:rsidRDefault="00231CD4" w:rsidP="00231CD4">
            <w:pPr>
              <w:spacing w:after="0"/>
              <w:rPr>
                <w:rFonts w:ascii="Times New Roman" w:hAnsi="Times New Roman"/>
                <w:sz w:val="18"/>
                <w:szCs w:val="18"/>
              </w:rPr>
            </w:pPr>
            <w:r w:rsidRPr="006B241E">
              <w:rPr>
                <w:rFonts w:ascii="Times New Roman" w:hAnsi="Times New Roman"/>
                <w:sz w:val="18"/>
                <w:szCs w:val="18"/>
              </w:rPr>
              <w:t>CCM</w:t>
            </w:r>
            <w:r w:rsidR="00FA0444" w:rsidRPr="006B241E">
              <w:rPr>
                <w:rFonts w:ascii="Times New Roman" w:hAnsi="Times New Roman"/>
                <w:sz w:val="18"/>
                <w:szCs w:val="18"/>
              </w:rPr>
              <w:t xml:space="preserve"> Outcome 2.1: Appropriate policy, legal and regulatory frameworks adopted and enforced</w:t>
            </w:r>
          </w:p>
          <w:p w14:paraId="34A7E409" w14:textId="77777777" w:rsidR="00FA0444" w:rsidRPr="006B241E" w:rsidRDefault="00231CD4" w:rsidP="00231CD4">
            <w:pPr>
              <w:spacing w:after="0"/>
              <w:rPr>
                <w:rFonts w:ascii="Times New Roman" w:hAnsi="Times New Roman"/>
                <w:sz w:val="18"/>
                <w:szCs w:val="18"/>
              </w:rPr>
            </w:pPr>
            <w:r w:rsidRPr="006B241E">
              <w:rPr>
                <w:rFonts w:ascii="Times New Roman" w:hAnsi="Times New Roman"/>
                <w:sz w:val="18"/>
                <w:szCs w:val="18"/>
              </w:rPr>
              <w:t xml:space="preserve">LD </w:t>
            </w:r>
            <w:r w:rsidR="00FA0444" w:rsidRPr="006B241E">
              <w:rPr>
                <w:rFonts w:ascii="Times New Roman" w:hAnsi="Times New Roman"/>
                <w:sz w:val="18"/>
                <w:szCs w:val="18"/>
              </w:rPr>
              <w:t xml:space="preserve">Outcome 1.2: Improved agricultural management </w:t>
            </w:r>
          </w:p>
          <w:p w14:paraId="27E40756" w14:textId="77777777" w:rsidR="00FA0444" w:rsidRPr="006B241E" w:rsidRDefault="00FA0444" w:rsidP="00617B95">
            <w:pPr>
              <w:rPr>
                <w:rFonts w:ascii="Times New Roman" w:hAnsi="Times New Roman"/>
                <w:sz w:val="18"/>
                <w:szCs w:val="18"/>
              </w:rPr>
            </w:pPr>
          </w:p>
        </w:tc>
      </w:tr>
      <w:tr w:rsidR="009C0A22" w:rsidRPr="00CD02E9" w14:paraId="64B78183" w14:textId="77777777" w:rsidTr="00297CC0">
        <w:trPr>
          <w:trHeight w:val="544"/>
        </w:trPr>
        <w:tc>
          <w:tcPr>
            <w:tcW w:w="3258" w:type="dxa"/>
            <w:shd w:val="pct12" w:color="auto" w:fill="auto"/>
          </w:tcPr>
          <w:p w14:paraId="25D50B88" w14:textId="77777777" w:rsidR="00FA0444" w:rsidRPr="00CD02E9" w:rsidRDefault="00FA0444" w:rsidP="00617B95">
            <w:pPr>
              <w:jc w:val="center"/>
              <w:rPr>
                <w:rFonts w:ascii="Times New Roman" w:hAnsi="Times New Roman"/>
                <w:b/>
                <w:bCs/>
                <w:sz w:val="18"/>
                <w:szCs w:val="18"/>
              </w:rPr>
            </w:pPr>
          </w:p>
        </w:tc>
        <w:tc>
          <w:tcPr>
            <w:tcW w:w="2070" w:type="dxa"/>
            <w:shd w:val="pct12" w:color="auto" w:fill="auto"/>
          </w:tcPr>
          <w:p w14:paraId="79282FC1"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Indicator</w:t>
            </w:r>
          </w:p>
        </w:tc>
        <w:tc>
          <w:tcPr>
            <w:tcW w:w="2160" w:type="dxa"/>
            <w:shd w:val="pct12" w:color="auto" w:fill="auto"/>
          </w:tcPr>
          <w:p w14:paraId="15BCE6AB"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Baseline</w:t>
            </w:r>
          </w:p>
        </w:tc>
        <w:tc>
          <w:tcPr>
            <w:tcW w:w="2520" w:type="dxa"/>
            <w:shd w:val="pct12" w:color="auto" w:fill="auto"/>
          </w:tcPr>
          <w:p w14:paraId="0AE9E2CD"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 xml:space="preserve">Targets </w:t>
            </w:r>
          </w:p>
          <w:p w14:paraId="49AE7A2F"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End of Project</w:t>
            </w:r>
          </w:p>
        </w:tc>
        <w:tc>
          <w:tcPr>
            <w:tcW w:w="1530" w:type="dxa"/>
            <w:shd w:val="pct12" w:color="auto" w:fill="auto"/>
          </w:tcPr>
          <w:p w14:paraId="45924141"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Source of verification</w:t>
            </w:r>
          </w:p>
        </w:tc>
        <w:tc>
          <w:tcPr>
            <w:tcW w:w="3150" w:type="dxa"/>
            <w:shd w:val="pct12" w:color="auto" w:fill="auto"/>
          </w:tcPr>
          <w:p w14:paraId="16DE2ED6" w14:textId="77777777" w:rsidR="00FA0444" w:rsidRPr="00CD02E9" w:rsidRDefault="00FA0444" w:rsidP="00617B95">
            <w:pPr>
              <w:jc w:val="center"/>
              <w:rPr>
                <w:rFonts w:ascii="Times New Roman" w:hAnsi="Times New Roman"/>
                <w:b/>
                <w:bCs/>
                <w:sz w:val="18"/>
                <w:szCs w:val="18"/>
              </w:rPr>
            </w:pPr>
            <w:r w:rsidRPr="00CD02E9">
              <w:rPr>
                <w:rFonts w:ascii="Times New Roman" w:hAnsi="Times New Roman"/>
                <w:b/>
                <w:bCs/>
                <w:sz w:val="18"/>
                <w:szCs w:val="18"/>
              </w:rPr>
              <w:t>Risks and Assumptions</w:t>
            </w:r>
          </w:p>
        </w:tc>
      </w:tr>
      <w:tr w:rsidR="009C0A22" w:rsidRPr="00CD02E9" w14:paraId="3A84DABE" w14:textId="77777777" w:rsidTr="00297CC0">
        <w:tc>
          <w:tcPr>
            <w:tcW w:w="3258" w:type="dxa"/>
            <w:shd w:val="pct12" w:color="auto" w:fill="auto"/>
          </w:tcPr>
          <w:p w14:paraId="6EF05A26" w14:textId="77777777" w:rsidR="00FA0444" w:rsidRPr="00CD02E9" w:rsidRDefault="00FA0444" w:rsidP="00617B95">
            <w:pPr>
              <w:jc w:val="left"/>
              <w:rPr>
                <w:rFonts w:ascii="Times New Roman" w:hAnsi="Times New Roman"/>
                <w:b/>
                <w:bCs/>
                <w:sz w:val="18"/>
                <w:szCs w:val="18"/>
              </w:rPr>
            </w:pPr>
            <w:r w:rsidRPr="00CD02E9">
              <w:rPr>
                <w:rFonts w:ascii="Times New Roman" w:hAnsi="Times New Roman"/>
                <w:b/>
                <w:bCs/>
                <w:sz w:val="18"/>
                <w:szCs w:val="18"/>
              </w:rPr>
              <w:t>Project Objective</w:t>
            </w:r>
          </w:p>
          <w:p w14:paraId="15BF62A9" w14:textId="77777777" w:rsidR="0039718E" w:rsidRPr="00727906" w:rsidRDefault="007E79A4" w:rsidP="0039718E">
            <w:pPr>
              <w:keepNext/>
              <w:suppressAutoHyphens/>
              <w:jc w:val="left"/>
              <w:outlineLvl w:val="1"/>
              <w:rPr>
                <w:rFonts w:ascii="Times New Roman" w:hAnsi="Times New Roman"/>
                <w:sz w:val="20"/>
                <w:szCs w:val="20"/>
                <w:lang w:val="en-US"/>
              </w:rPr>
            </w:pPr>
            <w:r w:rsidRPr="007E79A4">
              <w:rPr>
                <w:rFonts w:ascii="Times New Roman" w:hAnsi="Times New Roman"/>
                <w:sz w:val="20"/>
                <w:szCs w:val="20"/>
                <w:lang w:val="en-US"/>
              </w:rPr>
              <w:t xml:space="preserve">Provide for sufficient and environmentally sustainable water supply to support and enhance social conditions and economic livelihood of the population of Turkmenistan </w:t>
            </w:r>
          </w:p>
          <w:p w14:paraId="6A38B4CD" w14:textId="77777777" w:rsidR="00FA0444" w:rsidRPr="00577C5D" w:rsidRDefault="00FA0444" w:rsidP="00577C5D">
            <w:pPr>
              <w:jc w:val="left"/>
              <w:rPr>
                <w:rFonts w:ascii="Times New Roman" w:hAnsi="Times New Roman"/>
                <w:bCs/>
                <w:sz w:val="18"/>
                <w:szCs w:val="18"/>
              </w:rPr>
            </w:pPr>
          </w:p>
        </w:tc>
        <w:tc>
          <w:tcPr>
            <w:tcW w:w="2070" w:type="dxa"/>
          </w:tcPr>
          <w:p w14:paraId="1C7CFA49" w14:textId="77777777" w:rsidR="00FA0444" w:rsidRDefault="00FA0444" w:rsidP="00617B95">
            <w:pPr>
              <w:jc w:val="left"/>
              <w:rPr>
                <w:rFonts w:ascii="Times New Roman" w:hAnsi="Times New Roman"/>
                <w:b/>
                <w:bCs/>
                <w:sz w:val="18"/>
                <w:szCs w:val="18"/>
              </w:rPr>
            </w:pPr>
          </w:p>
          <w:p w14:paraId="019A85E2" w14:textId="77777777" w:rsidR="006A0D1F" w:rsidRPr="00D91E12" w:rsidRDefault="002A08CC" w:rsidP="00617B95">
            <w:pPr>
              <w:jc w:val="left"/>
            </w:pPr>
            <w:r>
              <w:rPr>
                <w:rFonts w:ascii="Times New Roman" w:hAnsi="Times New Roman"/>
                <w:bCs/>
                <w:sz w:val="18"/>
                <w:szCs w:val="18"/>
              </w:rPr>
              <w:t>Extent of change in energy efficiency (</w:t>
            </w:r>
            <w:r w:rsidRPr="002A08CC">
              <w:rPr>
                <w:rFonts w:ascii="Times New Roman" w:hAnsi="Times New Roman"/>
                <w:b/>
                <w:bCs/>
                <w:i/>
                <w:sz w:val="18"/>
                <w:szCs w:val="18"/>
              </w:rPr>
              <w:t>UNDP Integrated Results and Resources Framework indicator 1.5.2</w:t>
            </w:r>
            <w:r>
              <w:rPr>
                <w:rFonts w:ascii="Times New Roman" w:hAnsi="Times New Roman"/>
                <w:bCs/>
                <w:sz w:val="18"/>
                <w:szCs w:val="18"/>
              </w:rPr>
              <w:t>) – specifically, c</w:t>
            </w:r>
            <w:r w:rsidR="00007417">
              <w:rPr>
                <w:rFonts w:ascii="Times New Roman" w:hAnsi="Times New Roman"/>
                <w:bCs/>
                <w:sz w:val="18"/>
                <w:szCs w:val="18"/>
              </w:rPr>
              <w:t>onsumption of electricity and fossil fuels and associated emissions of CO</w:t>
            </w:r>
            <w:r w:rsidR="006A0D1F">
              <w:rPr>
                <w:rFonts w:ascii="Times New Roman" w:hAnsi="Times New Roman"/>
                <w:bCs/>
                <w:sz w:val="18"/>
                <w:szCs w:val="18"/>
                <w:vertAlign w:val="subscript"/>
              </w:rPr>
              <w:t>2</w:t>
            </w:r>
            <w:r w:rsidR="00D91E12">
              <w:rPr>
                <w:rFonts w:ascii="Times New Roman" w:hAnsi="Times New Roman"/>
                <w:bCs/>
                <w:sz w:val="18"/>
                <w:szCs w:val="18"/>
              </w:rPr>
              <w:t xml:space="preserve"> </w:t>
            </w:r>
            <w:r w:rsidR="0040180D">
              <w:rPr>
                <w:rFonts w:ascii="Times New Roman" w:hAnsi="Times New Roman"/>
                <w:bCs/>
                <w:sz w:val="18"/>
                <w:szCs w:val="18"/>
              </w:rPr>
              <w:t xml:space="preserve">from water management </w:t>
            </w:r>
            <w:r w:rsidR="00D91E12">
              <w:rPr>
                <w:rFonts w:ascii="Times New Roman" w:hAnsi="Times New Roman"/>
                <w:bCs/>
                <w:sz w:val="18"/>
                <w:szCs w:val="18"/>
              </w:rPr>
              <w:t>per hectare of irrigated land</w:t>
            </w:r>
          </w:p>
          <w:p w14:paraId="200EEDE5" w14:textId="77777777" w:rsidR="006A0D1F" w:rsidRPr="006A0D1F" w:rsidRDefault="006A0D1F" w:rsidP="00617B95">
            <w:pPr>
              <w:jc w:val="left"/>
            </w:pPr>
            <w:r>
              <w:rPr>
                <w:rFonts w:ascii="Times New Roman" w:hAnsi="Times New Roman"/>
                <w:bCs/>
                <w:sz w:val="18"/>
                <w:szCs w:val="18"/>
              </w:rPr>
              <w:t>Consumption of water</w:t>
            </w:r>
            <w:r w:rsidR="00D91E12">
              <w:rPr>
                <w:rFonts w:ascii="Times New Roman" w:hAnsi="Times New Roman"/>
                <w:bCs/>
                <w:sz w:val="18"/>
                <w:szCs w:val="18"/>
              </w:rPr>
              <w:t xml:space="preserve"> per hectare of irrigated land</w:t>
            </w:r>
          </w:p>
          <w:p w14:paraId="77C925E8" w14:textId="77777777" w:rsidR="00E83053" w:rsidRDefault="009A6E5B" w:rsidP="006D1AB0">
            <w:pPr>
              <w:jc w:val="left"/>
              <w:rPr>
                <w:rFonts w:ascii="Times New Roman" w:hAnsi="Times New Roman"/>
                <w:bCs/>
                <w:sz w:val="18"/>
                <w:szCs w:val="18"/>
                <w:lang w:val="en-US"/>
              </w:rPr>
            </w:pPr>
            <w:r>
              <w:rPr>
                <w:rFonts w:ascii="Times New Roman" w:hAnsi="Times New Roman"/>
                <w:bCs/>
                <w:sz w:val="18"/>
                <w:szCs w:val="18"/>
              </w:rPr>
              <w:t xml:space="preserve">Hectares of land </w:t>
            </w:r>
            <w:r w:rsidR="009E24DF">
              <w:rPr>
                <w:rFonts w:ascii="Times New Roman" w:hAnsi="Times New Roman"/>
                <w:bCs/>
                <w:sz w:val="18"/>
                <w:szCs w:val="18"/>
              </w:rPr>
              <w:t xml:space="preserve">protected and/or </w:t>
            </w:r>
            <w:r>
              <w:rPr>
                <w:rFonts w:ascii="Times New Roman" w:hAnsi="Times New Roman"/>
                <w:bCs/>
                <w:sz w:val="18"/>
                <w:szCs w:val="18"/>
              </w:rPr>
              <w:t>reclaimed from salinization</w:t>
            </w:r>
          </w:p>
          <w:p w14:paraId="7AC03811" w14:textId="77777777" w:rsidR="002A08CC" w:rsidRPr="002A08CC" w:rsidRDefault="002A08CC" w:rsidP="006D1AB0">
            <w:pPr>
              <w:jc w:val="left"/>
              <w:rPr>
                <w:rFonts w:ascii="Times New Roman" w:hAnsi="Times New Roman"/>
                <w:bCs/>
                <w:sz w:val="18"/>
                <w:szCs w:val="18"/>
                <w:lang w:val="en-US"/>
              </w:rPr>
            </w:pPr>
            <w:r>
              <w:rPr>
                <w:rFonts w:ascii="Times New Roman" w:hAnsi="Times New Roman"/>
                <w:bCs/>
                <w:sz w:val="18"/>
                <w:szCs w:val="18"/>
                <w:lang w:val="en-US"/>
              </w:rPr>
              <w:t xml:space="preserve">Implementation of national and </w:t>
            </w:r>
            <w:r w:rsidR="00E83053">
              <w:rPr>
                <w:rFonts w:ascii="Times New Roman" w:hAnsi="Times New Roman"/>
                <w:bCs/>
                <w:sz w:val="18"/>
                <w:szCs w:val="18"/>
                <w:lang w:val="en-US"/>
              </w:rPr>
              <w:t xml:space="preserve">sub-national </w:t>
            </w:r>
            <w:r>
              <w:rPr>
                <w:rFonts w:ascii="Times New Roman" w:hAnsi="Times New Roman"/>
                <w:bCs/>
                <w:sz w:val="18"/>
                <w:szCs w:val="18"/>
                <w:lang w:val="en-US"/>
              </w:rPr>
              <w:t>plans for IWRM (</w:t>
            </w:r>
            <w:r w:rsidRPr="002A08CC">
              <w:rPr>
                <w:rFonts w:ascii="Times New Roman" w:hAnsi="Times New Roman"/>
                <w:b/>
                <w:bCs/>
                <w:i/>
                <w:sz w:val="18"/>
                <w:szCs w:val="18"/>
                <w:lang w:val="en-US"/>
              </w:rPr>
              <w:t>UNDP Integrated Results and R</w:t>
            </w:r>
            <w:r>
              <w:rPr>
                <w:rFonts w:ascii="Times New Roman" w:hAnsi="Times New Roman"/>
                <w:b/>
                <w:bCs/>
                <w:i/>
                <w:sz w:val="18"/>
                <w:szCs w:val="18"/>
                <w:lang w:val="en-US"/>
              </w:rPr>
              <w:t>esources Framework indicator 2.5</w:t>
            </w:r>
            <w:r w:rsidRPr="002A08CC">
              <w:rPr>
                <w:rFonts w:ascii="Times New Roman" w:hAnsi="Times New Roman"/>
                <w:b/>
                <w:bCs/>
                <w:i/>
                <w:sz w:val="18"/>
                <w:szCs w:val="18"/>
                <w:lang w:val="en-US"/>
              </w:rPr>
              <w:t>.2</w:t>
            </w:r>
            <w:r>
              <w:rPr>
                <w:rFonts w:ascii="Times New Roman" w:hAnsi="Times New Roman"/>
                <w:bCs/>
                <w:sz w:val="18"/>
                <w:szCs w:val="18"/>
                <w:lang w:val="en-US"/>
              </w:rPr>
              <w:t>)</w:t>
            </w:r>
            <w:r w:rsidRPr="002A08CC">
              <w:rPr>
                <w:rFonts w:ascii="Times New Roman" w:hAnsi="Times New Roman"/>
                <w:bCs/>
                <w:sz w:val="18"/>
                <w:szCs w:val="18"/>
                <w:lang w:val="en-US"/>
              </w:rPr>
              <w:t>.</w:t>
            </w:r>
          </w:p>
          <w:p w14:paraId="3B33D34C" w14:textId="77777777" w:rsidR="00E83053" w:rsidRDefault="00483D97" w:rsidP="006D1AB0">
            <w:pPr>
              <w:jc w:val="left"/>
              <w:rPr>
                <w:rFonts w:ascii="Times New Roman" w:hAnsi="Times New Roman"/>
                <w:bCs/>
                <w:sz w:val="18"/>
                <w:szCs w:val="18"/>
              </w:rPr>
            </w:pPr>
            <w:r>
              <w:rPr>
                <w:rFonts w:ascii="Times New Roman" w:hAnsi="Times New Roman"/>
                <w:bCs/>
                <w:sz w:val="18"/>
                <w:szCs w:val="18"/>
              </w:rPr>
              <w:t>State and</w:t>
            </w:r>
            <w:r w:rsidR="00F31180">
              <w:rPr>
                <w:rFonts w:ascii="Times New Roman" w:hAnsi="Times New Roman"/>
                <w:bCs/>
                <w:sz w:val="18"/>
                <w:szCs w:val="18"/>
              </w:rPr>
              <w:t xml:space="preserve"> private investment in </w:t>
            </w:r>
            <w:r w:rsidR="00E83053">
              <w:rPr>
                <w:rFonts w:ascii="Times New Roman" w:hAnsi="Times New Roman"/>
                <w:bCs/>
                <w:sz w:val="18"/>
                <w:szCs w:val="18"/>
              </w:rPr>
              <w:t xml:space="preserve">new and </w:t>
            </w:r>
            <w:r w:rsidR="00F31180">
              <w:rPr>
                <w:rFonts w:ascii="Times New Roman" w:hAnsi="Times New Roman"/>
                <w:bCs/>
                <w:sz w:val="18"/>
                <w:szCs w:val="18"/>
              </w:rPr>
              <w:t xml:space="preserve">efficient integrated water management </w:t>
            </w:r>
          </w:p>
          <w:p w14:paraId="4E3DCC79" w14:textId="77777777" w:rsidR="00007417" w:rsidRPr="00007417" w:rsidRDefault="00E83053" w:rsidP="00E83053">
            <w:pPr>
              <w:jc w:val="left"/>
              <w:rPr>
                <w:rFonts w:ascii="Times New Roman" w:hAnsi="Times New Roman"/>
                <w:bCs/>
                <w:sz w:val="18"/>
                <w:szCs w:val="18"/>
              </w:rPr>
            </w:pPr>
            <w:r>
              <w:rPr>
                <w:rFonts w:ascii="Times New Roman" w:hAnsi="Times New Roman"/>
                <w:bCs/>
                <w:sz w:val="18"/>
                <w:szCs w:val="18"/>
              </w:rPr>
              <w:t xml:space="preserve">Number of people benefitting from new </w:t>
            </w:r>
            <w:r>
              <w:rPr>
                <w:rFonts w:ascii="Times New Roman" w:hAnsi="Times New Roman"/>
                <w:bCs/>
                <w:sz w:val="18"/>
                <w:szCs w:val="18"/>
              </w:rPr>
              <w:lastRenderedPageBreak/>
              <w:t>and improved water management systems</w:t>
            </w:r>
          </w:p>
        </w:tc>
        <w:tc>
          <w:tcPr>
            <w:tcW w:w="2160" w:type="dxa"/>
          </w:tcPr>
          <w:p w14:paraId="33DA0AD6" w14:textId="77777777" w:rsidR="00FA0444" w:rsidRDefault="00FA0444" w:rsidP="00617B95">
            <w:pPr>
              <w:jc w:val="left"/>
              <w:rPr>
                <w:rFonts w:ascii="Times New Roman" w:hAnsi="Times New Roman"/>
                <w:b/>
                <w:bCs/>
                <w:sz w:val="18"/>
                <w:szCs w:val="18"/>
              </w:rPr>
            </w:pPr>
          </w:p>
          <w:p w14:paraId="4EDE7527" w14:textId="77777777" w:rsidR="009A6E5B" w:rsidRDefault="00C51117" w:rsidP="0040180D">
            <w:pPr>
              <w:jc w:val="left"/>
              <w:rPr>
                <w:rFonts w:ascii="Times New Roman" w:hAnsi="Times New Roman"/>
                <w:bCs/>
                <w:sz w:val="18"/>
                <w:szCs w:val="18"/>
                <w:lang w:val="en-US"/>
              </w:rPr>
            </w:pPr>
            <w:r>
              <w:rPr>
                <w:rFonts w:ascii="Times New Roman" w:hAnsi="Times New Roman"/>
                <w:bCs/>
                <w:sz w:val="18"/>
                <w:szCs w:val="18"/>
                <w:lang w:val="en-US"/>
              </w:rPr>
              <w:t>9 million GJ</w:t>
            </w:r>
            <w:r w:rsidR="0040180D" w:rsidRPr="0040180D">
              <w:rPr>
                <w:rFonts w:ascii="Times New Roman" w:hAnsi="Times New Roman"/>
                <w:bCs/>
                <w:sz w:val="18"/>
                <w:szCs w:val="18"/>
                <w:lang w:val="en-US"/>
              </w:rPr>
              <w:t>/year</w:t>
            </w:r>
            <w:r w:rsidR="0040180D">
              <w:rPr>
                <w:rFonts w:ascii="Times New Roman" w:hAnsi="Times New Roman"/>
                <w:bCs/>
                <w:sz w:val="18"/>
                <w:szCs w:val="18"/>
                <w:lang w:val="en-US"/>
              </w:rPr>
              <w:t xml:space="preserve"> and a</w:t>
            </w:r>
            <w:r w:rsidR="00D91E12" w:rsidRPr="00D91E12">
              <w:rPr>
                <w:rFonts w:ascii="Times New Roman" w:hAnsi="Times New Roman"/>
                <w:bCs/>
                <w:sz w:val="18"/>
                <w:szCs w:val="18"/>
                <w:lang w:val="en-US"/>
              </w:rPr>
              <w:t>pproximately 6.9 MtCO</w:t>
            </w:r>
            <w:r w:rsidR="00D91E12" w:rsidRPr="00D91E12">
              <w:rPr>
                <w:rFonts w:ascii="Times New Roman" w:hAnsi="Times New Roman"/>
                <w:bCs/>
                <w:sz w:val="18"/>
                <w:szCs w:val="18"/>
                <w:vertAlign w:val="subscript"/>
                <w:lang w:val="en-US"/>
              </w:rPr>
              <w:t>2</w:t>
            </w:r>
            <w:r w:rsidR="00D91E12" w:rsidRPr="00D91E12">
              <w:rPr>
                <w:rFonts w:ascii="Times New Roman" w:hAnsi="Times New Roman"/>
                <w:bCs/>
                <w:sz w:val="18"/>
                <w:szCs w:val="18"/>
                <w:lang w:val="en-US"/>
              </w:rPr>
              <w:t>/year</w:t>
            </w:r>
            <w:r w:rsidR="00D91E12">
              <w:rPr>
                <w:rFonts w:ascii="Times New Roman" w:hAnsi="Times New Roman"/>
                <w:bCs/>
                <w:sz w:val="18"/>
                <w:szCs w:val="18"/>
                <w:lang w:val="en-US"/>
              </w:rPr>
              <w:t xml:space="preserve"> from water management</w:t>
            </w:r>
            <w:r w:rsidR="0040180D">
              <w:rPr>
                <w:rFonts w:ascii="Times New Roman" w:hAnsi="Times New Roman"/>
                <w:bCs/>
                <w:sz w:val="18"/>
                <w:szCs w:val="18"/>
                <w:lang w:val="en-US"/>
              </w:rPr>
              <w:t>, including non-agricultural uses</w:t>
            </w:r>
          </w:p>
          <w:p w14:paraId="474148F6" w14:textId="77777777" w:rsidR="00E83053" w:rsidRDefault="00E83053" w:rsidP="0040180D">
            <w:pPr>
              <w:jc w:val="left"/>
              <w:rPr>
                <w:rFonts w:ascii="Times New Roman" w:hAnsi="Times New Roman"/>
                <w:bCs/>
                <w:sz w:val="18"/>
                <w:szCs w:val="18"/>
                <w:lang w:val="en-US"/>
              </w:rPr>
            </w:pPr>
          </w:p>
          <w:p w14:paraId="2E98DF82" w14:textId="77777777" w:rsidR="00E83053" w:rsidRDefault="00E83053" w:rsidP="0040180D">
            <w:pPr>
              <w:jc w:val="left"/>
              <w:rPr>
                <w:rFonts w:ascii="Times New Roman" w:hAnsi="Times New Roman"/>
                <w:bCs/>
                <w:sz w:val="18"/>
                <w:szCs w:val="18"/>
                <w:lang w:val="en-US"/>
              </w:rPr>
            </w:pPr>
          </w:p>
          <w:p w14:paraId="39C34569" w14:textId="77777777" w:rsidR="00E83053" w:rsidRDefault="00E83053" w:rsidP="0040180D">
            <w:pPr>
              <w:jc w:val="left"/>
              <w:rPr>
                <w:rFonts w:ascii="Times New Roman" w:hAnsi="Times New Roman"/>
                <w:bCs/>
                <w:sz w:val="18"/>
                <w:szCs w:val="18"/>
                <w:lang w:val="en-US"/>
              </w:rPr>
            </w:pPr>
          </w:p>
          <w:p w14:paraId="134A960E" w14:textId="77777777" w:rsidR="00E83053" w:rsidRDefault="00E83053" w:rsidP="0040180D">
            <w:pPr>
              <w:jc w:val="left"/>
              <w:rPr>
                <w:rFonts w:ascii="Times New Roman" w:hAnsi="Times New Roman"/>
                <w:bCs/>
                <w:sz w:val="18"/>
                <w:szCs w:val="18"/>
                <w:lang w:val="en-US"/>
              </w:rPr>
            </w:pPr>
          </w:p>
          <w:p w14:paraId="2F6B4073" w14:textId="77777777" w:rsidR="00E83053" w:rsidRPr="00E83053" w:rsidRDefault="00E83053" w:rsidP="0040180D">
            <w:pPr>
              <w:jc w:val="left"/>
              <w:rPr>
                <w:rFonts w:ascii="Times New Roman" w:hAnsi="Times New Roman"/>
                <w:bCs/>
                <w:sz w:val="8"/>
                <w:szCs w:val="18"/>
                <w:lang w:val="en-US"/>
              </w:rPr>
            </w:pPr>
          </w:p>
          <w:p w14:paraId="40943972" w14:textId="77777777" w:rsidR="0040180D" w:rsidRDefault="0040180D" w:rsidP="0040180D">
            <w:pPr>
              <w:jc w:val="left"/>
              <w:rPr>
                <w:rFonts w:ascii="Times New Roman" w:hAnsi="Times New Roman"/>
                <w:bCs/>
                <w:sz w:val="18"/>
                <w:szCs w:val="18"/>
                <w:lang w:val="en-US"/>
              </w:rPr>
            </w:pPr>
            <w:r>
              <w:rPr>
                <w:rFonts w:ascii="Times New Roman" w:hAnsi="Times New Roman"/>
                <w:bCs/>
                <w:sz w:val="18"/>
                <w:szCs w:val="18"/>
                <w:lang w:val="en-US"/>
              </w:rPr>
              <w:t>24 billion m</w:t>
            </w:r>
            <w:r w:rsidRPr="0040180D">
              <w:rPr>
                <w:rFonts w:ascii="Times New Roman" w:hAnsi="Times New Roman"/>
                <w:bCs/>
                <w:sz w:val="18"/>
                <w:szCs w:val="18"/>
                <w:vertAlign w:val="superscript"/>
                <w:lang w:val="en-US"/>
              </w:rPr>
              <w:t>3</w:t>
            </w:r>
            <w:r>
              <w:rPr>
                <w:rFonts w:ascii="Times New Roman" w:hAnsi="Times New Roman"/>
                <w:bCs/>
                <w:sz w:val="18"/>
                <w:szCs w:val="18"/>
                <w:lang w:val="en-US"/>
              </w:rPr>
              <w:t xml:space="preserve"> per year of water consumption for agriculture</w:t>
            </w:r>
          </w:p>
          <w:p w14:paraId="116C90B3" w14:textId="77777777" w:rsidR="0040180D" w:rsidRDefault="0040180D" w:rsidP="0040180D">
            <w:pPr>
              <w:jc w:val="left"/>
              <w:rPr>
                <w:rFonts w:ascii="Times New Roman" w:hAnsi="Times New Roman"/>
                <w:bCs/>
                <w:sz w:val="18"/>
                <w:szCs w:val="18"/>
                <w:lang w:val="en-US"/>
              </w:rPr>
            </w:pPr>
            <w:r>
              <w:rPr>
                <w:rFonts w:ascii="Times New Roman" w:hAnsi="Times New Roman"/>
                <w:bCs/>
                <w:sz w:val="18"/>
                <w:szCs w:val="18"/>
                <w:lang w:val="en-US"/>
              </w:rPr>
              <w:t>2 million hectares of irrigated land</w:t>
            </w:r>
          </w:p>
          <w:p w14:paraId="0CF7E50B" w14:textId="77777777" w:rsidR="0040180D" w:rsidRDefault="009E24DF" w:rsidP="0040180D">
            <w:pPr>
              <w:jc w:val="left"/>
              <w:rPr>
                <w:rFonts w:ascii="Times New Roman" w:hAnsi="Times New Roman"/>
                <w:bCs/>
                <w:sz w:val="18"/>
                <w:szCs w:val="18"/>
                <w:lang w:val="en-US"/>
              </w:rPr>
            </w:pPr>
            <w:r>
              <w:rPr>
                <w:rFonts w:ascii="Times New Roman" w:hAnsi="Times New Roman"/>
                <w:bCs/>
                <w:sz w:val="18"/>
                <w:szCs w:val="18"/>
                <w:lang w:val="en-US"/>
              </w:rPr>
              <w:t>69 percent of irrigated land is moderately to severely salinized; approximately 200 million hectares are severely salinized</w:t>
            </w:r>
          </w:p>
          <w:p w14:paraId="1D1A8B73" w14:textId="77777777" w:rsidR="0040180D" w:rsidRPr="0040180D" w:rsidRDefault="002A08CC" w:rsidP="0040180D">
            <w:pPr>
              <w:jc w:val="left"/>
              <w:rPr>
                <w:rFonts w:ascii="Times New Roman" w:hAnsi="Times New Roman"/>
                <w:bCs/>
                <w:sz w:val="18"/>
                <w:szCs w:val="18"/>
                <w:lang w:val="en-US"/>
              </w:rPr>
            </w:pPr>
            <w:r>
              <w:rPr>
                <w:rFonts w:ascii="Times New Roman" w:hAnsi="Times New Roman"/>
                <w:bCs/>
                <w:sz w:val="18"/>
                <w:szCs w:val="18"/>
                <w:lang w:val="en-US"/>
              </w:rPr>
              <w:t>Water codex adopted in 2004, but no supporting regulations nor regional/local plans for implementation of IWRM or energy efficiency in the water sector</w:t>
            </w:r>
          </w:p>
        </w:tc>
        <w:tc>
          <w:tcPr>
            <w:tcW w:w="2520" w:type="dxa"/>
          </w:tcPr>
          <w:p w14:paraId="1E6473F3" w14:textId="77777777" w:rsidR="00FA0444" w:rsidRDefault="00FA0444" w:rsidP="00617B95">
            <w:pPr>
              <w:jc w:val="left"/>
              <w:rPr>
                <w:rFonts w:ascii="Times New Roman" w:hAnsi="Times New Roman"/>
                <w:b/>
                <w:bCs/>
                <w:sz w:val="18"/>
                <w:szCs w:val="18"/>
              </w:rPr>
            </w:pPr>
          </w:p>
          <w:p w14:paraId="0EC0FB76" w14:textId="77777777" w:rsidR="00A1714D" w:rsidRDefault="006B2762" w:rsidP="00617B95">
            <w:pPr>
              <w:jc w:val="left"/>
              <w:rPr>
                <w:rFonts w:ascii="Times New Roman" w:hAnsi="Times New Roman"/>
                <w:bCs/>
                <w:sz w:val="18"/>
                <w:szCs w:val="18"/>
              </w:rPr>
            </w:pPr>
            <w:r>
              <w:rPr>
                <w:rFonts w:ascii="Times New Roman" w:hAnsi="Times New Roman"/>
                <w:bCs/>
                <w:sz w:val="18"/>
                <w:szCs w:val="18"/>
              </w:rPr>
              <w:t xml:space="preserve">Direct </w:t>
            </w:r>
            <w:r w:rsidR="00C51117">
              <w:rPr>
                <w:rFonts w:ascii="Times New Roman" w:hAnsi="Times New Roman"/>
                <w:bCs/>
                <w:sz w:val="18"/>
                <w:szCs w:val="18"/>
              </w:rPr>
              <w:t xml:space="preserve">energy savings of 3.4 million GJ and </w:t>
            </w:r>
            <w:r>
              <w:rPr>
                <w:rFonts w:ascii="Times New Roman" w:hAnsi="Times New Roman"/>
                <w:bCs/>
                <w:sz w:val="18"/>
                <w:szCs w:val="18"/>
              </w:rPr>
              <w:t>r</w:t>
            </w:r>
            <w:r w:rsidR="00A1714D">
              <w:rPr>
                <w:rFonts w:ascii="Times New Roman" w:hAnsi="Times New Roman"/>
                <w:bCs/>
                <w:sz w:val="18"/>
                <w:szCs w:val="18"/>
              </w:rPr>
              <w:t xml:space="preserve">eduction of GHG emissions by </w:t>
            </w:r>
            <w:r>
              <w:rPr>
                <w:rFonts w:ascii="Times New Roman" w:hAnsi="Times New Roman"/>
                <w:bCs/>
                <w:sz w:val="18"/>
                <w:szCs w:val="18"/>
              </w:rPr>
              <w:t>448,000</w:t>
            </w:r>
            <w:r w:rsidR="00A1714D">
              <w:rPr>
                <w:rFonts w:ascii="Times New Roman" w:hAnsi="Times New Roman"/>
                <w:bCs/>
                <w:sz w:val="18"/>
                <w:szCs w:val="18"/>
              </w:rPr>
              <w:t xml:space="preserve"> tonnes</w:t>
            </w:r>
            <w:r w:rsidR="0030583A">
              <w:rPr>
                <w:rFonts w:ascii="Times New Roman" w:hAnsi="Times New Roman"/>
                <w:bCs/>
                <w:sz w:val="18"/>
                <w:szCs w:val="18"/>
              </w:rPr>
              <w:t xml:space="preserve">, </w:t>
            </w:r>
            <w:r>
              <w:rPr>
                <w:rFonts w:ascii="Times New Roman" w:hAnsi="Times New Roman"/>
                <w:bCs/>
                <w:sz w:val="18"/>
                <w:szCs w:val="18"/>
              </w:rPr>
              <w:t>not including</w:t>
            </w:r>
            <w:r w:rsidR="00A1714D">
              <w:rPr>
                <w:rFonts w:ascii="Times New Roman" w:hAnsi="Times New Roman"/>
                <w:bCs/>
                <w:sz w:val="18"/>
                <w:szCs w:val="18"/>
              </w:rPr>
              <w:t xml:space="preserve"> indirect post-project reductions</w:t>
            </w:r>
          </w:p>
          <w:p w14:paraId="1C7B8A9A" w14:textId="77777777" w:rsidR="00E83053" w:rsidRDefault="00E83053" w:rsidP="00617B95">
            <w:pPr>
              <w:jc w:val="left"/>
              <w:rPr>
                <w:rFonts w:ascii="Times New Roman" w:hAnsi="Times New Roman"/>
                <w:bCs/>
                <w:sz w:val="18"/>
                <w:szCs w:val="18"/>
              </w:rPr>
            </w:pPr>
          </w:p>
          <w:p w14:paraId="4A80FA48" w14:textId="77777777" w:rsidR="00E83053" w:rsidRDefault="00E83053" w:rsidP="00617B95">
            <w:pPr>
              <w:jc w:val="left"/>
              <w:rPr>
                <w:rFonts w:ascii="Times New Roman" w:hAnsi="Times New Roman"/>
                <w:bCs/>
                <w:sz w:val="18"/>
                <w:szCs w:val="18"/>
              </w:rPr>
            </w:pPr>
          </w:p>
          <w:p w14:paraId="510E68CF" w14:textId="77777777" w:rsidR="00E83053" w:rsidRDefault="00E83053" w:rsidP="00617B95">
            <w:pPr>
              <w:jc w:val="left"/>
              <w:rPr>
                <w:rFonts w:ascii="Times New Roman" w:hAnsi="Times New Roman"/>
                <w:bCs/>
                <w:sz w:val="18"/>
                <w:szCs w:val="18"/>
              </w:rPr>
            </w:pPr>
          </w:p>
          <w:p w14:paraId="30D7A012" w14:textId="77777777" w:rsidR="00E83053" w:rsidRDefault="00E83053" w:rsidP="00617B95">
            <w:pPr>
              <w:jc w:val="left"/>
              <w:rPr>
                <w:rFonts w:ascii="Times New Roman" w:hAnsi="Times New Roman"/>
                <w:bCs/>
                <w:sz w:val="18"/>
                <w:szCs w:val="18"/>
              </w:rPr>
            </w:pPr>
          </w:p>
          <w:p w14:paraId="5B24A855" w14:textId="77777777" w:rsidR="00E83053" w:rsidRPr="00E83053" w:rsidRDefault="00E83053" w:rsidP="00617B95">
            <w:pPr>
              <w:jc w:val="left"/>
              <w:rPr>
                <w:rFonts w:ascii="Times New Roman" w:hAnsi="Times New Roman"/>
                <w:bCs/>
                <w:sz w:val="10"/>
                <w:szCs w:val="18"/>
              </w:rPr>
            </w:pPr>
          </w:p>
          <w:p w14:paraId="285A9DE5" w14:textId="77777777" w:rsidR="00A1714D" w:rsidRDefault="00B86EE9" w:rsidP="00617B95">
            <w:pPr>
              <w:jc w:val="left"/>
              <w:rPr>
                <w:rFonts w:ascii="Times New Roman" w:hAnsi="Times New Roman"/>
                <w:bCs/>
                <w:sz w:val="18"/>
                <w:szCs w:val="18"/>
              </w:rPr>
            </w:pPr>
            <w:r>
              <w:rPr>
                <w:rFonts w:ascii="Times New Roman" w:hAnsi="Times New Roman"/>
                <w:bCs/>
                <w:sz w:val="18"/>
                <w:szCs w:val="18"/>
              </w:rPr>
              <w:t xml:space="preserve">Reduction of water consumption </w:t>
            </w:r>
            <w:r w:rsidR="00A1714D">
              <w:rPr>
                <w:rFonts w:ascii="Times New Roman" w:hAnsi="Times New Roman"/>
                <w:bCs/>
                <w:sz w:val="18"/>
                <w:szCs w:val="18"/>
              </w:rPr>
              <w:t>per hectare by 4</w:t>
            </w:r>
            <w:r>
              <w:rPr>
                <w:rFonts w:ascii="Times New Roman" w:hAnsi="Times New Roman"/>
                <w:bCs/>
                <w:sz w:val="18"/>
                <w:szCs w:val="18"/>
              </w:rPr>
              <w:t>0</w:t>
            </w:r>
            <w:r w:rsidR="00A1714D">
              <w:rPr>
                <w:rFonts w:ascii="Times New Roman" w:hAnsi="Times New Roman"/>
                <w:bCs/>
                <w:sz w:val="18"/>
                <w:szCs w:val="18"/>
              </w:rPr>
              <w:t>-50</w:t>
            </w:r>
            <w:r>
              <w:rPr>
                <w:rFonts w:ascii="Times New Roman" w:hAnsi="Times New Roman"/>
                <w:bCs/>
                <w:sz w:val="18"/>
                <w:szCs w:val="18"/>
              </w:rPr>
              <w:t xml:space="preserve"> percent relative to ba</w:t>
            </w:r>
            <w:r w:rsidR="00A1714D">
              <w:rPr>
                <w:rFonts w:ascii="Times New Roman" w:hAnsi="Times New Roman"/>
                <w:bCs/>
                <w:sz w:val="18"/>
                <w:szCs w:val="18"/>
              </w:rPr>
              <w:t>seline in demonstration project on low-water irrigation</w:t>
            </w:r>
          </w:p>
          <w:p w14:paraId="37682BF0" w14:textId="77777777" w:rsidR="00E83053" w:rsidRDefault="00E83053" w:rsidP="00617B95">
            <w:pPr>
              <w:jc w:val="left"/>
              <w:rPr>
                <w:rFonts w:ascii="Times New Roman" w:hAnsi="Times New Roman"/>
                <w:bCs/>
                <w:sz w:val="18"/>
                <w:szCs w:val="18"/>
              </w:rPr>
            </w:pPr>
          </w:p>
          <w:p w14:paraId="326A768C" w14:textId="77777777" w:rsidR="00B86EE9" w:rsidRDefault="00996D7A" w:rsidP="00617B95">
            <w:pPr>
              <w:jc w:val="left"/>
              <w:rPr>
                <w:rFonts w:ascii="Times New Roman" w:hAnsi="Times New Roman"/>
                <w:bCs/>
                <w:sz w:val="18"/>
                <w:szCs w:val="18"/>
              </w:rPr>
            </w:pPr>
            <w:r>
              <w:rPr>
                <w:rFonts w:ascii="Times New Roman" w:hAnsi="Times New Roman"/>
                <w:bCs/>
                <w:sz w:val="18"/>
                <w:szCs w:val="18"/>
              </w:rPr>
              <w:t xml:space="preserve">Condition of </w:t>
            </w:r>
            <w:r w:rsidR="00EE7534">
              <w:rPr>
                <w:rFonts w:ascii="Times New Roman" w:hAnsi="Times New Roman"/>
                <w:bCs/>
                <w:sz w:val="18"/>
                <w:szCs w:val="18"/>
              </w:rPr>
              <w:t>1</w:t>
            </w:r>
            <w:r>
              <w:rPr>
                <w:rFonts w:ascii="Times New Roman" w:hAnsi="Times New Roman"/>
                <w:bCs/>
                <w:sz w:val="18"/>
                <w:szCs w:val="18"/>
              </w:rPr>
              <w:t xml:space="preserve"> percent of salinized land in country</w:t>
            </w:r>
            <w:r w:rsidR="00117DC0">
              <w:rPr>
                <w:rFonts w:ascii="Times New Roman" w:hAnsi="Times New Roman"/>
                <w:bCs/>
                <w:sz w:val="18"/>
                <w:szCs w:val="18"/>
              </w:rPr>
              <w:t xml:space="preserve"> (</w:t>
            </w:r>
            <w:r w:rsidR="00EE7534">
              <w:rPr>
                <w:rFonts w:ascii="Times New Roman" w:hAnsi="Times New Roman"/>
                <w:bCs/>
                <w:sz w:val="18"/>
                <w:szCs w:val="18"/>
              </w:rPr>
              <w:t>20</w:t>
            </w:r>
            <w:r w:rsidR="00117DC0">
              <w:rPr>
                <w:rFonts w:ascii="Times New Roman" w:hAnsi="Times New Roman"/>
                <w:bCs/>
                <w:sz w:val="18"/>
                <w:szCs w:val="18"/>
              </w:rPr>
              <w:t>,000 hectares)</w:t>
            </w:r>
            <w:r>
              <w:rPr>
                <w:rFonts w:ascii="Times New Roman" w:hAnsi="Times New Roman"/>
                <w:bCs/>
                <w:sz w:val="18"/>
                <w:szCs w:val="18"/>
              </w:rPr>
              <w:t xml:space="preserve"> is improved</w:t>
            </w:r>
            <w:r w:rsidR="00833E7D">
              <w:rPr>
                <w:rFonts w:ascii="Times New Roman" w:hAnsi="Times New Roman"/>
                <w:bCs/>
                <w:sz w:val="18"/>
                <w:szCs w:val="18"/>
              </w:rPr>
              <w:t xml:space="preserve"> by the end of the project period</w:t>
            </w:r>
          </w:p>
          <w:p w14:paraId="3952A2F7" w14:textId="77777777" w:rsidR="00E83053" w:rsidRDefault="00E83053" w:rsidP="00617B95">
            <w:pPr>
              <w:jc w:val="left"/>
              <w:rPr>
                <w:rFonts w:ascii="Times New Roman" w:hAnsi="Times New Roman"/>
                <w:bCs/>
                <w:sz w:val="18"/>
                <w:szCs w:val="18"/>
              </w:rPr>
            </w:pPr>
            <w:r>
              <w:rPr>
                <w:rFonts w:ascii="Times New Roman" w:hAnsi="Times New Roman"/>
                <w:bCs/>
                <w:sz w:val="18"/>
                <w:szCs w:val="18"/>
              </w:rPr>
              <w:t>National and 5 sub-national plans for IWRM approved and being implemented</w:t>
            </w:r>
          </w:p>
          <w:p w14:paraId="3242A9DC" w14:textId="77777777" w:rsidR="00635257" w:rsidRDefault="006B2762" w:rsidP="00E83053">
            <w:pPr>
              <w:jc w:val="left"/>
              <w:rPr>
                <w:rFonts w:ascii="Times New Roman" w:hAnsi="Times New Roman"/>
                <w:bCs/>
                <w:sz w:val="18"/>
                <w:szCs w:val="18"/>
              </w:rPr>
            </w:pPr>
            <w:r>
              <w:rPr>
                <w:rFonts w:ascii="Times New Roman" w:hAnsi="Times New Roman"/>
                <w:bCs/>
                <w:sz w:val="18"/>
                <w:szCs w:val="18"/>
              </w:rPr>
              <w:t xml:space="preserve">Allocation of $403 million in state budget and investment funds in efficient integrated water management </w:t>
            </w:r>
            <w:r w:rsidR="00E83053">
              <w:rPr>
                <w:rFonts w:ascii="Times New Roman" w:hAnsi="Times New Roman"/>
                <w:bCs/>
                <w:sz w:val="18"/>
                <w:szCs w:val="18"/>
              </w:rPr>
              <w:t>systems</w:t>
            </w:r>
            <w:r w:rsidR="00635257">
              <w:rPr>
                <w:rFonts w:ascii="Times New Roman" w:hAnsi="Times New Roman"/>
                <w:bCs/>
                <w:sz w:val="18"/>
                <w:szCs w:val="18"/>
              </w:rPr>
              <w:t xml:space="preserve"> by the end of project</w:t>
            </w:r>
          </w:p>
          <w:p w14:paraId="427B2561" w14:textId="77777777" w:rsidR="006B2762" w:rsidRPr="00B86EE9" w:rsidRDefault="00635257" w:rsidP="00E83053">
            <w:pPr>
              <w:jc w:val="left"/>
              <w:rPr>
                <w:rFonts w:ascii="Times New Roman" w:hAnsi="Times New Roman"/>
                <w:bCs/>
                <w:sz w:val="18"/>
                <w:szCs w:val="18"/>
              </w:rPr>
            </w:pPr>
            <w:r>
              <w:rPr>
                <w:rFonts w:ascii="Times New Roman" w:hAnsi="Times New Roman"/>
                <w:bCs/>
                <w:sz w:val="18"/>
                <w:szCs w:val="18"/>
              </w:rPr>
              <w:lastRenderedPageBreak/>
              <w:t>35,000 people benefitting directly from improved water management system</w:t>
            </w:r>
          </w:p>
        </w:tc>
        <w:tc>
          <w:tcPr>
            <w:tcW w:w="1530" w:type="dxa"/>
          </w:tcPr>
          <w:p w14:paraId="0955C685" w14:textId="77777777" w:rsidR="00FA0444" w:rsidRDefault="00FA0444" w:rsidP="00617B95">
            <w:pPr>
              <w:jc w:val="left"/>
              <w:rPr>
                <w:rFonts w:ascii="Times New Roman" w:hAnsi="Times New Roman"/>
                <w:b/>
                <w:bCs/>
                <w:sz w:val="18"/>
                <w:szCs w:val="18"/>
              </w:rPr>
            </w:pPr>
          </w:p>
          <w:p w14:paraId="3AAD8C59" w14:textId="77777777" w:rsidR="009A6E5B" w:rsidRDefault="00854311" w:rsidP="00617B95">
            <w:pPr>
              <w:jc w:val="left"/>
              <w:rPr>
                <w:rFonts w:ascii="Times New Roman" w:hAnsi="Times New Roman"/>
                <w:bCs/>
                <w:sz w:val="18"/>
                <w:szCs w:val="18"/>
              </w:rPr>
            </w:pPr>
            <w:r>
              <w:rPr>
                <w:rFonts w:ascii="Times New Roman" w:hAnsi="Times New Roman"/>
                <w:bCs/>
                <w:sz w:val="18"/>
                <w:szCs w:val="18"/>
              </w:rPr>
              <w:t xml:space="preserve">Pump audits and other evaluation </w:t>
            </w:r>
            <w:r w:rsidR="00485D73">
              <w:rPr>
                <w:rFonts w:ascii="Times New Roman" w:hAnsi="Times New Roman"/>
                <w:bCs/>
                <w:sz w:val="18"/>
                <w:szCs w:val="18"/>
              </w:rPr>
              <w:t>of</w:t>
            </w:r>
            <w:r>
              <w:rPr>
                <w:rFonts w:ascii="Times New Roman" w:hAnsi="Times New Roman"/>
                <w:bCs/>
                <w:sz w:val="18"/>
                <w:szCs w:val="18"/>
              </w:rPr>
              <w:t xml:space="preserve"> energy </w:t>
            </w:r>
            <w:r w:rsidRPr="00485D73">
              <w:rPr>
                <w:rFonts w:ascii="Times New Roman" w:hAnsi="Times New Roman"/>
                <w:bCs/>
                <w:sz w:val="18"/>
                <w:szCs w:val="18"/>
              </w:rPr>
              <w:t>consumption</w:t>
            </w:r>
            <w:r w:rsidR="00485D73">
              <w:rPr>
                <w:rFonts w:ascii="Times New Roman" w:hAnsi="Times New Roman"/>
                <w:bCs/>
                <w:sz w:val="18"/>
                <w:szCs w:val="18"/>
              </w:rPr>
              <w:t xml:space="preserve"> in water sector</w:t>
            </w:r>
          </w:p>
          <w:p w14:paraId="2EEDF65E" w14:textId="77777777" w:rsidR="00854311" w:rsidRDefault="006A0D1F" w:rsidP="00617B95">
            <w:pPr>
              <w:jc w:val="left"/>
              <w:rPr>
                <w:rFonts w:ascii="Times New Roman" w:hAnsi="Times New Roman"/>
                <w:bCs/>
                <w:sz w:val="18"/>
                <w:szCs w:val="18"/>
              </w:rPr>
            </w:pPr>
            <w:r>
              <w:rPr>
                <w:rFonts w:ascii="Times New Roman" w:hAnsi="Times New Roman"/>
                <w:bCs/>
                <w:sz w:val="18"/>
                <w:szCs w:val="18"/>
              </w:rPr>
              <w:t>Measurements of water consumption</w:t>
            </w:r>
          </w:p>
          <w:p w14:paraId="7A114B49" w14:textId="77777777" w:rsidR="00316AAC" w:rsidRDefault="00316AAC" w:rsidP="00617B95">
            <w:pPr>
              <w:jc w:val="left"/>
              <w:rPr>
                <w:rFonts w:ascii="Times New Roman" w:hAnsi="Times New Roman"/>
                <w:bCs/>
                <w:sz w:val="18"/>
                <w:szCs w:val="18"/>
              </w:rPr>
            </w:pPr>
            <w:r>
              <w:rPr>
                <w:rFonts w:ascii="Times New Roman" w:hAnsi="Times New Roman"/>
                <w:bCs/>
                <w:sz w:val="18"/>
                <w:szCs w:val="18"/>
              </w:rPr>
              <w:t>Official policy and budget documents</w:t>
            </w:r>
          </w:p>
          <w:p w14:paraId="0482393E" w14:textId="77777777" w:rsidR="006A0D1F" w:rsidRDefault="006A0D1F" w:rsidP="00617B95">
            <w:pPr>
              <w:jc w:val="left"/>
              <w:rPr>
                <w:rFonts w:ascii="Times New Roman" w:hAnsi="Times New Roman"/>
                <w:bCs/>
                <w:sz w:val="18"/>
                <w:szCs w:val="18"/>
              </w:rPr>
            </w:pPr>
            <w:r>
              <w:rPr>
                <w:rFonts w:ascii="Times New Roman" w:hAnsi="Times New Roman"/>
                <w:bCs/>
                <w:sz w:val="18"/>
                <w:szCs w:val="18"/>
              </w:rPr>
              <w:t>Evaluation of demonstration projects and  national statistics</w:t>
            </w:r>
          </w:p>
          <w:p w14:paraId="12DAAD9C" w14:textId="77777777" w:rsidR="006A0D1F" w:rsidRPr="00854311" w:rsidRDefault="006A0D1F" w:rsidP="00617B95">
            <w:pPr>
              <w:jc w:val="left"/>
              <w:rPr>
                <w:rFonts w:ascii="Times New Roman" w:hAnsi="Times New Roman"/>
                <w:bCs/>
                <w:sz w:val="18"/>
                <w:szCs w:val="18"/>
              </w:rPr>
            </w:pPr>
          </w:p>
        </w:tc>
        <w:tc>
          <w:tcPr>
            <w:tcW w:w="3150" w:type="dxa"/>
          </w:tcPr>
          <w:p w14:paraId="6A42E1FB" w14:textId="77777777" w:rsidR="00FA0444" w:rsidRDefault="00FA0444" w:rsidP="00617B95">
            <w:pPr>
              <w:jc w:val="left"/>
              <w:rPr>
                <w:rFonts w:ascii="Times New Roman" w:hAnsi="Times New Roman"/>
                <w:b/>
                <w:bCs/>
                <w:sz w:val="18"/>
                <w:szCs w:val="18"/>
              </w:rPr>
            </w:pPr>
          </w:p>
          <w:p w14:paraId="22E44FC0" w14:textId="77777777" w:rsidR="00397757" w:rsidRDefault="00397757" w:rsidP="00D91E12">
            <w:pPr>
              <w:jc w:val="left"/>
              <w:rPr>
                <w:rFonts w:ascii="Times New Roman" w:hAnsi="Times New Roman"/>
                <w:bCs/>
                <w:sz w:val="18"/>
                <w:szCs w:val="18"/>
              </w:rPr>
            </w:pPr>
            <w:r>
              <w:rPr>
                <w:rFonts w:ascii="Times New Roman" w:hAnsi="Times New Roman"/>
                <w:bCs/>
                <w:sz w:val="18"/>
                <w:szCs w:val="18"/>
              </w:rPr>
              <w:t>Baseline data are based largely on national-level statistics and estimates, but not on metering.  Metering data at the level of end users are largely absent for both energy and water.  More precise and better-substantiated definition of quantitative baselines may be needed at project inception.</w:t>
            </w:r>
          </w:p>
          <w:p w14:paraId="2BD42C01" w14:textId="77777777" w:rsidR="00397757" w:rsidRDefault="00397757" w:rsidP="00D91E12">
            <w:pPr>
              <w:jc w:val="left"/>
              <w:rPr>
                <w:rFonts w:ascii="Times New Roman" w:hAnsi="Times New Roman"/>
                <w:bCs/>
                <w:sz w:val="18"/>
                <w:szCs w:val="18"/>
              </w:rPr>
            </w:pPr>
            <w:r>
              <w:rPr>
                <w:rFonts w:ascii="Times New Roman" w:hAnsi="Times New Roman"/>
                <w:bCs/>
                <w:sz w:val="18"/>
                <w:szCs w:val="18"/>
              </w:rPr>
              <w:t>Scaling up of project results depends directly on allocation of state budget investment in low-water irrigation, drainage, canal linings, and infrastructure improvements</w:t>
            </w:r>
            <w:r w:rsidR="00E13DAB">
              <w:rPr>
                <w:rFonts w:ascii="Times New Roman" w:hAnsi="Times New Roman"/>
                <w:bCs/>
                <w:sz w:val="18"/>
                <w:szCs w:val="18"/>
              </w:rPr>
              <w:t>.  One major goal of this project is to provide technical and financial justification for such budget allocations.</w:t>
            </w:r>
          </w:p>
          <w:p w14:paraId="05A8DF22" w14:textId="77777777" w:rsidR="00397757" w:rsidRPr="00485D73" w:rsidRDefault="00397757" w:rsidP="00397757">
            <w:pPr>
              <w:jc w:val="left"/>
              <w:rPr>
                <w:rFonts w:ascii="Times New Roman" w:hAnsi="Times New Roman"/>
                <w:bCs/>
                <w:sz w:val="18"/>
                <w:szCs w:val="18"/>
              </w:rPr>
            </w:pPr>
          </w:p>
        </w:tc>
      </w:tr>
      <w:tr w:rsidR="009C0A22" w:rsidRPr="00CD02E9" w14:paraId="77E15517" w14:textId="77777777" w:rsidTr="00297CC0">
        <w:tc>
          <w:tcPr>
            <w:tcW w:w="3258" w:type="dxa"/>
            <w:shd w:val="pct12" w:color="auto" w:fill="auto"/>
          </w:tcPr>
          <w:p w14:paraId="15C87821" w14:textId="77777777" w:rsidR="00FA0444" w:rsidRPr="00297CC0" w:rsidRDefault="006B241E" w:rsidP="00617B95">
            <w:pPr>
              <w:jc w:val="left"/>
              <w:rPr>
                <w:rFonts w:ascii="Times New Roman" w:hAnsi="Times New Roman"/>
                <w:b/>
                <w:bCs/>
                <w:sz w:val="18"/>
                <w:szCs w:val="18"/>
              </w:rPr>
            </w:pPr>
            <w:r>
              <w:rPr>
                <w:rFonts w:ascii="Times New Roman" w:hAnsi="Times New Roman"/>
                <w:b/>
                <w:bCs/>
                <w:sz w:val="18"/>
                <w:szCs w:val="18"/>
              </w:rPr>
              <w:lastRenderedPageBreak/>
              <w:t>Component 1</w:t>
            </w:r>
            <w:r w:rsidR="00297CC0">
              <w:rPr>
                <w:rFonts w:ascii="Times New Roman" w:hAnsi="Times New Roman"/>
                <w:b/>
                <w:bCs/>
                <w:sz w:val="18"/>
                <w:szCs w:val="18"/>
              </w:rPr>
              <w:t xml:space="preserve">:  </w:t>
            </w:r>
            <w:r>
              <w:rPr>
                <w:rFonts w:ascii="Times New Roman" w:hAnsi="Times New Roman"/>
                <w:bCs/>
                <w:sz w:val="18"/>
                <w:szCs w:val="18"/>
              </w:rPr>
              <w:t>Technology transfer and knowledge development in support of innovation in EE water management</w:t>
            </w:r>
            <w:r w:rsidR="00BF206F">
              <w:rPr>
                <w:rFonts w:ascii="Times New Roman" w:hAnsi="Times New Roman"/>
                <w:bCs/>
                <w:sz w:val="18"/>
                <w:szCs w:val="18"/>
              </w:rPr>
              <w:t xml:space="preserve"> and SLM</w:t>
            </w:r>
          </w:p>
          <w:p w14:paraId="46B539F1" w14:textId="77777777" w:rsidR="00CD0F48" w:rsidRPr="00297CC0" w:rsidRDefault="006B241E" w:rsidP="00617B95">
            <w:pPr>
              <w:jc w:val="left"/>
              <w:rPr>
                <w:rFonts w:ascii="Times New Roman" w:hAnsi="Times New Roman"/>
                <w:b/>
                <w:bCs/>
                <w:i/>
                <w:sz w:val="18"/>
                <w:szCs w:val="18"/>
              </w:rPr>
            </w:pPr>
            <w:r w:rsidRPr="00297CC0">
              <w:rPr>
                <w:rFonts w:ascii="Times New Roman" w:hAnsi="Times New Roman"/>
                <w:b/>
                <w:bCs/>
                <w:i/>
                <w:sz w:val="18"/>
                <w:szCs w:val="18"/>
              </w:rPr>
              <w:t>Outcomes:</w:t>
            </w:r>
          </w:p>
          <w:p w14:paraId="317CB5FB" w14:textId="77777777" w:rsidR="003D0852" w:rsidRDefault="00087BF1">
            <w:pPr>
              <w:jc w:val="left"/>
              <w:rPr>
                <w:rFonts w:ascii="Times New Roman" w:hAnsi="Times New Roman"/>
                <w:bCs/>
                <w:sz w:val="18"/>
                <w:szCs w:val="18"/>
                <w:lang w:val="en-US"/>
              </w:rPr>
            </w:pPr>
            <w:r w:rsidRPr="00087BF1">
              <w:rPr>
                <w:rFonts w:ascii="Times New Roman" w:hAnsi="Times New Roman"/>
                <w:bCs/>
                <w:sz w:val="18"/>
                <w:szCs w:val="18"/>
                <w:lang w:val="en-US"/>
              </w:rPr>
              <w:t xml:space="preserve">Enhancement of the national knowledge base and delivery of new technical information on appropriate technology for irrigation, </w:t>
            </w:r>
            <w:r w:rsidR="00F1597E">
              <w:rPr>
                <w:rFonts w:ascii="Times New Roman" w:hAnsi="Times New Roman"/>
                <w:bCs/>
                <w:sz w:val="18"/>
                <w:szCs w:val="18"/>
                <w:lang w:val="en-US"/>
              </w:rPr>
              <w:t xml:space="preserve">pumps, </w:t>
            </w:r>
            <w:r w:rsidRPr="00087BF1">
              <w:rPr>
                <w:rFonts w:ascii="Times New Roman" w:hAnsi="Times New Roman"/>
                <w:bCs/>
                <w:sz w:val="18"/>
                <w:szCs w:val="18"/>
                <w:lang w:val="en-US"/>
              </w:rPr>
              <w:t>and solar-powered water pumping and purification to water management agency staff and farmers</w:t>
            </w:r>
          </w:p>
          <w:p w14:paraId="185E3973" w14:textId="77777777" w:rsidR="003D0852" w:rsidRDefault="00CD208B">
            <w:pPr>
              <w:jc w:val="left"/>
              <w:rPr>
                <w:rFonts w:ascii="Times New Roman" w:hAnsi="Times New Roman"/>
                <w:bCs/>
                <w:sz w:val="18"/>
                <w:szCs w:val="18"/>
                <w:lang w:val="en-US"/>
              </w:rPr>
            </w:pPr>
            <w:r>
              <w:rPr>
                <w:rFonts w:ascii="Times New Roman" w:hAnsi="Times New Roman"/>
                <w:bCs/>
                <w:sz w:val="18"/>
                <w:szCs w:val="18"/>
                <w:lang w:val="en-US"/>
              </w:rPr>
              <w:t>N</w:t>
            </w:r>
            <w:r w:rsidR="00087BF1">
              <w:rPr>
                <w:rFonts w:ascii="Times New Roman" w:hAnsi="Times New Roman"/>
                <w:bCs/>
                <w:sz w:val="18"/>
                <w:szCs w:val="18"/>
                <w:lang w:val="en-US"/>
              </w:rPr>
              <w:t xml:space="preserve">ew processes </w:t>
            </w:r>
            <w:r>
              <w:rPr>
                <w:rFonts w:ascii="Times New Roman" w:hAnsi="Times New Roman"/>
                <w:bCs/>
                <w:sz w:val="18"/>
                <w:szCs w:val="18"/>
                <w:lang w:val="en-US"/>
              </w:rPr>
              <w:t>established and implemented f</w:t>
            </w:r>
            <w:r w:rsidR="00087BF1" w:rsidRPr="00087BF1">
              <w:rPr>
                <w:rFonts w:ascii="Times New Roman" w:hAnsi="Times New Roman"/>
                <w:bCs/>
                <w:sz w:val="18"/>
                <w:szCs w:val="18"/>
                <w:lang w:val="en-US"/>
              </w:rPr>
              <w:t xml:space="preserve">or planning, financing, and deployment of integrated water resource management, pump audits and maintenance, and solar-powered water pumping and purification </w:t>
            </w:r>
          </w:p>
          <w:p w14:paraId="71CEAD64" w14:textId="77777777" w:rsidR="003D0852" w:rsidRDefault="00087BF1">
            <w:pPr>
              <w:jc w:val="left"/>
              <w:rPr>
                <w:rFonts w:ascii="Times New Roman" w:hAnsi="Times New Roman"/>
                <w:bCs/>
                <w:sz w:val="18"/>
                <w:szCs w:val="18"/>
                <w:lang w:val="en-US"/>
              </w:rPr>
            </w:pPr>
            <w:r w:rsidRPr="00087BF1">
              <w:rPr>
                <w:rFonts w:ascii="Times New Roman" w:hAnsi="Times New Roman"/>
                <w:bCs/>
                <w:sz w:val="18"/>
                <w:szCs w:val="18"/>
                <w:lang w:val="en-US"/>
              </w:rPr>
              <w:t>Direct energy savings, water savings, and reduction of land degradation from selected projects</w:t>
            </w:r>
          </w:p>
          <w:p w14:paraId="20DED382" w14:textId="77777777" w:rsidR="006B241E" w:rsidRPr="006B241E" w:rsidRDefault="006B241E" w:rsidP="00617B95">
            <w:pPr>
              <w:jc w:val="left"/>
              <w:rPr>
                <w:rFonts w:ascii="Times New Roman" w:hAnsi="Times New Roman"/>
                <w:bCs/>
                <w:sz w:val="18"/>
                <w:szCs w:val="18"/>
              </w:rPr>
            </w:pPr>
          </w:p>
        </w:tc>
        <w:tc>
          <w:tcPr>
            <w:tcW w:w="2070" w:type="dxa"/>
          </w:tcPr>
          <w:p w14:paraId="1F64F792" w14:textId="77777777" w:rsidR="007B02B3" w:rsidRDefault="007B02B3" w:rsidP="007B02B3">
            <w:pPr>
              <w:jc w:val="left"/>
              <w:rPr>
                <w:rFonts w:ascii="Times New Roman" w:hAnsi="Times New Roman"/>
                <w:bCs/>
                <w:sz w:val="18"/>
                <w:szCs w:val="18"/>
              </w:rPr>
            </w:pPr>
            <w:r>
              <w:rPr>
                <w:rFonts w:ascii="Times New Roman" w:hAnsi="Times New Roman"/>
                <w:bCs/>
                <w:sz w:val="18"/>
                <w:szCs w:val="18"/>
              </w:rPr>
              <w:t>Energy and water use per hectare and per unit of crop output at demonstration site</w:t>
            </w:r>
          </w:p>
          <w:p w14:paraId="7F7A719B" w14:textId="77777777" w:rsidR="009A6E5B" w:rsidRDefault="009A6E5B" w:rsidP="00617B95">
            <w:pPr>
              <w:jc w:val="left"/>
              <w:rPr>
                <w:rFonts w:ascii="Times New Roman" w:hAnsi="Times New Roman"/>
                <w:bCs/>
                <w:sz w:val="18"/>
                <w:szCs w:val="18"/>
              </w:rPr>
            </w:pPr>
            <w:r>
              <w:rPr>
                <w:rFonts w:ascii="Times New Roman" w:hAnsi="Times New Roman"/>
                <w:bCs/>
                <w:sz w:val="18"/>
                <w:szCs w:val="18"/>
              </w:rPr>
              <w:t>Number of pump audits conducted</w:t>
            </w:r>
          </w:p>
          <w:p w14:paraId="176531C9" w14:textId="77777777" w:rsidR="009A6E5B" w:rsidRDefault="009A6E5B" w:rsidP="00617B95">
            <w:pPr>
              <w:jc w:val="left"/>
              <w:rPr>
                <w:rFonts w:ascii="Times New Roman" w:hAnsi="Times New Roman"/>
                <w:bCs/>
                <w:sz w:val="18"/>
                <w:szCs w:val="18"/>
              </w:rPr>
            </w:pPr>
            <w:r>
              <w:rPr>
                <w:rFonts w:ascii="Times New Roman" w:hAnsi="Times New Roman"/>
                <w:bCs/>
                <w:sz w:val="18"/>
                <w:szCs w:val="18"/>
              </w:rPr>
              <w:t>Energy saved and emissions avoided by pump maintenance and  replacement resulting from audits</w:t>
            </w:r>
          </w:p>
          <w:p w14:paraId="2033A3D8" w14:textId="77777777" w:rsidR="00AD1A31" w:rsidRDefault="00AD1A31" w:rsidP="00617B95">
            <w:pPr>
              <w:jc w:val="left"/>
              <w:rPr>
                <w:rFonts w:ascii="Times New Roman" w:hAnsi="Times New Roman"/>
                <w:bCs/>
                <w:sz w:val="18"/>
                <w:szCs w:val="18"/>
              </w:rPr>
            </w:pPr>
            <w:r>
              <w:rPr>
                <w:rFonts w:ascii="Times New Roman" w:hAnsi="Times New Roman"/>
                <w:bCs/>
                <w:sz w:val="18"/>
                <w:szCs w:val="18"/>
              </w:rPr>
              <w:t>Hectares of land protected or reclaimed from salinization as a result of demonstration projects</w:t>
            </w:r>
          </w:p>
          <w:p w14:paraId="7821554E" w14:textId="77777777" w:rsidR="00AD1A31" w:rsidRDefault="00AD1A31" w:rsidP="00AD1A31">
            <w:pPr>
              <w:jc w:val="left"/>
              <w:rPr>
                <w:rFonts w:ascii="Times New Roman" w:hAnsi="Times New Roman"/>
                <w:bCs/>
                <w:sz w:val="18"/>
                <w:szCs w:val="18"/>
              </w:rPr>
            </w:pPr>
            <w:r>
              <w:rPr>
                <w:rFonts w:ascii="Times New Roman" w:hAnsi="Times New Roman"/>
                <w:bCs/>
                <w:sz w:val="18"/>
                <w:szCs w:val="18"/>
              </w:rPr>
              <w:t xml:space="preserve">Number of </w:t>
            </w:r>
            <w:r w:rsidR="00727906">
              <w:rPr>
                <w:rFonts w:ascii="Times New Roman" w:hAnsi="Times New Roman"/>
                <w:bCs/>
                <w:sz w:val="18"/>
                <w:szCs w:val="18"/>
              </w:rPr>
              <w:t>communities</w:t>
            </w:r>
            <w:r>
              <w:rPr>
                <w:rFonts w:ascii="Times New Roman" w:hAnsi="Times New Roman"/>
                <w:bCs/>
                <w:sz w:val="18"/>
                <w:szCs w:val="18"/>
              </w:rPr>
              <w:t xml:space="preserve"> served by renewable-energy water supply in </w:t>
            </w:r>
            <w:r w:rsidR="00727906">
              <w:rPr>
                <w:rFonts w:ascii="Times New Roman" w:hAnsi="Times New Roman"/>
                <w:bCs/>
                <w:sz w:val="18"/>
                <w:szCs w:val="18"/>
              </w:rPr>
              <w:t>remote locations</w:t>
            </w:r>
          </w:p>
          <w:p w14:paraId="31D28840" w14:textId="77777777" w:rsidR="009A6E5B" w:rsidRPr="009A6E5B" w:rsidRDefault="009A6E5B" w:rsidP="00617B95">
            <w:pPr>
              <w:jc w:val="left"/>
              <w:rPr>
                <w:rFonts w:ascii="Times New Roman" w:hAnsi="Times New Roman"/>
                <w:bCs/>
                <w:sz w:val="18"/>
                <w:szCs w:val="18"/>
              </w:rPr>
            </w:pPr>
          </w:p>
        </w:tc>
        <w:tc>
          <w:tcPr>
            <w:tcW w:w="2160" w:type="dxa"/>
          </w:tcPr>
          <w:p w14:paraId="74C1BCEA" w14:textId="77777777" w:rsidR="007B02B3" w:rsidRDefault="007B02B3" w:rsidP="007B02B3">
            <w:pPr>
              <w:jc w:val="left"/>
              <w:rPr>
                <w:rFonts w:ascii="Times New Roman" w:hAnsi="Times New Roman"/>
                <w:bCs/>
                <w:sz w:val="18"/>
                <w:szCs w:val="18"/>
              </w:rPr>
            </w:pPr>
            <w:r>
              <w:rPr>
                <w:rFonts w:ascii="Times New Roman" w:hAnsi="Times New Roman"/>
                <w:bCs/>
                <w:sz w:val="18"/>
                <w:szCs w:val="18"/>
              </w:rPr>
              <w:t xml:space="preserve">Annual irrigation norms </w:t>
            </w:r>
            <w:r>
              <w:rPr>
                <w:rFonts w:ascii="Times New Roman" w:hAnsi="Times New Roman"/>
                <w:bCs/>
                <w:sz w:val="18"/>
                <w:szCs w:val="18"/>
                <w:lang w:val="en-US"/>
              </w:rPr>
              <w:t>vary by soil type.  For medium and heavy-loam soils, norms</w:t>
            </w:r>
            <w:r>
              <w:rPr>
                <w:rFonts w:ascii="Times New Roman" w:hAnsi="Times New Roman"/>
                <w:bCs/>
                <w:sz w:val="18"/>
                <w:szCs w:val="18"/>
              </w:rPr>
              <w:t xml:space="preserve"> are </w:t>
            </w:r>
            <w:r w:rsidRPr="000A2380">
              <w:rPr>
                <w:rFonts w:ascii="Times New Roman" w:hAnsi="Times New Roman"/>
                <w:bCs/>
                <w:sz w:val="18"/>
                <w:szCs w:val="18"/>
              </w:rPr>
              <w:t>6700 m</w:t>
            </w:r>
            <w:r w:rsidRPr="00A13581">
              <w:rPr>
                <w:rFonts w:ascii="Times New Roman" w:hAnsi="Times New Roman"/>
                <w:bCs/>
                <w:sz w:val="18"/>
                <w:szCs w:val="18"/>
                <w:vertAlign w:val="superscript"/>
              </w:rPr>
              <w:t>3</w:t>
            </w:r>
            <w:r>
              <w:rPr>
                <w:rFonts w:ascii="Times New Roman" w:hAnsi="Times New Roman"/>
                <w:bCs/>
                <w:sz w:val="18"/>
                <w:szCs w:val="18"/>
              </w:rPr>
              <w:t>/</w:t>
            </w:r>
            <w:r w:rsidRPr="000A2380">
              <w:rPr>
                <w:rFonts w:ascii="Times New Roman" w:hAnsi="Times New Roman"/>
                <w:bCs/>
                <w:sz w:val="18"/>
                <w:szCs w:val="18"/>
              </w:rPr>
              <w:t>h</w:t>
            </w:r>
            <w:r>
              <w:rPr>
                <w:rFonts w:ascii="Times New Roman" w:hAnsi="Times New Roman"/>
                <w:bCs/>
                <w:sz w:val="18"/>
                <w:szCs w:val="18"/>
              </w:rPr>
              <w:t>a for cotton</w:t>
            </w:r>
            <w:r w:rsidRPr="000A2380">
              <w:rPr>
                <w:rFonts w:ascii="Times New Roman" w:hAnsi="Times New Roman"/>
                <w:bCs/>
                <w:sz w:val="18"/>
                <w:szCs w:val="18"/>
              </w:rPr>
              <w:t>;</w:t>
            </w:r>
            <w:r>
              <w:rPr>
                <w:rFonts w:ascii="Times New Roman" w:hAnsi="Times New Roman"/>
                <w:bCs/>
                <w:sz w:val="18"/>
                <w:szCs w:val="18"/>
              </w:rPr>
              <w:t xml:space="preserve"> </w:t>
            </w:r>
            <w:r w:rsidRPr="000A2380">
              <w:rPr>
                <w:rFonts w:ascii="Times New Roman" w:hAnsi="Times New Roman"/>
                <w:bCs/>
                <w:sz w:val="18"/>
                <w:szCs w:val="18"/>
              </w:rPr>
              <w:t>4500 m</w:t>
            </w:r>
            <w:r w:rsidRPr="00A13581">
              <w:rPr>
                <w:rFonts w:ascii="Times New Roman" w:hAnsi="Times New Roman"/>
                <w:bCs/>
                <w:sz w:val="18"/>
                <w:szCs w:val="18"/>
                <w:vertAlign w:val="superscript"/>
              </w:rPr>
              <w:t>3</w:t>
            </w:r>
            <w:r>
              <w:rPr>
                <w:rFonts w:ascii="Times New Roman" w:hAnsi="Times New Roman"/>
                <w:bCs/>
                <w:sz w:val="18"/>
                <w:szCs w:val="18"/>
              </w:rPr>
              <w:t>/</w:t>
            </w:r>
            <w:r w:rsidRPr="000A2380">
              <w:rPr>
                <w:rFonts w:ascii="Times New Roman" w:hAnsi="Times New Roman"/>
                <w:bCs/>
                <w:sz w:val="18"/>
                <w:szCs w:val="18"/>
              </w:rPr>
              <w:t>h</w:t>
            </w:r>
            <w:r>
              <w:rPr>
                <w:rFonts w:ascii="Times New Roman" w:hAnsi="Times New Roman"/>
                <w:bCs/>
                <w:sz w:val="18"/>
                <w:szCs w:val="18"/>
              </w:rPr>
              <w:t>a for winter wheat</w:t>
            </w:r>
            <w:r w:rsidRPr="000A2380">
              <w:rPr>
                <w:rFonts w:ascii="Times New Roman" w:hAnsi="Times New Roman"/>
                <w:bCs/>
                <w:sz w:val="18"/>
                <w:szCs w:val="18"/>
              </w:rPr>
              <w:t xml:space="preserve">; </w:t>
            </w:r>
            <w:r>
              <w:rPr>
                <w:rFonts w:ascii="Times New Roman" w:hAnsi="Times New Roman"/>
                <w:bCs/>
                <w:sz w:val="18"/>
                <w:szCs w:val="18"/>
              </w:rPr>
              <w:t xml:space="preserve">and </w:t>
            </w:r>
            <w:r w:rsidRPr="000A2380">
              <w:rPr>
                <w:rFonts w:ascii="Times New Roman" w:hAnsi="Times New Roman"/>
                <w:bCs/>
                <w:sz w:val="18"/>
                <w:szCs w:val="18"/>
              </w:rPr>
              <w:t>29</w:t>
            </w:r>
            <w:r>
              <w:rPr>
                <w:rFonts w:ascii="Times New Roman" w:hAnsi="Times New Roman"/>
                <w:bCs/>
                <w:sz w:val="18"/>
                <w:szCs w:val="18"/>
              </w:rPr>
              <w:t>,</w:t>
            </w:r>
            <w:r w:rsidRPr="000A2380">
              <w:rPr>
                <w:rFonts w:ascii="Times New Roman" w:hAnsi="Times New Roman"/>
                <w:bCs/>
                <w:sz w:val="18"/>
                <w:szCs w:val="18"/>
              </w:rPr>
              <w:t>000 m</w:t>
            </w:r>
            <w:r w:rsidRPr="00A13581">
              <w:rPr>
                <w:rFonts w:ascii="Times New Roman" w:hAnsi="Times New Roman"/>
                <w:bCs/>
                <w:sz w:val="18"/>
                <w:szCs w:val="18"/>
                <w:vertAlign w:val="superscript"/>
              </w:rPr>
              <w:t>3</w:t>
            </w:r>
            <w:r>
              <w:rPr>
                <w:rFonts w:ascii="Times New Roman" w:hAnsi="Times New Roman"/>
                <w:bCs/>
                <w:sz w:val="18"/>
                <w:szCs w:val="18"/>
              </w:rPr>
              <w:t>/</w:t>
            </w:r>
            <w:r w:rsidRPr="000A2380">
              <w:rPr>
                <w:rFonts w:ascii="Times New Roman" w:hAnsi="Times New Roman"/>
                <w:bCs/>
                <w:sz w:val="18"/>
                <w:szCs w:val="18"/>
              </w:rPr>
              <w:t>ha</w:t>
            </w:r>
            <w:r>
              <w:rPr>
                <w:rFonts w:ascii="Times New Roman" w:hAnsi="Times New Roman"/>
                <w:bCs/>
                <w:sz w:val="18"/>
                <w:szCs w:val="18"/>
              </w:rPr>
              <w:t xml:space="preserve"> for rice</w:t>
            </w:r>
            <w:r w:rsidRPr="000A2380">
              <w:rPr>
                <w:rFonts w:ascii="Times New Roman" w:hAnsi="Times New Roman"/>
                <w:bCs/>
                <w:sz w:val="18"/>
                <w:szCs w:val="18"/>
              </w:rPr>
              <w:t>.</w:t>
            </w:r>
          </w:p>
          <w:p w14:paraId="477949A7" w14:textId="77777777" w:rsidR="007B02B3" w:rsidRDefault="00A74574" w:rsidP="00AD1A31">
            <w:pPr>
              <w:jc w:val="left"/>
              <w:rPr>
                <w:rFonts w:ascii="Times New Roman" w:hAnsi="Times New Roman"/>
                <w:bCs/>
                <w:sz w:val="18"/>
                <w:szCs w:val="18"/>
              </w:rPr>
            </w:pPr>
            <w:r>
              <w:rPr>
                <w:rFonts w:ascii="Times New Roman" w:hAnsi="Times New Roman"/>
                <w:bCs/>
                <w:sz w:val="18"/>
                <w:szCs w:val="18"/>
              </w:rPr>
              <w:t>No national program for pump audits</w:t>
            </w:r>
            <w:r w:rsidR="000A2380">
              <w:rPr>
                <w:rFonts w:ascii="Times New Roman" w:hAnsi="Times New Roman"/>
                <w:bCs/>
                <w:sz w:val="18"/>
                <w:szCs w:val="18"/>
              </w:rPr>
              <w:t xml:space="preserve">.  </w:t>
            </w:r>
            <w:r w:rsidR="008E0E80">
              <w:rPr>
                <w:rFonts w:ascii="Times New Roman" w:hAnsi="Times New Roman"/>
                <w:bCs/>
                <w:sz w:val="18"/>
                <w:szCs w:val="18"/>
              </w:rPr>
              <w:t>Pump energy consumption varies widely, but averages 16.4 liters of fuel per hour for diesel-powered pumps and 200 kW for electric pumps.</w:t>
            </w:r>
          </w:p>
          <w:p w14:paraId="130B7432" w14:textId="77777777" w:rsidR="007B02B3" w:rsidRDefault="007B02B3" w:rsidP="00AD1A31">
            <w:pPr>
              <w:jc w:val="left"/>
              <w:rPr>
                <w:rFonts w:ascii="Times New Roman" w:hAnsi="Times New Roman"/>
                <w:bCs/>
                <w:sz w:val="18"/>
                <w:szCs w:val="18"/>
              </w:rPr>
            </w:pPr>
            <w:r>
              <w:rPr>
                <w:rFonts w:ascii="Times New Roman" w:hAnsi="Times New Roman"/>
                <w:bCs/>
                <w:sz w:val="18"/>
                <w:szCs w:val="18"/>
              </w:rPr>
              <w:t>Demonstration project sites are subject to salinization and overgrazing if traditional water and land management practices applied</w:t>
            </w:r>
          </w:p>
          <w:p w14:paraId="3975648D" w14:textId="77777777" w:rsidR="00AD1A31" w:rsidRDefault="00AD1A31" w:rsidP="00AD1A31">
            <w:pPr>
              <w:jc w:val="left"/>
              <w:rPr>
                <w:rFonts w:ascii="Times New Roman" w:hAnsi="Times New Roman"/>
                <w:bCs/>
                <w:sz w:val="18"/>
                <w:szCs w:val="18"/>
                <w:lang w:val="en-US"/>
              </w:rPr>
            </w:pPr>
            <w:r>
              <w:rPr>
                <w:rFonts w:ascii="Times New Roman" w:hAnsi="Times New Roman"/>
                <w:bCs/>
                <w:sz w:val="18"/>
                <w:szCs w:val="18"/>
                <w:lang w:val="en-US"/>
              </w:rPr>
              <w:t>No renewable-energy water supply in desert pastures</w:t>
            </w:r>
          </w:p>
          <w:p w14:paraId="679F4C83" w14:textId="77777777" w:rsidR="00A13581" w:rsidRPr="00A74574" w:rsidRDefault="00A13581" w:rsidP="00A13581">
            <w:pPr>
              <w:jc w:val="left"/>
              <w:rPr>
                <w:rFonts w:ascii="Times New Roman" w:hAnsi="Times New Roman"/>
                <w:bCs/>
                <w:sz w:val="18"/>
                <w:szCs w:val="18"/>
              </w:rPr>
            </w:pPr>
          </w:p>
        </w:tc>
        <w:tc>
          <w:tcPr>
            <w:tcW w:w="2520" w:type="dxa"/>
          </w:tcPr>
          <w:p w14:paraId="65472EE1" w14:textId="77777777" w:rsidR="00A1714D" w:rsidRDefault="00060386" w:rsidP="00617B95">
            <w:pPr>
              <w:jc w:val="left"/>
              <w:rPr>
                <w:rFonts w:ascii="Times New Roman" w:hAnsi="Times New Roman"/>
                <w:bCs/>
                <w:sz w:val="18"/>
                <w:szCs w:val="18"/>
              </w:rPr>
            </w:pPr>
            <w:r>
              <w:rPr>
                <w:rFonts w:ascii="Times New Roman" w:hAnsi="Times New Roman"/>
                <w:bCs/>
                <w:sz w:val="18"/>
                <w:szCs w:val="18"/>
              </w:rPr>
              <w:t xml:space="preserve">Demonstration project achieves comparable yields with </w:t>
            </w:r>
            <w:r w:rsidR="0028388E">
              <w:rPr>
                <w:rFonts w:ascii="Times New Roman" w:hAnsi="Times New Roman"/>
                <w:bCs/>
                <w:sz w:val="18"/>
                <w:szCs w:val="18"/>
              </w:rPr>
              <w:t>4</w:t>
            </w:r>
            <w:r>
              <w:rPr>
                <w:rFonts w:ascii="Times New Roman" w:hAnsi="Times New Roman"/>
                <w:bCs/>
                <w:sz w:val="18"/>
                <w:szCs w:val="18"/>
              </w:rPr>
              <w:t>0</w:t>
            </w:r>
            <w:r w:rsidR="00A1714D">
              <w:rPr>
                <w:rFonts w:ascii="Times New Roman" w:hAnsi="Times New Roman"/>
                <w:bCs/>
                <w:sz w:val="18"/>
                <w:szCs w:val="18"/>
              </w:rPr>
              <w:t>-50</w:t>
            </w:r>
            <w:r>
              <w:rPr>
                <w:rFonts w:ascii="Times New Roman" w:hAnsi="Times New Roman"/>
                <w:bCs/>
                <w:sz w:val="18"/>
                <w:szCs w:val="18"/>
              </w:rPr>
              <w:t xml:space="preserve"> percent less irrigation water consumption than specified  by norms.  Normalized energy consumption reduced by 30 percent relative to similar sites</w:t>
            </w:r>
            <w:r w:rsidR="008E0E80">
              <w:rPr>
                <w:rFonts w:ascii="Times New Roman" w:hAnsi="Times New Roman"/>
                <w:bCs/>
                <w:sz w:val="18"/>
                <w:szCs w:val="18"/>
              </w:rPr>
              <w:t>.</w:t>
            </w:r>
          </w:p>
          <w:p w14:paraId="76DE6027" w14:textId="77777777" w:rsidR="0028388E" w:rsidRDefault="0028388E" w:rsidP="0028388E">
            <w:pPr>
              <w:jc w:val="left"/>
              <w:rPr>
                <w:rFonts w:ascii="Times New Roman" w:hAnsi="Times New Roman"/>
                <w:bCs/>
                <w:sz w:val="18"/>
                <w:szCs w:val="18"/>
              </w:rPr>
            </w:pPr>
            <w:r>
              <w:rPr>
                <w:rFonts w:ascii="Times New Roman" w:hAnsi="Times New Roman"/>
                <w:bCs/>
                <w:sz w:val="18"/>
                <w:szCs w:val="18"/>
              </w:rPr>
              <w:t>At least 2</w:t>
            </w:r>
            <w:r w:rsidR="008469EA">
              <w:rPr>
                <w:rFonts w:ascii="Times New Roman" w:hAnsi="Times New Roman"/>
                <w:bCs/>
                <w:sz w:val="18"/>
                <w:szCs w:val="18"/>
              </w:rPr>
              <w:t>5</w:t>
            </w:r>
            <w:r>
              <w:rPr>
                <w:rFonts w:ascii="Times New Roman" w:hAnsi="Times New Roman"/>
                <w:bCs/>
                <w:sz w:val="18"/>
                <w:szCs w:val="18"/>
              </w:rPr>
              <w:t xml:space="preserve"> pump audits completed by project, with subsequent implementation of remedial measures</w:t>
            </w:r>
            <w:r w:rsidR="008E0E80">
              <w:rPr>
                <w:rFonts w:ascii="Times New Roman" w:hAnsi="Times New Roman"/>
                <w:bCs/>
                <w:sz w:val="18"/>
                <w:szCs w:val="18"/>
              </w:rPr>
              <w:t xml:space="preserve"> resulting in average energy savings of 20 percent</w:t>
            </w:r>
            <w:r>
              <w:rPr>
                <w:rFonts w:ascii="Times New Roman" w:hAnsi="Times New Roman"/>
                <w:bCs/>
                <w:sz w:val="18"/>
                <w:szCs w:val="18"/>
              </w:rPr>
              <w:t xml:space="preserve">. </w:t>
            </w:r>
          </w:p>
          <w:p w14:paraId="4C1BA005" w14:textId="77777777" w:rsidR="00AD1A31" w:rsidRDefault="00AD1A31" w:rsidP="00AD1A31">
            <w:pPr>
              <w:jc w:val="left"/>
              <w:rPr>
                <w:rFonts w:ascii="Times New Roman" w:hAnsi="Times New Roman"/>
                <w:bCs/>
                <w:sz w:val="18"/>
                <w:szCs w:val="18"/>
              </w:rPr>
            </w:pPr>
            <w:r>
              <w:rPr>
                <w:rFonts w:ascii="Times New Roman" w:hAnsi="Times New Roman"/>
                <w:bCs/>
                <w:sz w:val="18"/>
                <w:szCs w:val="18"/>
              </w:rPr>
              <w:t xml:space="preserve">Direct protection and/or reclamation of at least </w:t>
            </w:r>
            <w:r w:rsidR="007B02B3">
              <w:rPr>
                <w:rFonts w:ascii="Times New Roman" w:hAnsi="Times New Roman"/>
                <w:bCs/>
                <w:sz w:val="18"/>
                <w:szCs w:val="18"/>
              </w:rPr>
              <w:t xml:space="preserve">300 </w:t>
            </w:r>
            <w:r>
              <w:rPr>
                <w:rFonts w:ascii="Times New Roman" w:hAnsi="Times New Roman"/>
                <w:bCs/>
                <w:sz w:val="18"/>
                <w:szCs w:val="18"/>
              </w:rPr>
              <w:t>hectares through demonstration projects</w:t>
            </w:r>
          </w:p>
          <w:p w14:paraId="5AD6B05D" w14:textId="77777777" w:rsidR="00AD1A31" w:rsidRDefault="00AD1A31" w:rsidP="00AD1A31">
            <w:pPr>
              <w:jc w:val="left"/>
              <w:rPr>
                <w:rFonts w:ascii="Times New Roman" w:hAnsi="Times New Roman"/>
                <w:bCs/>
                <w:sz w:val="18"/>
                <w:szCs w:val="18"/>
              </w:rPr>
            </w:pPr>
            <w:r>
              <w:rPr>
                <w:rFonts w:ascii="Times New Roman" w:hAnsi="Times New Roman"/>
                <w:bCs/>
                <w:sz w:val="18"/>
                <w:szCs w:val="18"/>
              </w:rPr>
              <w:t xml:space="preserve">At least 20 </w:t>
            </w:r>
            <w:r w:rsidR="00727906">
              <w:rPr>
                <w:rFonts w:ascii="Times New Roman" w:hAnsi="Times New Roman"/>
                <w:bCs/>
                <w:sz w:val="18"/>
                <w:szCs w:val="18"/>
              </w:rPr>
              <w:t xml:space="preserve">remote communities benefit from improved </w:t>
            </w:r>
            <w:r>
              <w:rPr>
                <w:rFonts w:ascii="Times New Roman" w:hAnsi="Times New Roman"/>
                <w:bCs/>
                <w:sz w:val="18"/>
                <w:szCs w:val="18"/>
              </w:rPr>
              <w:t xml:space="preserve">renewable-energy </w:t>
            </w:r>
            <w:r w:rsidR="00727906">
              <w:rPr>
                <w:rFonts w:ascii="Times New Roman" w:hAnsi="Times New Roman"/>
                <w:bCs/>
                <w:sz w:val="18"/>
                <w:szCs w:val="18"/>
              </w:rPr>
              <w:t xml:space="preserve">based </w:t>
            </w:r>
            <w:r>
              <w:rPr>
                <w:rFonts w:ascii="Times New Roman" w:hAnsi="Times New Roman"/>
                <w:bCs/>
                <w:sz w:val="18"/>
                <w:szCs w:val="18"/>
              </w:rPr>
              <w:t xml:space="preserve">water supply </w:t>
            </w:r>
          </w:p>
          <w:p w14:paraId="7938C3BD" w14:textId="77777777" w:rsidR="008E0E80" w:rsidRPr="00996D7A" w:rsidRDefault="008E0E80" w:rsidP="00617B95">
            <w:pPr>
              <w:jc w:val="left"/>
              <w:rPr>
                <w:rFonts w:ascii="Times New Roman" w:hAnsi="Times New Roman"/>
                <w:bCs/>
                <w:sz w:val="18"/>
                <w:szCs w:val="18"/>
              </w:rPr>
            </w:pPr>
          </w:p>
        </w:tc>
        <w:tc>
          <w:tcPr>
            <w:tcW w:w="1530" w:type="dxa"/>
          </w:tcPr>
          <w:p w14:paraId="11BA0F57" w14:textId="77777777" w:rsidR="006A0D1F" w:rsidRDefault="006A0D1F" w:rsidP="00617B95">
            <w:pPr>
              <w:jc w:val="left"/>
              <w:rPr>
                <w:rFonts w:ascii="Times New Roman" w:hAnsi="Times New Roman"/>
                <w:bCs/>
                <w:sz w:val="18"/>
                <w:szCs w:val="18"/>
              </w:rPr>
            </w:pPr>
            <w:r>
              <w:rPr>
                <w:rFonts w:ascii="Times New Roman" w:hAnsi="Times New Roman"/>
                <w:bCs/>
                <w:sz w:val="18"/>
                <w:szCs w:val="18"/>
              </w:rPr>
              <w:t>Tracking and evaluation of project activity on pump audits</w:t>
            </w:r>
          </w:p>
          <w:p w14:paraId="29EB42D1" w14:textId="77777777" w:rsidR="006A0D1F" w:rsidRDefault="00F44989" w:rsidP="00617B95">
            <w:pPr>
              <w:jc w:val="left"/>
              <w:rPr>
                <w:rFonts w:ascii="Times New Roman" w:hAnsi="Times New Roman"/>
                <w:bCs/>
                <w:sz w:val="18"/>
                <w:szCs w:val="18"/>
              </w:rPr>
            </w:pPr>
            <w:r>
              <w:rPr>
                <w:rFonts w:ascii="Times New Roman" w:hAnsi="Times New Roman"/>
                <w:bCs/>
                <w:sz w:val="18"/>
                <w:szCs w:val="18"/>
              </w:rPr>
              <w:t xml:space="preserve">Measurement </w:t>
            </w:r>
            <w:r w:rsidR="006A0D1F">
              <w:rPr>
                <w:rFonts w:ascii="Times New Roman" w:hAnsi="Times New Roman"/>
                <w:bCs/>
                <w:sz w:val="18"/>
                <w:szCs w:val="18"/>
              </w:rPr>
              <w:t xml:space="preserve">and evaluation of demonstration project on </w:t>
            </w:r>
            <w:r>
              <w:rPr>
                <w:rFonts w:ascii="Times New Roman" w:hAnsi="Times New Roman"/>
                <w:bCs/>
                <w:sz w:val="18"/>
                <w:szCs w:val="18"/>
              </w:rPr>
              <w:t>irrigated agriculture</w:t>
            </w:r>
          </w:p>
          <w:p w14:paraId="416F06F8" w14:textId="77777777" w:rsidR="006A0D1F" w:rsidRPr="006A0D1F" w:rsidRDefault="006A0D1F" w:rsidP="00617B95">
            <w:pPr>
              <w:jc w:val="left"/>
              <w:rPr>
                <w:rFonts w:ascii="Times New Roman" w:hAnsi="Times New Roman"/>
                <w:bCs/>
                <w:sz w:val="18"/>
                <w:szCs w:val="18"/>
              </w:rPr>
            </w:pPr>
            <w:r>
              <w:rPr>
                <w:rFonts w:ascii="Times New Roman" w:hAnsi="Times New Roman"/>
                <w:bCs/>
                <w:sz w:val="18"/>
                <w:szCs w:val="18"/>
              </w:rPr>
              <w:t>National budget data</w:t>
            </w:r>
          </w:p>
        </w:tc>
        <w:tc>
          <w:tcPr>
            <w:tcW w:w="3150" w:type="dxa"/>
          </w:tcPr>
          <w:p w14:paraId="5B6B3707" w14:textId="77777777" w:rsidR="00E13DAB" w:rsidRDefault="00D875FA" w:rsidP="00E13DAB">
            <w:pPr>
              <w:jc w:val="left"/>
              <w:rPr>
                <w:rFonts w:ascii="Times New Roman" w:hAnsi="Times New Roman"/>
                <w:bCs/>
                <w:sz w:val="18"/>
                <w:szCs w:val="18"/>
              </w:rPr>
            </w:pPr>
            <w:r>
              <w:rPr>
                <w:rFonts w:ascii="Times New Roman" w:hAnsi="Times New Roman"/>
                <w:bCs/>
                <w:sz w:val="18"/>
                <w:szCs w:val="18"/>
              </w:rPr>
              <w:t xml:space="preserve">Demonstration projects will require full assessment of costs, benefits, technical feasibility, and environmental impact.  </w:t>
            </w:r>
            <w:r w:rsidR="00D37A89">
              <w:rPr>
                <w:rFonts w:ascii="Times New Roman" w:hAnsi="Times New Roman"/>
                <w:bCs/>
                <w:sz w:val="18"/>
                <w:szCs w:val="18"/>
              </w:rPr>
              <w:t>Matching of schedules, finalization of</w:t>
            </w:r>
            <w:r w:rsidR="00E13DAB">
              <w:rPr>
                <w:rFonts w:ascii="Times New Roman" w:hAnsi="Times New Roman"/>
                <w:bCs/>
                <w:sz w:val="18"/>
                <w:szCs w:val="18"/>
              </w:rPr>
              <w:t xml:space="preserve"> co-financing arrangements</w:t>
            </w:r>
            <w:r w:rsidR="00D37A89">
              <w:rPr>
                <w:rFonts w:ascii="Times New Roman" w:hAnsi="Times New Roman"/>
                <w:bCs/>
                <w:sz w:val="18"/>
                <w:szCs w:val="18"/>
              </w:rPr>
              <w:t>, and local stakeholder participation are</w:t>
            </w:r>
            <w:r>
              <w:rPr>
                <w:rFonts w:ascii="Times New Roman" w:hAnsi="Times New Roman"/>
                <w:bCs/>
                <w:sz w:val="18"/>
                <w:szCs w:val="18"/>
              </w:rPr>
              <w:t xml:space="preserve"> also</w:t>
            </w:r>
            <w:r w:rsidR="00D37A89">
              <w:rPr>
                <w:rFonts w:ascii="Times New Roman" w:hAnsi="Times New Roman"/>
                <w:bCs/>
                <w:sz w:val="18"/>
                <w:szCs w:val="18"/>
              </w:rPr>
              <w:t xml:space="preserve"> all</w:t>
            </w:r>
            <w:r w:rsidR="00E13DAB">
              <w:rPr>
                <w:rFonts w:ascii="Times New Roman" w:hAnsi="Times New Roman"/>
                <w:bCs/>
                <w:sz w:val="18"/>
                <w:szCs w:val="18"/>
              </w:rPr>
              <w:t xml:space="preserve"> necessary for the timely success of demonstration projects.</w:t>
            </w:r>
            <w:r w:rsidR="00D37A89">
              <w:rPr>
                <w:rFonts w:ascii="Times New Roman" w:hAnsi="Times New Roman"/>
                <w:bCs/>
                <w:sz w:val="18"/>
                <w:szCs w:val="18"/>
              </w:rPr>
              <w:t xml:space="preserve">  Projects have been identified specifically because they </w:t>
            </w:r>
            <w:r>
              <w:rPr>
                <w:rFonts w:ascii="Times New Roman" w:hAnsi="Times New Roman"/>
                <w:bCs/>
                <w:sz w:val="18"/>
                <w:szCs w:val="18"/>
              </w:rPr>
              <w:t xml:space="preserve">appear most feasible and </w:t>
            </w:r>
            <w:r w:rsidR="00D37A89">
              <w:rPr>
                <w:rFonts w:ascii="Times New Roman" w:hAnsi="Times New Roman"/>
                <w:bCs/>
                <w:sz w:val="18"/>
                <w:szCs w:val="18"/>
              </w:rPr>
              <w:t xml:space="preserve">meet the needs of </w:t>
            </w:r>
            <w:r w:rsidR="00CE5ABE">
              <w:rPr>
                <w:rFonts w:ascii="Times New Roman" w:hAnsi="Times New Roman"/>
                <w:bCs/>
                <w:sz w:val="18"/>
                <w:szCs w:val="18"/>
              </w:rPr>
              <w:t>MWE</w:t>
            </w:r>
            <w:r w:rsidR="00D37A89">
              <w:rPr>
                <w:rFonts w:ascii="Times New Roman" w:hAnsi="Times New Roman"/>
                <w:bCs/>
                <w:sz w:val="18"/>
                <w:szCs w:val="18"/>
              </w:rPr>
              <w:t xml:space="preserve"> and other key partners.</w:t>
            </w:r>
          </w:p>
          <w:p w14:paraId="3B2AE6B4" w14:textId="77777777" w:rsidR="00FA0444" w:rsidRPr="00D37A89" w:rsidRDefault="00D37A89" w:rsidP="00617B95">
            <w:pPr>
              <w:jc w:val="left"/>
              <w:rPr>
                <w:rFonts w:ascii="Times New Roman" w:hAnsi="Times New Roman"/>
                <w:bCs/>
                <w:sz w:val="18"/>
                <w:szCs w:val="18"/>
              </w:rPr>
            </w:pPr>
            <w:r>
              <w:rPr>
                <w:rFonts w:ascii="Times New Roman" w:hAnsi="Times New Roman"/>
                <w:bCs/>
                <w:sz w:val="18"/>
                <w:szCs w:val="18"/>
              </w:rPr>
              <w:t>Water availability may vary from year to year, affecting the performance of demonstration projects.</w:t>
            </w:r>
          </w:p>
        </w:tc>
      </w:tr>
      <w:tr w:rsidR="009C0A22" w:rsidRPr="00CD02E9" w14:paraId="1CD6A7D8" w14:textId="77777777" w:rsidTr="00297CC0">
        <w:tc>
          <w:tcPr>
            <w:tcW w:w="3258" w:type="dxa"/>
            <w:shd w:val="pct12" w:color="auto" w:fill="auto"/>
          </w:tcPr>
          <w:p w14:paraId="1A8A3B0F" w14:textId="77777777" w:rsidR="006B241E" w:rsidRPr="00297CC0" w:rsidRDefault="006B241E" w:rsidP="00617B95">
            <w:pPr>
              <w:jc w:val="left"/>
              <w:rPr>
                <w:rFonts w:ascii="Times New Roman" w:hAnsi="Times New Roman"/>
                <w:b/>
                <w:bCs/>
                <w:sz w:val="18"/>
                <w:szCs w:val="18"/>
              </w:rPr>
            </w:pPr>
            <w:r>
              <w:rPr>
                <w:rFonts w:ascii="Times New Roman" w:hAnsi="Times New Roman"/>
                <w:b/>
                <w:bCs/>
                <w:sz w:val="18"/>
                <w:szCs w:val="18"/>
              </w:rPr>
              <w:t>Component</w:t>
            </w:r>
            <w:r w:rsidR="00FA0444" w:rsidRPr="00CD02E9">
              <w:rPr>
                <w:rFonts w:ascii="Times New Roman" w:hAnsi="Times New Roman"/>
                <w:b/>
                <w:bCs/>
                <w:sz w:val="18"/>
                <w:szCs w:val="18"/>
              </w:rPr>
              <w:t xml:space="preserve"> 2</w:t>
            </w:r>
            <w:r w:rsidR="00297CC0">
              <w:rPr>
                <w:rFonts w:ascii="Times New Roman" w:hAnsi="Times New Roman"/>
                <w:b/>
                <w:bCs/>
                <w:sz w:val="18"/>
                <w:szCs w:val="18"/>
              </w:rPr>
              <w:t xml:space="preserve">:  </w:t>
            </w:r>
            <w:r w:rsidR="00885529">
              <w:rPr>
                <w:rFonts w:ascii="Times New Roman" w:hAnsi="Times New Roman"/>
                <w:bCs/>
                <w:sz w:val="18"/>
                <w:szCs w:val="18"/>
              </w:rPr>
              <w:t>Scaling-up</w:t>
            </w:r>
            <w:r>
              <w:rPr>
                <w:rFonts w:ascii="Times New Roman" w:hAnsi="Times New Roman"/>
                <w:bCs/>
                <w:sz w:val="18"/>
                <w:szCs w:val="18"/>
              </w:rPr>
              <w:t xml:space="preserve"> investment in </w:t>
            </w:r>
            <w:r w:rsidR="00885529">
              <w:rPr>
                <w:rFonts w:ascii="Times New Roman" w:hAnsi="Times New Roman"/>
                <w:bCs/>
                <w:sz w:val="18"/>
                <w:szCs w:val="18"/>
              </w:rPr>
              <w:t>improved</w:t>
            </w:r>
            <w:r>
              <w:rPr>
                <w:rFonts w:ascii="Times New Roman" w:hAnsi="Times New Roman"/>
                <w:bCs/>
                <w:sz w:val="18"/>
                <w:szCs w:val="18"/>
              </w:rPr>
              <w:t xml:space="preserve"> water management</w:t>
            </w:r>
            <w:r w:rsidR="007D192D">
              <w:rPr>
                <w:rFonts w:ascii="Times New Roman" w:hAnsi="Times New Roman"/>
                <w:bCs/>
                <w:sz w:val="18"/>
                <w:szCs w:val="18"/>
              </w:rPr>
              <w:t xml:space="preserve"> infrastructure</w:t>
            </w:r>
          </w:p>
          <w:p w14:paraId="440870E9" w14:textId="77777777" w:rsidR="006B241E" w:rsidRDefault="006B241E" w:rsidP="00617B95">
            <w:pPr>
              <w:jc w:val="left"/>
              <w:rPr>
                <w:rFonts w:ascii="Times New Roman" w:hAnsi="Times New Roman"/>
                <w:bCs/>
                <w:i/>
                <w:sz w:val="18"/>
                <w:szCs w:val="18"/>
              </w:rPr>
            </w:pPr>
            <w:r w:rsidRPr="006B241E">
              <w:rPr>
                <w:rFonts w:ascii="Times New Roman" w:hAnsi="Times New Roman"/>
                <w:bCs/>
                <w:i/>
                <w:sz w:val="18"/>
                <w:szCs w:val="18"/>
              </w:rPr>
              <w:t>Outcomes:</w:t>
            </w:r>
          </w:p>
          <w:p w14:paraId="12E078E8" w14:textId="77777777" w:rsidR="006B241E" w:rsidRDefault="006B241E" w:rsidP="00617B95">
            <w:pPr>
              <w:jc w:val="left"/>
              <w:rPr>
                <w:rFonts w:ascii="Times New Roman" w:hAnsi="Times New Roman"/>
                <w:bCs/>
                <w:sz w:val="18"/>
                <w:szCs w:val="18"/>
              </w:rPr>
            </w:pPr>
            <w:r>
              <w:rPr>
                <w:rFonts w:ascii="Times New Roman" w:hAnsi="Times New Roman"/>
                <w:bCs/>
                <w:sz w:val="18"/>
                <w:szCs w:val="18"/>
              </w:rPr>
              <w:t xml:space="preserve">Reduction of water losses and associated energy consumption via direct investment in </w:t>
            </w:r>
            <w:r w:rsidR="00F1597E">
              <w:rPr>
                <w:rFonts w:ascii="Times New Roman" w:hAnsi="Times New Roman"/>
                <w:bCs/>
                <w:sz w:val="18"/>
                <w:szCs w:val="18"/>
              </w:rPr>
              <w:t>a</w:t>
            </w:r>
            <w:r>
              <w:rPr>
                <w:rFonts w:ascii="Times New Roman" w:hAnsi="Times New Roman"/>
                <w:bCs/>
                <w:sz w:val="18"/>
                <w:szCs w:val="18"/>
              </w:rPr>
              <w:t xml:space="preserve"> large-scale infrastructure project</w:t>
            </w:r>
            <w:r w:rsidR="00F1597E">
              <w:rPr>
                <w:rFonts w:ascii="Times New Roman" w:hAnsi="Times New Roman"/>
                <w:bCs/>
                <w:sz w:val="18"/>
                <w:szCs w:val="18"/>
              </w:rPr>
              <w:t xml:space="preserve"> on municipal water supply</w:t>
            </w:r>
          </w:p>
          <w:p w14:paraId="488B2317" w14:textId="77777777" w:rsidR="006B241E" w:rsidRPr="006B241E" w:rsidRDefault="006B241E" w:rsidP="00885529">
            <w:pPr>
              <w:jc w:val="left"/>
              <w:rPr>
                <w:rFonts w:ascii="Times New Roman" w:hAnsi="Times New Roman"/>
                <w:bCs/>
                <w:sz w:val="18"/>
                <w:szCs w:val="18"/>
              </w:rPr>
            </w:pPr>
            <w:r>
              <w:rPr>
                <w:rFonts w:ascii="Times New Roman" w:hAnsi="Times New Roman"/>
                <w:bCs/>
                <w:sz w:val="18"/>
                <w:szCs w:val="18"/>
              </w:rPr>
              <w:t xml:space="preserve">Technical, environmental, and financial justification </w:t>
            </w:r>
            <w:r w:rsidR="00885529">
              <w:rPr>
                <w:rFonts w:ascii="Times New Roman" w:hAnsi="Times New Roman"/>
                <w:bCs/>
                <w:sz w:val="18"/>
                <w:szCs w:val="18"/>
              </w:rPr>
              <w:t>to scale-up</w:t>
            </w:r>
            <w:r>
              <w:rPr>
                <w:rFonts w:ascii="Times New Roman" w:hAnsi="Times New Roman"/>
                <w:bCs/>
                <w:sz w:val="18"/>
                <w:szCs w:val="18"/>
              </w:rPr>
              <w:t xml:space="preserve"> investment in </w:t>
            </w:r>
            <w:r w:rsidR="00F1597E">
              <w:rPr>
                <w:rFonts w:ascii="Times New Roman" w:hAnsi="Times New Roman"/>
                <w:bCs/>
                <w:sz w:val="18"/>
                <w:szCs w:val="18"/>
              </w:rPr>
              <w:t xml:space="preserve">canal linings and/or other </w:t>
            </w:r>
            <w:r>
              <w:rPr>
                <w:rFonts w:ascii="Times New Roman" w:hAnsi="Times New Roman"/>
                <w:bCs/>
                <w:sz w:val="18"/>
                <w:szCs w:val="18"/>
              </w:rPr>
              <w:t>widespread infrastructure improvements to reduce water losses</w:t>
            </w:r>
            <w:r w:rsidR="00BF7015">
              <w:rPr>
                <w:rFonts w:ascii="Times New Roman" w:hAnsi="Times New Roman"/>
                <w:bCs/>
                <w:sz w:val="18"/>
                <w:szCs w:val="18"/>
              </w:rPr>
              <w:t>,</w:t>
            </w:r>
            <w:r>
              <w:rPr>
                <w:rFonts w:ascii="Times New Roman" w:hAnsi="Times New Roman"/>
                <w:bCs/>
                <w:sz w:val="18"/>
                <w:szCs w:val="18"/>
              </w:rPr>
              <w:t xml:space="preserve"> associated energy consumption</w:t>
            </w:r>
            <w:r w:rsidR="00BF7015">
              <w:rPr>
                <w:rFonts w:ascii="Times New Roman" w:hAnsi="Times New Roman"/>
                <w:bCs/>
                <w:sz w:val="18"/>
                <w:szCs w:val="18"/>
              </w:rPr>
              <w:t>, and land degradation</w:t>
            </w:r>
          </w:p>
        </w:tc>
        <w:tc>
          <w:tcPr>
            <w:tcW w:w="2070" w:type="dxa"/>
          </w:tcPr>
          <w:p w14:paraId="1CCDF5C9" w14:textId="77777777" w:rsidR="009A6E5B" w:rsidRDefault="009A6E5B" w:rsidP="00617B95">
            <w:pPr>
              <w:jc w:val="left"/>
              <w:rPr>
                <w:rFonts w:ascii="Times New Roman" w:hAnsi="Times New Roman"/>
                <w:bCs/>
                <w:sz w:val="18"/>
                <w:szCs w:val="18"/>
              </w:rPr>
            </w:pPr>
            <w:r>
              <w:rPr>
                <w:rFonts w:ascii="Times New Roman" w:hAnsi="Times New Roman"/>
                <w:bCs/>
                <w:sz w:val="18"/>
                <w:szCs w:val="18"/>
              </w:rPr>
              <w:t>Reduction of water losses and avoided energy consumption from Kaakhka municipal demonstration project</w:t>
            </w:r>
          </w:p>
          <w:p w14:paraId="245ADDFD" w14:textId="77777777" w:rsidR="00F3506F" w:rsidRDefault="00885529" w:rsidP="00617B95">
            <w:pPr>
              <w:jc w:val="left"/>
              <w:rPr>
                <w:rFonts w:ascii="Times New Roman" w:hAnsi="Times New Roman"/>
                <w:bCs/>
                <w:sz w:val="18"/>
                <w:szCs w:val="18"/>
              </w:rPr>
            </w:pPr>
            <w:r>
              <w:rPr>
                <w:rFonts w:ascii="Times New Roman" w:hAnsi="Times New Roman"/>
                <w:bCs/>
                <w:sz w:val="18"/>
                <w:szCs w:val="18"/>
              </w:rPr>
              <w:t>Scale of</w:t>
            </w:r>
            <w:r w:rsidR="00F3506F">
              <w:rPr>
                <w:rFonts w:ascii="Times New Roman" w:hAnsi="Times New Roman"/>
                <w:bCs/>
                <w:sz w:val="18"/>
                <w:szCs w:val="18"/>
              </w:rPr>
              <w:t xml:space="preserve"> replication of Kaakhka-project innovations </w:t>
            </w:r>
            <w:r w:rsidR="00A173F5">
              <w:rPr>
                <w:rFonts w:ascii="Times New Roman" w:hAnsi="Times New Roman"/>
                <w:bCs/>
                <w:sz w:val="18"/>
                <w:szCs w:val="18"/>
              </w:rPr>
              <w:t xml:space="preserve">on municipal water supply </w:t>
            </w:r>
            <w:r>
              <w:rPr>
                <w:rFonts w:ascii="Times New Roman" w:hAnsi="Times New Roman"/>
                <w:bCs/>
                <w:sz w:val="18"/>
                <w:szCs w:val="18"/>
              </w:rPr>
              <w:t>(</w:t>
            </w:r>
            <w:r w:rsidR="00F3506F">
              <w:rPr>
                <w:rFonts w:ascii="Times New Roman" w:hAnsi="Times New Roman"/>
                <w:bCs/>
                <w:sz w:val="18"/>
                <w:szCs w:val="18"/>
              </w:rPr>
              <w:t>with financing secured</w:t>
            </w:r>
            <w:r>
              <w:rPr>
                <w:rFonts w:ascii="Times New Roman" w:hAnsi="Times New Roman"/>
                <w:bCs/>
                <w:sz w:val="18"/>
                <w:szCs w:val="18"/>
              </w:rPr>
              <w:t>)</w:t>
            </w:r>
          </w:p>
          <w:p w14:paraId="4D02EEB4" w14:textId="77777777" w:rsidR="003116C5" w:rsidRDefault="003116C5" w:rsidP="00617B95">
            <w:pPr>
              <w:jc w:val="left"/>
              <w:rPr>
                <w:rFonts w:ascii="Times New Roman" w:hAnsi="Times New Roman"/>
                <w:bCs/>
                <w:sz w:val="18"/>
                <w:szCs w:val="18"/>
              </w:rPr>
            </w:pPr>
            <w:r>
              <w:rPr>
                <w:rFonts w:ascii="Times New Roman" w:hAnsi="Times New Roman"/>
                <w:bCs/>
                <w:sz w:val="18"/>
                <w:szCs w:val="18"/>
              </w:rPr>
              <w:t>Volume and cost of production of canal lining materials</w:t>
            </w:r>
          </w:p>
          <w:p w14:paraId="048C4749" w14:textId="77777777" w:rsidR="009A6E5B" w:rsidRDefault="009A6E5B" w:rsidP="00617B95">
            <w:pPr>
              <w:jc w:val="left"/>
              <w:rPr>
                <w:rFonts w:ascii="Times New Roman" w:hAnsi="Times New Roman"/>
                <w:bCs/>
                <w:sz w:val="18"/>
                <w:szCs w:val="18"/>
              </w:rPr>
            </w:pPr>
            <w:r>
              <w:rPr>
                <w:rFonts w:ascii="Times New Roman" w:hAnsi="Times New Roman"/>
                <w:bCs/>
                <w:sz w:val="18"/>
                <w:szCs w:val="18"/>
              </w:rPr>
              <w:t>Kilometers of canals newly lined</w:t>
            </w:r>
          </w:p>
          <w:p w14:paraId="14977179" w14:textId="77777777" w:rsidR="009A6E5B" w:rsidRPr="009A6E5B" w:rsidRDefault="009A6E5B" w:rsidP="00617B95">
            <w:pPr>
              <w:jc w:val="left"/>
              <w:rPr>
                <w:rFonts w:ascii="Times New Roman" w:hAnsi="Times New Roman"/>
                <w:bCs/>
                <w:sz w:val="18"/>
                <w:szCs w:val="18"/>
              </w:rPr>
            </w:pPr>
          </w:p>
        </w:tc>
        <w:tc>
          <w:tcPr>
            <w:tcW w:w="2160" w:type="dxa"/>
          </w:tcPr>
          <w:p w14:paraId="10E8DA0B" w14:textId="77777777" w:rsidR="008E0E80" w:rsidRDefault="00A13581" w:rsidP="00A13581">
            <w:pPr>
              <w:jc w:val="left"/>
              <w:rPr>
                <w:rFonts w:ascii="Times New Roman" w:hAnsi="Times New Roman"/>
                <w:bCs/>
                <w:sz w:val="18"/>
                <w:szCs w:val="18"/>
              </w:rPr>
            </w:pPr>
            <w:r>
              <w:rPr>
                <w:rFonts w:ascii="Times New Roman" w:hAnsi="Times New Roman"/>
                <w:bCs/>
                <w:sz w:val="18"/>
                <w:szCs w:val="18"/>
              </w:rPr>
              <w:t>50 percent of water (about 100 l/s) lost to infiltration in Kaakhka municipal system; 41 electric-powered wells are active</w:t>
            </w:r>
          </w:p>
          <w:p w14:paraId="50019C7B" w14:textId="77777777" w:rsidR="00A13581" w:rsidRDefault="00A13581" w:rsidP="00A13581">
            <w:pPr>
              <w:jc w:val="left"/>
              <w:rPr>
                <w:rFonts w:ascii="Times New Roman" w:hAnsi="Times New Roman"/>
                <w:bCs/>
                <w:sz w:val="18"/>
                <w:szCs w:val="18"/>
              </w:rPr>
            </w:pPr>
            <w:r>
              <w:rPr>
                <w:rFonts w:ascii="Times New Roman" w:hAnsi="Times New Roman"/>
                <w:bCs/>
                <w:sz w:val="18"/>
                <w:szCs w:val="18"/>
              </w:rPr>
              <w:t>No replication of inn</w:t>
            </w:r>
            <w:r w:rsidR="008E0E80">
              <w:rPr>
                <w:rFonts w:ascii="Times New Roman" w:hAnsi="Times New Roman"/>
                <w:bCs/>
                <w:sz w:val="18"/>
                <w:szCs w:val="18"/>
              </w:rPr>
              <w:t xml:space="preserve">ovations </w:t>
            </w:r>
            <w:r w:rsidR="00A173F5">
              <w:rPr>
                <w:rFonts w:ascii="Times New Roman" w:hAnsi="Times New Roman"/>
                <w:bCs/>
                <w:sz w:val="18"/>
                <w:szCs w:val="18"/>
              </w:rPr>
              <w:t>in municipal water supply</w:t>
            </w:r>
            <w:r w:rsidR="008E0E80">
              <w:rPr>
                <w:rFonts w:ascii="Times New Roman" w:hAnsi="Times New Roman"/>
                <w:bCs/>
                <w:sz w:val="18"/>
                <w:szCs w:val="18"/>
              </w:rPr>
              <w:t>.</w:t>
            </w:r>
          </w:p>
          <w:p w14:paraId="68DCF545" w14:textId="77777777" w:rsidR="00E30D8B" w:rsidRPr="00E30D8B" w:rsidRDefault="00E30D8B" w:rsidP="00A13581">
            <w:pPr>
              <w:jc w:val="left"/>
              <w:rPr>
                <w:rFonts w:ascii="Times New Roman" w:hAnsi="Times New Roman"/>
                <w:bCs/>
                <w:sz w:val="18"/>
                <w:szCs w:val="18"/>
              </w:rPr>
            </w:pPr>
            <w:r>
              <w:rPr>
                <w:rFonts w:ascii="Times New Roman" w:hAnsi="Times New Roman"/>
                <w:bCs/>
                <w:sz w:val="18"/>
                <w:szCs w:val="18"/>
              </w:rPr>
              <w:t>Production and installation in Turkmenistan mainly of heavy reinforced concrete plates and heavy concrete pipes for canal lining and water delivery; no production of light concrete plates or plastic sheeting for canals, nor non-pressure plastic pipes for water and drainage</w:t>
            </w:r>
          </w:p>
          <w:p w14:paraId="7FBA490E" w14:textId="77777777" w:rsidR="00A13581" w:rsidRPr="00A13581" w:rsidRDefault="00A13581" w:rsidP="00A13581">
            <w:pPr>
              <w:jc w:val="left"/>
              <w:rPr>
                <w:rFonts w:ascii="Times New Roman" w:hAnsi="Times New Roman"/>
                <w:bCs/>
                <w:sz w:val="18"/>
                <w:szCs w:val="18"/>
              </w:rPr>
            </w:pPr>
          </w:p>
        </w:tc>
        <w:tc>
          <w:tcPr>
            <w:tcW w:w="2520" w:type="dxa"/>
          </w:tcPr>
          <w:p w14:paraId="28919AFE" w14:textId="77777777" w:rsidR="003116C5" w:rsidRDefault="00060386" w:rsidP="00617B95">
            <w:pPr>
              <w:jc w:val="left"/>
              <w:rPr>
                <w:rFonts w:ascii="Times New Roman" w:hAnsi="Times New Roman"/>
                <w:bCs/>
                <w:sz w:val="18"/>
                <w:szCs w:val="18"/>
              </w:rPr>
            </w:pPr>
            <w:r>
              <w:rPr>
                <w:rFonts w:ascii="Times New Roman" w:hAnsi="Times New Roman"/>
                <w:bCs/>
                <w:sz w:val="18"/>
                <w:szCs w:val="18"/>
              </w:rPr>
              <w:t xml:space="preserve">Less than 5 percent of water is lost between withdrawal and end use in Kaakhka.  Water supply reliability is increased, while </w:t>
            </w:r>
            <w:r w:rsidR="00A1714D">
              <w:rPr>
                <w:rFonts w:ascii="Times New Roman" w:hAnsi="Times New Roman"/>
                <w:bCs/>
                <w:sz w:val="18"/>
                <w:szCs w:val="18"/>
              </w:rPr>
              <w:t xml:space="preserve">41 </w:t>
            </w:r>
            <w:r>
              <w:rPr>
                <w:rFonts w:ascii="Times New Roman" w:hAnsi="Times New Roman"/>
                <w:bCs/>
                <w:sz w:val="18"/>
                <w:szCs w:val="18"/>
              </w:rPr>
              <w:t>wells can be decommissioned.</w:t>
            </w:r>
            <w:r w:rsidR="003116C5">
              <w:rPr>
                <w:rFonts w:ascii="Times New Roman" w:hAnsi="Times New Roman"/>
                <w:bCs/>
                <w:sz w:val="18"/>
                <w:szCs w:val="18"/>
              </w:rPr>
              <w:t xml:space="preserve"> Direct energy savings of 486 MWh per year, and reduction of associated GHG emissions by 213 tonnes.</w:t>
            </w:r>
          </w:p>
          <w:p w14:paraId="74F3D451" w14:textId="77777777" w:rsidR="000B1EC1" w:rsidRDefault="00E30D8B" w:rsidP="00617B95">
            <w:pPr>
              <w:jc w:val="left"/>
              <w:rPr>
                <w:rFonts w:ascii="Times New Roman" w:hAnsi="Times New Roman"/>
                <w:bCs/>
                <w:sz w:val="18"/>
                <w:szCs w:val="18"/>
              </w:rPr>
            </w:pPr>
            <w:r>
              <w:rPr>
                <w:rFonts w:ascii="Times New Roman" w:hAnsi="Times New Roman"/>
                <w:bCs/>
                <w:sz w:val="18"/>
                <w:szCs w:val="18"/>
              </w:rPr>
              <w:t>Approval</w:t>
            </w:r>
            <w:r w:rsidR="000B1EC1">
              <w:rPr>
                <w:rFonts w:ascii="Times New Roman" w:hAnsi="Times New Roman"/>
                <w:bCs/>
                <w:sz w:val="18"/>
                <w:szCs w:val="18"/>
              </w:rPr>
              <w:t xml:space="preserve"> of </w:t>
            </w:r>
            <w:r w:rsidR="00A173F5">
              <w:rPr>
                <w:rFonts w:ascii="Times New Roman" w:hAnsi="Times New Roman"/>
                <w:bCs/>
                <w:sz w:val="18"/>
                <w:szCs w:val="18"/>
              </w:rPr>
              <w:t>replication of Kaakha-project innovations</w:t>
            </w:r>
            <w:r w:rsidR="000B1EC1">
              <w:rPr>
                <w:rFonts w:ascii="Times New Roman" w:hAnsi="Times New Roman"/>
                <w:bCs/>
                <w:sz w:val="18"/>
                <w:szCs w:val="18"/>
              </w:rPr>
              <w:t xml:space="preserve"> </w:t>
            </w:r>
            <w:r w:rsidR="00A173F5">
              <w:rPr>
                <w:rFonts w:ascii="Times New Roman" w:hAnsi="Times New Roman"/>
                <w:bCs/>
                <w:sz w:val="18"/>
                <w:szCs w:val="18"/>
              </w:rPr>
              <w:t xml:space="preserve">in municipal water supply </w:t>
            </w:r>
            <w:r w:rsidR="000B1EC1">
              <w:rPr>
                <w:rFonts w:ascii="Times New Roman" w:hAnsi="Times New Roman"/>
                <w:bCs/>
                <w:sz w:val="18"/>
                <w:szCs w:val="18"/>
              </w:rPr>
              <w:t xml:space="preserve">at </w:t>
            </w:r>
            <w:r w:rsidR="00981A60">
              <w:rPr>
                <w:rFonts w:ascii="Times New Roman" w:hAnsi="Times New Roman"/>
                <w:bCs/>
                <w:sz w:val="18"/>
                <w:szCs w:val="18"/>
              </w:rPr>
              <w:t xml:space="preserve">additional </w:t>
            </w:r>
            <w:r w:rsidR="000B1EC1">
              <w:rPr>
                <w:rFonts w:ascii="Times New Roman" w:hAnsi="Times New Roman"/>
                <w:bCs/>
                <w:sz w:val="18"/>
                <w:szCs w:val="18"/>
              </w:rPr>
              <w:t>sites</w:t>
            </w:r>
            <w:r w:rsidR="00A1714D">
              <w:rPr>
                <w:rFonts w:ascii="Times New Roman" w:hAnsi="Times New Roman"/>
                <w:bCs/>
                <w:sz w:val="18"/>
                <w:szCs w:val="18"/>
              </w:rPr>
              <w:t xml:space="preserve"> (at least 90 additional wells decommissioned)</w:t>
            </w:r>
          </w:p>
          <w:p w14:paraId="492523A8" w14:textId="77777777" w:rsidR="00E30D8B" w:rsidRPr="00E30D8B" w:rsidRDefault="00E30D8B" w:rsidP="000B1EC1">
            <w:pPr>
              <w:jc w:val="left"/>
              <w:rPr>
                <w:rFonts w:ascii="Times New Roman" w:hAnsi="Times New Roman"/>
                <w:bCs/>
                <w:sz w:val="18"/>
                <w:szCs w:val="18"/>
              </w:rPr>
            </w:pPr>
            <w:r>
              <w:rPr>
                <w:rFonts w:ascii="Times New Roman" w:hAnsi="Times New Roman"/>
                <w:bCs/>
                <w:sz w:val="18"/>
                <w:szCs w:val="18"/>
              </w:rPr>
              <w:t xml:space="preserve">Testing of at least three types of materials for canal linings and pipes.  Initiation of mass production of new materials </w:t>
            </w:r>
            <w:r w:rsidR="00E5010A">
              <w:rPr>
                <w:rFonts w:ascii="Times New Roman" w:hAnsi="Times New Roman"/>
                <w:bCs/>
                <w:sz w:val="18"/>
                <w:szCs w:val="18"/>
              </w:rPr>
              <w:t>and/</w:t>
            </w:r>
            <w:r>
              <w:rPr>
                <w:rFonts w:ascii="Times New Roman" w:hAnsi="Times New Roman"/>
                <w:bCs/>
                <w:sz w:val="18"/>
                <w:szCs w:val="18"/>
              </w:rPr>
              <w:t>or cost reduction by 20 percent of mass-producing existing materials, involving at least two types of products.</w:t>
            </w:r>
          </w:p>
          <w:p w14:paraId="30D5C42A" w14:textId="77777777" w:rsidR="00981A60" w:rsidRDefault="003116C5" w:rsidP="00981A60">
            <w:pPr>
              <w:jc w:val="left"/>
              <w:rPr>
                <w:rFonts w:ascii="Times New Roman" w:hAnsi="Times New Roman"/>
                <w:bCs/>
                <w:sz w:val="18"/>
                <w:szCs w:val="18"/>
              </w:rPr>
            </w:pPr>
            <w:r>
              <w:rPr>
                <w:rFonts w:ascii="Times New Roman" w:hAnsi="Times New Roman"/>
                <w:bCs/>
                <w:sz w:val="18"/>
                <w:szCs w:val="18"/>
              </w:rPr>
              <w:t xml:space="preserve">New lining of at least 400 km of canals.  </w:t>
            </w:r>
            <w:r w:rsidR="00981A60" w:rsidRPr="00E30D8B">
              <w:rPr>
                <w:rFonts w:ascii="Times New Roman" w:hAnsi="Times New Roman"/>
                <w:bCs/>
                <w:sz w:val="18"/>
                <w:szCs w:val="18"/>
              </w:rPr>
              <w:t>Reduction of water losses from newly lined canals by more than 50 percent</w:t>
            </w:r>
          </w:p>
          <w:p w14:paraId="13D35AD3" w14:textId="77777777" w:rsidR="008E0E80" w:rsidRPr="00060386" w:rsidRDefault="008E0E80" w:rsidP="008E0E80">
            <w:pPr>
              <w:jc w:val="left"/>
              <w:rPr>
                <w:rFonts w:ascii="Times New Roman" w:hAnsi="Times New Roman"/>
                <w:bCs/>
                <w:sz w:val="18"/>
                <w:szCs w:val="18"/>
              </w:rPr>
            </w:pPr>
            <w:r>
              <w:rPr>
                <w:rFonts w:ascii="Times New Roman" w:hAnsi="Times New Roman"/>
                <w:bCs/>
                <w:sz w:val="18"/>
                <w:szCs w:val="18"/>
              </w:rPr>
              <w:t>Domestic production and installation expanded by 50 percent for at least two types of technologies for canal linings, pipelines, or other materials to reduce losses of water in transit</w:t>
            </w:r>
          </w:p>
        </w:tc>
        <w:tc>
          <w:tcPr>
            <w:tcW w:w="1530" w:type="dxa"/>
          </w:tcPr>
          <w:p w14:paraId="2E5002C8" w14:textId="77777777" w:rsidR="00F44989" w:rsidRDefault="00F44989" w:rsidP="00617B95">
            <w:pPr>
              <w:jc w:val="left"/>
              <w:rPr>
                <w:rFonts w:ascii="Times New Roman" w:hAnsi="Times New Roman"/>
                <w:bCs/>
                <w:sz w:val="18"/>
                <w:szCs w:val="18"/>
              </w:rPr>
            </w:pPr>
            <w:r>
              <w:rPr>
                <w:rFonts w:ascii="Times New Roman" w:hAnsi="Times New Roman"/>
                <w:bCs/>
                <w:sz w:val="18"/>
                <w:szCs w:val="18"/>
              </w:rPr>
              <w:t xml:space="preserve">Measurement and evaluation of </w:t>
            </w:r>
            <w:r w:rsidR="00AD1A31">
              <w:rPr>
                <w:rFonts w:ascii="Times New Roman" w:hAnsi="Times New Roman"/>
                <w:bCs/>
                <w:sz w:val="18"/>
                <w:szCs w:val="18"/>
              </w:rPr>
              <w:t xml:space="preserve">results from </w:t>
            </w:r>
            <w:r>
              <w:rPr>
                <w:rFonts w:ascii="Times New Roman" w:hAnsi="Times New Roman"/>
                <w:bCs/>
                <w:sz w:val="18"/>
                <w:szCs w:val="18"/>
              </w:rPr>
              <w:t>demonstration project in Kaakhka</w:t>
            </w:r>
          </w:p>
          <w:p w14:paraId="4E8779FD" w14:textId="77777777" w:rsidR="00F44989" w:rsidRDefault="00F44989" w:rsidP="00617B95">
            <w:pPr>
              <w:jc w:val="left"/>
              <w:rPr>
                <w:rFonts w:ascii="Times New Roman" w:hAnsi="Times New Roman"/>
                <w:bCs/>
                <w:sz w:val="18"/>
                <w:szCs w:val="18"/>
              </w:rPr>
            </w:pPr>
            <w:r>
              <w:rPr>
                <w:rFonts w:ascii="Times New Roman" w:hAnsi="Times New Roman"/>
                <w:bCs/>
                <w:sz w:val="18"/>
                <w:szCs w:val="18"/>
              </w:rPr>
              <w:t>Planning and budget data from national and regional governments</w:t>
            </w:r>
          </w:p>
          <w:p w14:paraId="3E5FB5C1" w14:textId="77777777" w:rsidR="00F44989" w:rsidRDefault="00F44989" w:rsidP="00617B95">
            <w:pPr>
              <w:jc w:val="left"/>
              <w:rPr>
                <w:rFonts w:ascii="Times New Roman" w:hAnsi="Times New Roman"/>
                <w:bCs/>
                <w:sz w:val="18"/>
                <w:szCs w:val="18"/>
              </w:rPr>
            </w:pPr>
            <w:r>
              <w:rPr>
                <w:rFonts w:ascii="Times New Roman" w:hAnsi="Times New Roman"/>
                <w:bCs/>
                <w:sz w:val="18"/>
                <w:szCs w:val="18"/>
              </w:rPr>
              <w:t>Measurement and evaluation of demonstration projects on canal linings</w:t>
            </w:r>
          </w:p>
          <w:p w14:paraId="78CC7497" w14:textId="77777777" w:rsidR="00F44989" w:rsidRPr="00F44989" w:rsidRDefault="00F44989" w:rsidP="00617B95">
            <w:pPr>
              <w:jc w:val="left"/>
              <w:rPr>
                <w:rFonts w:ascii="Times New Roman" w:hAnsi="Times New Roman"/>
                <w:bCs/>
                <w:sz w:val="18"/>
                <w:szCs w:val="18"/>
              </w:rPr>
            </w:pPr>
          </w:p>
        </w:tc>
        <w:tc>
          <w:tcPr>
            <w:tcW w:w="3150" w:type="dxa"/>
          </w:tcPr>
          <w:p w14:paraId="56A1CFFF" w14:textId="77777777" w:rsidR="00D875FA" w:rsidRDefault="00D875FA" w:rsidP="00D875FA">
            <w:pPr>
              <w:jc w:val="left"/>
              <w:rPr>
                <w:rFonts w:ascii="Times New Roman" w:hAnsi="Times New Roman"/>
                <w:bCs/>
                <w:sz w:val="18"/>
                <w:szCs w:val="18"/>
              </w:rPr>
            </w:pPr>
            <w:r>
              <w:rPr>
                <w:rFonts w:ascii="Times New Roman" w:hAnsi="Times New Roman"/>
                <w:bCs/>
                <w:sz w:val="18"/>
                <w:szCs w:val="18"/>
              </w:rPr>
              <w:t xml:space="preserve">Demonstration projects will require full assessment of costs, benefits, technical feasibility, and environmental impact.  Matching of schedules, finalization of co-financing arrangements, and local stakeholder participation are also all necessary for the timely success of demonstration projects.  Projects have been identified specifically because they appear most feasible and meet the needs of </w:t>
            </w:r>
            <w:r w:rsidR="00CE5ABE">
              <w:rPr>
                <w:rFonts w:ascii="Times New Roman" w:hAnsi="Times New Roman"/>
                <w:bCs/>
                <w:sz w:val="18"/>
                <w:szCs w:val="18"/>
              </w:rPr>
              <w:t>MWE</w:t>
            </w:r>
            <w:r>
              <w:rPr>
                <w:rFonts w:ascii="Times New Roman" w:hAnsi="Times New Roman"/>
                <w:bCs/>
                <w:sz w:val="18"/>
                <w:szCs w:val="18"/>
              </w:rPr>
              <w:t xml:space="preserve"> and other key partners.</w:t>
            </w:r>
          </w:p>
          <w:p w14:paraId="18B54F51" w14:textId="77777777" w:rsidR="00E13DAB" w:rsidRDefault="00E13DAB" w:rsidP="00617B95">
            <w:pPr>
              <w:jc w:val="left"/>
              <w:rPr>
                <w:rFonts w:ascii="Times New Roman" w:hAnsi="Times New Roman"/>
                <w:bCs/>
                <w:sz w:val="18"/>
                <w:szCs w:val="18"/>
              </w:rPr>
            </w:pPr>
            <w:r>
              <w:rPr>
                <w:rFonts w:ascii="Times New Roman" w:hAnsi="Times New Roman"/>
                <w:bCs/>
                <w:sz w:val="18"/>
                <w:szCs w:val="18"/>
              </w:rPr>
              <w:t>Replication of the Kaakhka project innovations will require tailored technical plans, given particularities of water sources, terrain, and needed volumes in other areas</w:t>
            </w:r>
            <w:r w:rsidR="00D37A89">
              <w:rPr>
                <w:rFonts w:ascii="Times New Roman" w:hAnsi="Times New Roman"/>
                <w:bCs/>
                <w:sz w:val="18"/>
                <w:szCs w:val="18"/>
              </w:rPr>
              <w:t>.</w:t>
            </w:r>
          </w:p>
          <w:p w14:paraId="7EB09C8E" w14:textId="77777777" w:rsidR="00D37A89" w:rsidRDefault="00D37A89" w:rsidP="0010699B">
            <w:pPr>
              <w:jc w:val="left"/>
              <w:rPr>
                <w:rFonts w:ascii="Times New Roman" w:hAnsi="Times New Roman"/>
                <w:bCs/>
                <w:sz w:val="18"/>
                <w:szCs w:val="18"/>
              </w:rPr>
            </w:pPr>
            <w:r>
              <w:rPr>
                <w:rFonts w:ascii="Times New Roman" w:hAnsi="Times New Roman"/>
                <w:bCs/>
                <w:sz w:val="18"/>
                <w:szCs w:val="18"/>
              </w:rPr>
              <w:t xml:space="preserve">Canal lining project demonstrations are very small in scale compared to overall water-management complex.  Scaling up will require a major commitment of national budget resources.  A defining goal of the canal lining demonstrations is to provide technical and financial justification for such further investment. </w:t>
            </w:r>
          </w:p>
          <w:p w14:paraId="5872F463" w14:textId="77777777" w:rsidR="00D91E12" w:rsidRDefault="00D91E12" w:rsidP="00617B95">
            <w:pPr>
              <w:jc w:val="left"/>
              <w:rPr>
                <w:rFonts w:ascii="Times New Roman" w:hAnsi="Times New Roman"/>
                <w:bCs/>
                <w:sz w:val="18"/>
                <w:szCs w:val="18"/>
              </w:rPr>
            </w:pPr>
          </w:p>
          <w:p w14:paraId="4D165D18" w14:textId="77777777" w:rsidR="00D91E12" w:rsidRDefault="00D91E12" w:rsidP="00617B95">
            <w:pPr>
              <w:jc w:val="left"/>
              <w:rPr>
                <w:rFonts w:ascii="Times New Roman" w:hAnsi="Times New Roman"/>
                <w:bCs/>
                <w:sz w:val="18"/>
                <w:szCs w:val="18"/>
              </w:rPr>
            </w:pPr>
          </w:p>
          <w:p w14:paraId="6DFE4778" w14:textId="77777777" w:rsidR="00D91E12" w:rsidRDefault="00D91E12" w:rsidP="00617B95">
            <w:pPr>
              <w:jc w:val="left"/>
              <w:rPr>
                <w:rFonts w:ascii="Times New Roman" w:hAnsi="Times New Roman"/>
                <w:bCs/>
                <w:sz w:val="18"/>
                <w:szCs w:val="18"/>
              </w:rPr>
            </w:pPr>
          </w:p>
          <w:p w14:paraId="4F08BA0F" w14:textId="77777777" w:rsidR="00D91E12" w:rsidRPr="00485D73" w:rsidRDefault="00D91E12" w:rsidP="00617B95">
            <w:pPr>
              <w:jc w:val="left"/>
              <w:rPr>
                <w:rFonts w:ascii="Times New Roman" w:hAnsi="Times New Roman"/>
                <w:bCs/>
                <w:sz w:val="18"/>
                <w:szCs w:val="18"/>
              </w:rPr>
            </w:pPr>
          </w:p>
        </w:tc>
      </w:tr>
      <w:tr w:rsidR="009C0A22" w:rsidRPr="00CD02E9" w14:paraId="6B792B42" w14:textId="77777777" w:rsidTr="004704EB">
        <w:trPr>
          <w:trHeight w:val="2420"/>
        </w:trPr>
        <w:tc>
          <w:tcPr>
            <w:tcW w:w="3258" w:type="dxa"/>
            <w:shd w:val="pct12" w:color="auto" w:fill="auto"/>
          </w:tcPr>
          <w:p w14:paraId="71F1CD80" w14:textId="77777777" w:rsidR="006B241E" w:rsidRPr="00297CC0" w:rsidRDefault="006B241E" w:rsidP="00617B95">
            <w:pPr>
              <w:jc w:val="left"/>
              <w:rPr>
                <w:rFonts w:ascii="Times New Roman" w:hAnsi="Times New Roman"/>
                <w:b/>
                <w:bCs/>
                <w:sz w:val="18"/>
                <w:szCs w:val="18"/>
              </w:rPr>
            </w:pPr>
            <w:r>
              <w:rPr>
                <w:rFonts w:ascii="Times New Roman" w:hAnsi="Times New Roman"/>
                <w:b/>
                <w:bCs/>
                <w:sz w:val="18"/>
                <w:szCs w:val="18"/>
              </w:rPr>
              <w:lastRenderedPageBreak/>
              <w:t>Component 3</w:t>
            </w:r>
            <w:r w:rsidR="00297CC0">
              <w:rPr>
                <w:rFonts w:ascii="Times New Roman" w:hAnsi="Times New Roman"/>
                <w:b/>
                <w:bCs/>
                <w:sz w:val="18"/>
                <w:szCs w:val="18"/>
              </w:rPr>
              <w:t xml:space="preserve">: </w:t>
            </w:r>
            <w:r w:rsidR="00BF7015">
              <w:rPr>
                <w:rFonts w:ascii="Times New Roman" w:hAnsi="Times New Roman"/>
                <w:bCs/>
                <w:sz w:val="18"/>
                <w:szCs w:val="18"/>
              </w:rPr>
              <w:t>Planning and capacity-building at the regional and local levels</w:t>
            </w:r>
            <w:r w:rsidR="00D76453">
              <w:rPr>
                <w:rFonts w:ascii="Times New Roman" w:hAnsi="Times New Roman"/>
                <w:bCs/>
                <w:sz w:val="18"/>
                <w:szCs w:val="18"/>
              </w:rPr>
              <w:t>, plus evaluation and compilation of lessons learned</w:t>
            </w:r>
          </w:p>
          <w:p w14:paraId="6465A501" w14:textId="77777777" w:rsidR="006B241E" w:rsidRPr="00BF7015" w:rsidRDefault="009A44AB" w:rsidP="00617B95">
            <w:pPr>
              <w:jc w:val="left"/>
              <w:rPr>
                <w:rFonts w:ascii="Times New Roman" w:hAnsi="Times New Roman"/>
                <w:bCs/>
                <w:i/>
                <w:sz w:val="18"/>
                <w:szCs w:val="18"/>
              </w:rPr>
            </w:pPr>
            <w:r>
              <w:rPr>
                <w:rFonts w:ascii="Times New Roman" w:hAnsi="Times New Roman"/>
                <w:bCs/>
                <w:i/>
                <w:sz w:val="18"/>
                <w:szCs w:val="18"/>
              </w:rPr>
              <w:t>Outcomes:</w:t>
            </w:r>
          </w:p>
          <w:p w14:paraId="2A77FACB" w14:textId="77777777" w:rsidR="003D0852" w:rsidRDefault="00BF7015">
            <w:pPr>
              <w:pStyle w:val="MediumGrid1-Accent21"/>
              <w:tabs>
                <w:tab w:val="left" w:pos="360"/>
              </w:tabs>
              <w:ind w:left="0"/>
              <w:jc w:val="both"/>
              <w:rPr>
                <w:sz w:val="18"/>
                <w:szCs w:val="18"/>
                <w:lang w:val="en-GB"/>
              </w:rPr>
            </w:pPr>
            <w:r>
              <w:rPr>
                <w:sz w:val="18"/>
                <w:szCs w:val="18"/>
                <w:lang w:val="en-GB"/>
              </w:rPr>
              <w:t>Region-specific t</w:t>
            </w:r>
            <w:r w:rsidR="00087BF1" w:rsidRPr="00087BF1">
              <w:rPr>
                <w:sz w:val="18"/>
                <w:szCs w:val="18"/>
                <w:lang w:val="en-GB"/>
              </w:rPr>
              <w:t>echnologies and investments for IWRM and SLM approved according to new Technology Action Plans in all five velayats</w:t>
            </w:r>
          </w:p>
          <w:p w14:paraId="57DD1902" w14:textId="77777777" w:rsidR="00BF7015" w:rsidRPr="00BF7015" w:rsidRDefault="00BF7015" w:rsidP="00BF7015">
            <w:pPr>
              <w:pStyle w:val="MediumGrid1-Accent21"/>
              <w:tabs>
                <w:tab w:val="left" w:pos="360"/>
              </w:tabs>
              <w:ind w:left="0"/>
              <w:jc w:val="both"/>
              <w:rPr>
                <w:sz w:val="18"/>
                <w:szCs w:val="18"/>
                <w:lang w:val="en-GB"/>
              </w:rPr>
            </w:pPr>
          </w:p>
          <w:p w14:paraId="581544B5" w14:textId="77777777" w:rsidR="003D0852" w:rsidRDefault="00976E0A">
            <w:pPr>
              <w:pStyle w:val="MediumGrid1-Accent21"/>
              <w:tabs>
                <w:tab w:val="left" w:pos="360"/>
              </w:tabs>
              <w:ind w:left="0"/>
              <w:jc w:val="both"/>
              <w:rPr>
                <w:sz w:val="18"/>
                <w:szCs w:val="18"/>
                <w:lang w:val="en-GB"/>
              </w:rPr>
            </w:pPr>
            <w:r>
              <w:rPr>
                <w:sz w:val="18"/>
                <w:szCs w:val="18"/>
                <w:lang w:val="en-GB"/>
              </w:rPr>
              <w:t>Institutional/human capacity</w:t>
            </w:r>
            <w:r w:rsidR="00087BF1" w:rsidRPr="00087BF1">
              <w:rPr>
                <w:sz w:val="18"/>
                <w:szCs w:val="18"/>
                <w:lang w:val="en-GB"/>
              </w:rPr>
              <w:t xml:space="preserve"> for implementing IWRM and SLM </w:t>
            </w:r>
            <w:r w:rsidR="00C51117">
              <w:rPr>
                <w:sz w:val="18"/>
                <w:szCs w:val="18"/>
                <w:lang w:val="en-GB"/>
              </w:rPr>
              <w:t>utilized</w:t>
            </w:r>
            <w:r>
              <w:rPr>
                <w:sz w:val="18"/>
                <w:szCs w:val="18"/>
                <w:lang w:val="en-GB"/>
              </w:rPr>
              <w:t xml:space="preserve"> and sustained</w:t>
            </w:r>
            <w:r w:rsidR="00087BF1" w:rsidRPr="00087BF1">
              <w:rPr>
                <w:sz w:val="18"/>
                <w:szCs w:val="18"/>
                <w:lang w:val="en-GB"/>
              </w:rPr>
              <w:t xml:space="preserve"> among farmers and local/regional water management officials in all five velayats</w:t>
            </w:r>
            <w:r w:rsidR="004704EB">
              <w:rPr>
                <w:sz w:val="18"/>
                <w:szCs w:val="18"/>
                <w:lang w:val="en-GB"/>
              </w:rPr>
              <w:t>,</w:t>
            </w:r>
            <w:r w:rsidR="004704EB" w:rsidRPr="004704EB">
              <w:rPr>
                <w:rFonts w:ascii="Calibri" w:hAnsi="Calibri"/>
                <w:sz w:val="22"/>
                <w:szCs w:val="22"/>
                <w:lang w:val="en-GB"/>
              </w:rPr>
              <w:t xml:space="preserve"> </w:t>
            </w:r>
            <w:r w:rsidR="004704EB" w:rsidRPr="004704EB">
              <w:rPr>
                <w:sz w:val="18"/>
                <w:szCs w:val="18"/>
                <w:lang w:val="en-GB"/>
              </w:rPr>
              <w:t>via training on best practices as well as compilation and delivery of lessons learned</w:t>
            </w:r>
          </w:p>
          <w:p w14:paraId="42F9AB92" w14:textId="77777777" w:rsidR="00FA0444" w:rsidRPr="00CD02E9" w:rsidRDefault="00FA0444" w:rsidP="00617B95">
            <w:pPr>
              <w:jc w:val="left"/>
              <w:rPr>
                <w:rFonts w:ascii="Times New Roman" w:hAnsi="Times New Roman"/>
                <w:b/>
                <w:bCs/>
                <w:sz w:val="18"/>
                <w:szCs w:val="18"/>
              </w:rPr>
            </w:pPr>
          </w:p>
        </w:tc>
        <w:tc>
          <w:tcPr>
            <w:tcW w:w="2070" w:type="dxa"/>
          </w:tcPr>
          <w:p w14:paraId="7F37D561" w14:textId="77777777" w:rsidR="00FA0444" w:rsidRDefault="00FA0444" w:rsidP="00617B95">
            <w:pPr>
              <w:jc w:val="left"/>
              <w:rPr>
                <w:rFonts w:ascii="Times New Roman" w:hAnsi="Times New Roman"/>
                <w:b/>
                <w:bCs/>
                <w:sz w:val="18"/>
                <w:szCs w:val="18"/>
              </w:rPr>
            </w:pPr>
          </w:p>
          <w:p w14:paraId="1C01E62C" w14:textId="77777777" w:rsidR="00993762" w:rsidRDefault="00F3506F" w:rsidP="00617B95">
            <w:pPr>
              <w:jc w:val="left"/>
              <w:rPr>
                <w:rFonts w:ascii="Times New Roman" w:hAnsi="Times New Roman"/>
                <w:bCs/>
                <w:sz w:val="18"/>
                <w:szCs w:val="18"/>
              </w:rPr>
            </w:pPr>
            <w:r>
              <w:rPr>
                <w:rFonts w:ascii="Times New Roman" w:hAnsi="Times New Roman"/>
                <w:bCs/>
                <w:sz w:val="18"/>
                <w:szCs w:val="18"/>
              </w:rPr>
              <w:t>Formal adoption of integrated SLM plans for regions</w:t>
            </w:r>
          </w:p>
          <w:p w14:paraId="0FE7EA3F" w14:textId="77777777" w:rsidR="00C663E7" w:rsidRDefault="00C663E7" w:rsidP="00617B95">
            <w:pPr>
              <w:jc w:val="left"/>
              <w:rPr>
                <w:rFonts w:ascii="Times New Roman" w:hAnsi="Times New Roman"/>
                <w:bCs/>
                <w:sz w:val="18"/>
                <w:szCs w:val="18"/>
              </w:rPr>
            </w:pPr>
            <w:r>
              <w:rPr>
                <w:rFonts w:ascii="Times New Roman" w:hAnsi="Times New Roman"/>
                <w:bCs/>
                <w:sz w:val="18"/>
                <w:szCs w:val="18"/>
              </w:rPr>
              <w:t>Number of participants and new content of training seminars</w:t>
            </w:r>
          </w:p>
          <w:p w14:paraId="4F123892" w14:textId="77777777" w:rsidR="00F3506F" w:rsidRPr="00F3506F" w:rsidRDefault="00F3506F" w:rsidP="00617B95">
            <w:pPr>
              <w:jc w:val="left"/>
              <w:rPr>
                <w:rFonts w:ascii="Times New Roman" w:hAnsi="Times New Roman"/>
                <w:bCs/>
                <w:sz w:val="18"/>
                <w:szCs w:val="18"/>
              </w:rPr>
            </w:pPr>
          </w:p>
        </w:tc>
        <w:tc>
          <w:tcPr>
            <w:tcW w:w="2160" w:type="dxa"/>
          </w:tcPr>
          <w:p w14:paraId="09111009" w14:textId="77777777" w:rsidR="00FA0444" w:rsidRDefault="00FA0444" w:rsidP="00617B95">
            <w:pPr>
              <w:jc w:val="left"/>
              <w:rPr>
                <w:rFonts w:ascii="Times New Roman" w:hAnsi="Times New Roman"/>
                <w:b/>
                <w:bCs/>
                <w:sz w:val="18"/>
                <w:szCs w:val="18"/>
              </w:rPr>
            </w:pPr>
          </w:p>
          <w:p w14:paraId="6EA0D852" w14:textId="77777777" w:rsidR="00A13581" w:rsidRDefault="00A13581" w:rsidP="00617B95">
            <w:pPr>
              <w:jc w:val="left"/>
              <w:rPr>
                <w:rFonts w:ascii="Times New Roman" w:hAnsi="Times New Roman"/>
                <w:bCs/>
                <w:sz w:val="18"/>
                <w:szCs w:val="18"/>
                <w:lang w:val="en-US"/>
              </w:rPr>
            </w:pPr>
            <w:r>
              <w:rPr>
                <w:rFonts w:ascii="Times New Roman" w:hAnsi="Times New Roman"/>
                <w:bCs/>
                <w:sz w:val="18"/>
                <w:szCs w:val="18"/>
                <w:lang w:val="en-US"/>
              </w:rPr>
              <w:t xml:space="preserve">No regional </w:t>
            </w:r>
            <w:r w:rsidR="007B02B3">
              <w:rPr>
                <w:rFonts w:ascii="Times New Roman" w:hAnsi="Times New Roman"/>
                <w:bCs/>
                <w:sz w:val="18"/>
                <w:szCs w:val="18"/>
                <w:lang w:val="en-US"/>
              </w:rPr>
              <w:t xml:space="preserve">Technology Action Plans.  Little integration of regional and district-level plans and inventories of various ministries.  </w:t>
            </w:r>
          </w:p>
          <w:p w14:paraId="2B97C4B1" w14:textId="77777777" w:rsidR="00444A1E" w:rsidRDefault="007B02B3">
            <w:pPr>
              <w:jc w:val="left"/>
              <w:rPr>
                <w:rFonts w:ascii="Times New Roman" w:hAnsi="Times New Roman"/>
                <w:bCs/>
                <w:sz w:val="18"/>
                <w:szCs w:val="18"/>
                <w:lang w:val="en-US"/>
              </w:rPr>
            </w:pPr>
            <w:r>
              <w:rPr>
                <w:rFonts w:ascii="Times New Roman" w:hAnsi="Times New Roman"/>
                <w:bCs/>
                <w:sz w:val="18"/>
                <w:szCs w:val="18"/>
                <w:lang w:val="en-US"/>
              </w:rPr>
              <w:t xml:space="preserve">Training delivered by </w:t>
            </w:r>
            <w:r w:rsidR="00CE5ABE">
              <w:rPr>
                <w:rFonts w:ascii="Times New Roman" w:hAnsi="Times New Roman"/>
                <w:bCs/>
                <w:sz w:val="18"/>
                <w:szCs w:val="18"/>
                <w:lang w:val="en-US"/>
              </w:rPr>
              <w:t>MWE</w:t>
            </w:r>
            <w:r>
              <w:rPr>
                <w:rFonts w:ascii="Times New Roman" w:hAnsi="Times New Roman"/>
                <w:bCs/>
                <w:sz w:val="18"/>
                <w:szCs w:val="18"/>
                <w:lang w:val="en-US"/>
              </w:rPr>
              <w:t xml:space="preserve"> to an estimated 78 specialists and 36 farmers annually.</w:t>
            </w:r>
          </w:p>
        </w:tc>
        <w:tc>
          <w:tcPr>
            <w:tcW w:w="2520" w:type="dxa"/>
          </w:tcPr>
          <w:p w14:paraId="78617A5D" w14:textId="77777777" w:rsidR="00FA0444" w:rsidRDefault="00FA0444" w:rsidP="00617B95">
            <w:pPr>
              <w:jc w:val="left"/>
              <w:rPr>
                <w:rFonts w:ascii="Times New Roman" w:hAnsi="Times New Roman"/>
                <w:b/>
                <w:bCs/>
                <w:sz w:val="18"/>
                <w:szCs w:val="18"/>
              </w:rPr>
            </w:pPr>
          </w:p>
          <w:p w14:paraId="4EA0273D" w14:textId="77777777" w:rsidR="00AD1A31" w:rsidRDefault="00AD1A31" w:rsidP="00AD1A31">
            <w:pPr>
              <w:jc w:val="left"/>
              <w:rPr>
                <w:rFonts w:ascii="Times New Roman" w:hAnsi="Times New Roman"/>
                <w:bCs/>
                <w:sz w:val="18"/>
                <w:szCs w:val="18"/>
              </w:rPr>
            </w:pPr>
            <w:r>
              <w:rPr>
                <w:rFonts w:ascii="Times New Roman" w:hAnsi="Times New Roman"/>
                <w:bCs/>
                <w:sz w:val="18"/>
                <w:szCs w:val="18"/>
              </w:rPr>
              <w:t xml:space="preserve">Completion and approval of </w:t>
            </w:r>
            <w:r w:rsidR="007B02B3">
              <w:rPr>
                <w:rFonts w:ascii="Times New Roman" w:hAnsi="Times New Roman"/>
                <w:bCs/>
                <w:sz w:val="18"/>
                <w:szCs w:val="18"/>
              </w:rPr>
              <w:t xml:space="preserve">integrated </w:t>
            </w:r>
            <w:r>
              <w:rPr>
                <w:rFonts w:ascii="Times New Roman" w:hAnsi="Times New Roman"/>
                <w:bCs/>
                <w:sz w:val="18"/>
                <w:szCs w:val="18"/>
              </w:rPr>
              <w:t>regional sustainable water management plans</w:t>
            </w:r>
            <w:r w:rsidR="007B02B3">
              <w:rPr>
                <w:rFonts w:ascii="Times New Roman" w:hAnsi="Times New Roman"/>
                <w:bCs/>
                <w:sz w:val="18"/>
                <w:szCs w:val="18"/>
              </w:rPr>
              <w:t>, including consideration of SLM,</w:t>
            </w:r>
            <w:r>
              <w:rPr>
                <w:rFonts w:ascii="Times New Roman" w:hAnsi="Times New Roman"/>
                <w:bCs/>
                <w:sz w:val="18"/>
                <w:szCs w:val="18"/>
              </w:rPr>
              <w:t xml:space="preserve"> in all five velayats</w:t>
            </w:r>
          </w:p>
          <w:p w14:paraId="710E26E6" w14:textId="77777777" w:rsidR="00AD1A31" w:rsidRDefault="007B02B3" w:rsidP="00617B95">
            <w:pPr>
              <w:jc w:val="left"/>
              <w:rPr>
                <w:rFonts w:ascii="Times New Roman" w:hAnsi="Times New Roman"/>
                <w:b/>
                <w:bCs/>
                <w:sz w:val="18"/>
                <w:szCs w:val="18"/>
              </w:rPr>
            </w:pPr>
            <w:r>
              <w:rPr>
                <w:rFonts w:ascii="Times New Roman" w:hAnsi="Times New Roman"/>
                <w:bCs/>
                <w:sz w:val="18"/>
                <w:szCs w:val="18"/>
              </w:rPr>
              <w:t>Expanded t</w:t>
            </w:r>
            <w:r w:rsidR="00AD1A31">
              <w:rPr>
                <w:rFonts w:ascii="Times New Roman" w:hAnsi="Times New Roman"/>
                <w:bCs/>
                <w:sz w:val="18"/>
                <w:szCs w:val="18"/>
              </w:rPr>
              <w:t xml:space="preserve">raining delivered annually in all five velayats on integrated water management, to a total of </w:t>
            </w:r>
            <w:r>
              <w:rPr>
                <w:rFonts w:ascii="Times New Roman" w:hAnsi="Times New Roman"/>
                <w:bCs/>
                <w:sz w:val="18"/>
                <w:szCs w:val="18"/>
              </w:rPr>
              <w:t xml:space="preserve">100 specialists and </w:t>
            </w:r>
            <w:r w:rsidR="00AD1A31">
              <w:rPr>
                <w:rFonts w:ascii="Times New Roman" w:hAnsi="Times New Roman"/>
                <w:bCs/>
                <w:sz w:val="18"/>
                <w:szCs w:val="18"/>
              </w:rPr>
              <w:t xml:space="preserve">300 </w:t>
            </w:r>
            <w:r>
              <w:rPr>
                <w:rFonts w:ascii="Times New Roman" w:hAnsi="Times New Roman"/>
                <w:bCs/>
                <w:sz w:val="18"/>
                <w:szCs w:val="18"/>
              </w:rPr>
              <w:t>farmers</w:t>
            </w:r>
            <w:r w:rsidR="00AD1A31">
              <w:rPr>
                <w:rFonts w:ascii="Times New Roman" w:hAnsi="Times New Roman"/>
                <w:bCs/>
                <w:sz w:val="18"/>
                <w:szCs w:val="18"/>
              </w:rPr>
              <w:t xml:space="preserve"> by the end of the project period</w:t>
            </w:r>
          </w:p>
          <w:p w14:paraId="46F73A4B" w14:textId="77777777" w:rsidR="00833E7D" w:rsidRDefault="00833E7D" w:rsidP="00617B95">
            <w:pPr>
              <w:jc w:val="left"/>
              <w:rPr>
                <w:rFonts w:ascii="Times New Roman" w:hAnsi="Times New Roman"/>
                <w:bCs/>
                <w:sz w:val="18"/>
                <w:szCs w:val="18"/>
              </w:rPr>
            </w:pPr>
          </w:p>
          <w:p w14:paraId="15842917" w14:textId="77777777" w:rsidR="00833E7D" w:rsidRPr="00833E7D" w:rsidRDefault="00833E7D" w:rsidP="00617B95">
            <w:pPr>
              <w:jc w:val="left"/>
              <w:rPr>
                <w:rFonts w:ascii="Times New Roman" w:hAnsi="Times New Roman"/>
                <w:bCs/>
                <w:sz w:val="18"/>
                <w:szCs w:val="18"/>
              </w:rPr>
            </w:pPr>
          </w:p>
        </w:tc>
        <w:tc>
          <w:tcPr>
            <w:tcW w:w="1530" w:type="dxa"/>
          </w:tcPr>
          <w:p w14:paraId="0A2902AB" w14:textId="77777777" w:rsidR="00FA0444" w:rsidRDefault="00FA0444" w:rsidP="00617B95">
            <w:pPr>
              <w:jc w:val="left"/>
              <w:rPr>
                <w:rFonts w:ascii="Times New Roman" w:hAnsi="Times New Roman"/>
                <w:b/>
                <w:bCs/>
                <w:sz w:val="18"/>
                <w:szCs w:val="18"/>
              </w:rPr>
            </w:pPr>
          </w:p>
          <w:p w14:paraId="62580D25" w14:textId="77777777" w:rsidR="00F44989" w:rsidRDefault="00F44989" w:rsidP="00617B95">
            <w:pPr>
              <w:jc w:val="left"/>
              <w:rPr>
                <w:rFonts w:ascii="Times New Roman" w:hAnsi="Times New Roman"/>
                <w:bCs/>
                <w:sz w:val="18"/>
                <w:szCs w:val="18"/>
              </w:rPr>
            </w:pPr>
            <w:r>
              <w:rPr>
                <w:rFonts w:ascii="Times New Roman" w:hAnsi="Times New Roman"/>
                <w:bCs/>
                <w:sz w:val="18"/>
                <w:szCs w:val="18"/>
              </w:rPr>
              <w:t>Planning documents from regional and national agencies</w:t>
            </w:r>
          </w:p>
          <w:p w14:paraId="66FD3907" w14:textId="77777777" w:rsidR="00AD1A31" w:rsidRDefault="00AD1A31" w:rsidP="00617B95">
            <w:pPr>
              <w:jc w:val="left"/>
              <w:rPr>
                <w:rFonts w:ascii="Times New Roman" w:hAnsi="Times New Roman"/>
                <w:bCs/>
                <w:sz w:val="18"/>
                <w:szCs w:val="18"/>
              </w:rPr>
            </w:pPr>
            <w:r>
              <w:rPr>
                <w:rFonts w:ascii="Times New Roman" w:hAnsi="Times New Roman"/>
                <w:bCs/>
                <w:sz w:val="18"/>
                <w:szCs w:val="18"/>
              </w:rPr>
              <w:t>Participant rosters from training sessions</w:t>
            </w:r>
          </w:p>
          <w:p w14:paraId="1B81B3A9" w14:textId="77777777" w:rsidR="00485D73" w:rsidRPr="00F44989" w:rsidRDefault="00485D73" w:rsidP="00617B95">
            <w:pPr>
              <w:jc w:val="left"/>
              <w:rPr>
                <w:rFonts w:ascii="Times New Roman" w:hAnsi="Times New Roman"/>
                <w:bCs/>
                <w:sz w:val="18"/>
                <w:szCs w:val="18"/>
              </w:rPr>
            </w:pPr>
          </w:p>
        </w:tc>
        <w:tc>
          <w:tcPr>
            <w:tcW w:w="3150" w:type="dxa"/>
          </w:tcPr>
          <w:p w14:paraId="59D6265F" w14:textId="77777777" w:rsidR="0010699B" w:rsidRDefault="0010699B" w:rsidP="00617B95">
            <w:pPr>
              <w:jc w:val="left"/>
              <w:rPr>
                <w:rFonts w:ascii="Times New Roman" w:hAnsi="Times New Roman"/>
                <w:bCs/>
                <w:sz w:val="18"/>
                <w:szCs w:val="18"/>
              </w:rPr>
            </w:pPr>
          </w:p>
          <w:p w14:paraId="078AEB66" w14:textId="77777777" w:rsidR="0010699B" w:rsidRDefault="0010699B" w:rsidP="0010699B">
            <w:pPr>
              <w:jc w:val="left"/>
              <w:rPr>
                <w:rFonts w:ascii="Times New Roman" w:hAnsi="Times New Roman"/>
                <w:bCs/>
                <w:sz w:val="18"/>
                <w:szCs w:val="18"/>
              </w:rPr>
            </w:pPr>
            <w:r>
              <w:rPr>
                <w:rFonts w:ascii="Times New Roman" w:hAnsi="Times New Roman"/>
                <w:bCs/>
                <w:sz w:val="18"/>
                <w:szCs w:val="18"/>
              </w:rPr>
              <w:t xml:space="preserve">Replication of demonstration projects on SLM depends directly on availability of investment funds, which are most likely to come from the state budget.  </w:t>
            </w:r>
          </w:p>
          <w:p w14:paraId="77755635" w14:textId="77777777" w:rsidR="0010699B" w:rsidRPr="0010699B" w:rsidRDefault="0010699B" w:rsidP="0010699B">
            <w:pPr>
              <w:jc w:val="left"/>
              <w:rPr>
                <w:rFonts w:ascii="Times New Roman" w:hAnsi="Times New Roman"/>
                <w:bCs/>
                <w:sz w:val="18"/>
                <w:szCs w:val="18"/>
              </w:rPr>
            </w:pPr>
          </w:p>
        </w:tc>
      </w:tr>
      <w:tr w:rsidR="009C0A22" w:rsidRPr="00CD02E9" w14:paraId="6728A39E" w14:textId="77777777" w:rsidTr="00297CC0">
        <w:tc>
          <w:tcPr>
            <w:tcW w:w="3258" w:type="dxa"/>
            <w:shd w:val="pct12" w:color="auto" w:fill="auto"/>
          </w:tcPr>
          <w:p w14:paraId="227D747F" w14:textId="77777777" w:rsidR="00FA0444" w:rsidRDefault="002251A8" w:rsidP="00617B95">
            <w:pPr>
              <w:jc w:val="left"/>
              <w:rPr>
                <w:rFonts w:ascii="Times New Roman" w:hAnsi="Times New Roman"/>
                <w:bCs/>
                <w:sz w:val="18"/>
                <w:szCs w:val="18"/>
              </w:rPr>
            </w:pPr>
            <w:r>
              <w:rPr>
                <w:rFonts w:ascii="Times New Roman" w:hAnsi="Times New Roman"/>
                <w:b/>
                <w:bCs/>
                <w:sz w:val="18"/>
                <w:szCs w:val="18"/>
              </w:rPr>
              <w:t>Component</w:t>
            </w:r>
            <w:r w:rsidR="00FA0444">
              <w:rPr>
                <w:rFonts w:ascii="Times New Roman" w:hAnsi="Times New Roman"/>
                <w:b/>
                <w:bCs/>
                <w:sz w:val="18"/>
                <w:szCs w:val="18"/>
              </w:rPr>
              <w:t xml:space="preserve"> 4</w:t>
            </w:r>
            <w:r>
              <w:rPr>
                <w:rFonts w:ascii="Times New Roman" w:hAnsi="Times New Roman"/>
                <w:b/>
                <w:bCs/>
                <w:sz w:val="18"/>
                <w:szCs w:val="18"/>
              </w:rPr>
              <w:t xml:space="preserve">:  </w:t>
            </w:r>
            <w:r>
              <w:rPr>
                <w:rFonts w:ascii="Times New Roman" w:hAnsi="Times New Roman"/>
                <w:bCs/>
                <w:sz w:val="18"/>
                <w:szCs w:val="18"/>
              </w:rPr>
              <w:t>National policy</w:t>
            </w:r>
            <w:r w:rsidR="00BE5C6C">
              <w:rPr>
                <w:rFonts w:ascii="Times New Roman" w:hAnsi="Times New Roman"/>
                <w:bCs/>
                <w:sz w:val="18"/>
                <w:szCs w:val="18"/>
              </w:rPr>
              <w:t xml:space="preserve"> </w:t>
            </w:r>
            <w:r>
              <w:rPr>
                <w:rFonts w:ascii="Times New Roman" w:hAnsi="Times New Roman"/>
                <w:bCs/>
                <w:sz w:val="18"/>
                <w:szCs w:val="18"/>
              </w:rPr>
              <w:t>and regulatory framework established for integrated water resource management</w:t>
            </w:r>
          </w:p>
          <w:p w14:paraId="41EAE6CE" w14:textId="77777777" w:rsidR="00BE5C6C" w:rsidRDefault="00BE5C6C" w:rsidP="00617B95">
            <w:pPr>
              <w:jc w:val="left"/>
              <w:rPr>
                <w:rFonts w:ascii="Times New Roman" w:hAnsi="Times New Roman"/>
                <w:bCs/>
                <w:i/>
                <w:sz w:val="18"/>
                <w:szCs w:val="18"/>
              </w:rPr>
            </w:pPr>
            <w:r>
              <w:rPr>
                <w:rFonts w:ascii="Times New Roman" w:hAnsi="Times New Roman"/>
                <w:bCs/>
                <w:i/>
                <w:sz w:val="18"/>
                <w:szCs w:val="18"/>
              </w:rPr>
              <w:t>Outcomes:</w:t>
            </w:r>
          </w:p>
          <w:p w14:paraId="6BA54F4A" w14:textId="77777777" w:rsidR="003D0852" w:rsidRDefault="00C51117">
            <w:pPr>
              <w:jc w:val="left"/>
              <w:rPr>
                <w:rFonts w:ascii="Times New Roman" w:hAnsi="Times New Roman"/>
                <w:b/>
                <w:bCs/>
                <w:iCs/>
                <w:smallCaps/>
                <w:spacing w:val="-2"/>
                <w:sz w:val="18"/>
                <w:szCs w:val="18"/>
              </w:rPr>
            </w:pPr>
            <w:r>
              <w:rPr>
                <w:rFonts w:ascii="Times New Roman" w:hAnsi="Times New Roman"/>
                <w:bCs/>
                <w:iCs/>
                <w:sz w:val="18"/>
                <w:szCs w:val="18"/>
              </w:rPr>
              <w:t>R</w:t>
            </w:r>
            <w:r w:rsidR="00A25235" w:rsidRPr="00A25235">
              <w:rPr>
                <w:rFonts w:ascii="Times New Roman" w:hAnsi="Times New Roman"/>
                <w:bCs/>
                <w:iCs/>
                <w:sz w:val="18"/>
                <w:szCs w:val="18"/>
              </w:rPr>
              <w:t>egulations on pump performance and maintenance</w:t>
            </w:r>
            <w:r>
              <w:rPr>
                <w:rFonts w:ascii="Times New Roman" w:hAnsi="Times New Roman"/>
                <w:bCs/>
                <w:iCs/>
                <w:sz w:val="18"/>
                <w:szCs w:val="18"/>
              </w:rPr>
              <w:t xml:space="preserve"> adopted and enforced</w:t>
            </w:r>
          </w:p>
          <w:p w14:paraId="3FDFBDA6" w14:textId="77777777" w:rsidR="003D0852" w:rsidRDefault="00C51117">
            <w:pPr>
              <w:jc w:val="left"/>
              <w:rPr>
                <w:rFonts w:ascii="Times New Roman" w:hAnsi="Times New Roman"/>
                <w:b/>
                <w:bCs/>
                <w:iCs/>
                <w:smallCaps/>
                <w:spacing w:val="-2"/>
                <w:sz w:val="18"/>
                <w:szCs w:val="18"/>
              </w:rPr>
            </w:pPr>
            <w:r>
              <w:rPr>
                <w:rFonts w:ascii="Times New Roman" w:hAnsi="Times New Roman"/>
                <w:bCs/>
                <w:iCs/>
                <w:sz w:val="18"/>
                <w:szCs w:val="18"/>
              </w:rPr>
              <w:t>O</w:t>
            </w:r>
            <w:r w:rsidR="00A25235" w:rsidRPr="00A25235">
              <w:rPr>
                <w:rFonts w:ascii="Times New Roman" w:hAnsi="Times New Roman"/>
                <w:bCs/>
                <w:iCs/>
                <w:sz w:val="18"/>
                <w:szCs w:val="18"/>
              </w:rPr>
              <w:t xml:space="preserve">perational system </w:t>
            </w:r>
            <w:r w:rsidR="00EA3D64">
              <w:rPr>
                <w:rFonts w:ascii="Times New Roman" w:hAnsi="Times New Roman"/>
                <w:bCs/>
                <w:iCs/>
                <w:sz w:val="18"/>
                <w:szCs w:val="18"/>
              </w:rPr>
              <w:t xml:space="preserve">established </w:t>
            </w:r>
            <w:r w:rsidR="00A25235" w:rsidRPr="00A25235">
              <w:rPr>
                <w:rFonts w:ascii="Times New Roman" w:hAnsi="Times New Roman"/>
                <w:bCs/>
                <w:iCs/>
                <w:sz w:val="18"/>
                <w:szCs w:val="18"/>
              </w:rPr>
              <w:t>for measuring end-use water consumption</w:t>
            </w:r>
            <w:r>
              <w:rPr>
                <w:rFonts w:ascii="Times New Roman" w:hAnsi="Times New Roman"/>
                <w:bCs/>
                <w:iCs/>
                <w:sz w:val="18"/>
                <w:szCs w:val="18"/>
              </w:rPr>
              <w:t xml:space="preserve"> </w:t>
            </w:r>
          </w:p>
          <w:p w14:paraId="057B5536" w14:textId="77777777" w:rsidR="003D0852" w:rsidRDefault="00C51117">
            <w:pPr>
              <w:jc w:val="left"/>
              <w:rPr>
                <w:rFonts w:ascii="Times New Roman" w:hAnsi="Times New Roman"/>
                <w:b/>
                <w:bCs/>
                <w:iCs/>
                <w:smallCaps/>
                <w:spacing w:val="-2"/>
                <w:sz w:val="18"/>
                <w:szCs w:val="18"/>
              </w:rPr>
            </w:pPr>
            <w:r>
              <w:rPr>
                <w:rFonts w:ascii="Times New Roman" w:hAnsi="Times New Roman"/>
                <w:bCs/>
                <w:iCs/>
                <w:sz w:val="18"/>
                <w:szCs w:val="18"/>
              </w:rPr>
              <w:t>Regulations</w:t>
            </w:r>
            <w:r w:rsidR="00A25235" w:rsidRPr="00A25235">
              <w:rPr>
                <w:rFonts w:ascii="Times New Roman" w:hAnsi="Times New Roman"/>
                <w:bCs/>
                <w:iCs/>
                <w:sz w:val="18"/>
                <w:szCs w:val="18"/>
              </w:rPr>
              <w:t xml:space="preserve"> </w:t>
            </w:r>
            <w:r w:rsidR="00EA3D64">
              <w:rPr>
                <w:rFonts w:ascii="Times New Roman" w:hAnsi="Times New Roman"/>
                <w:bCs/>
                <w:iCs/>
                <w:sz w:val="18"/>
                <w:szCs w:val="18"/>
              </w:rPr>
              <w:t xml:space="preserve">adopted </w:t>
            </w:r>
            <w:r w:rsidR="00A25235" w:rsidRPr="00A25235">
              <w:rPr>
                <w:rFonts w:ascii="Times New Roman" w:hAnsi="Times New Roman"/>
                <w:bCs/>
                <w:iCs/>
                <w:sz w:val="18"/>
                <w:szCs w:val="18"/>
              </w:rPr>
              <w:t>for the staged onset of tariffs for end use of water</w:t>
            </w:r>
            <w:r>
              <w:rPr>
                <w:rFonts w:ascii="Times New Roman" w:hAnsi="Times New Roman"/>
                <w:bCs/>
                <w:iCs/>
                <w:sz w:val="18"/>
                <w:szCs w:val="18"/>
              </w:rPr>
              <w:t xml:space="preserve"> </w:t>
            </w:r>
          </w:p>
          <w:p w14:paraId="6780AC2A" w14:textId="77777777" w:rsidR="00FA0444" w:rsidRPr="00CD02E9" w:rsidRDefault="00C51117" w:rsidP="00617B95">
            <w:pPr>
              <w:jc w:val="left"/>
              <w:rPr>
                <w:rFonts w:ascii="Times New Roman" w:hAnsi="Times New Roman"/>
                <w:b/>
                <w:bCs/>
                <w:sz w:val="18"/>
                <w:szCs w:val="18"/>
              </w:rPr>
            </w:pPr>
            <w:r>
              <w:rPr>
                <w:rFonts w:ascii="Times New Roman" w:hAnsi="Times New Roman"/>
                <w:bCs/>
                <w:iCs/>
                <w:sz w:val="18"/>
                <w:szCs w:val="18"/>
              </w:rPr>
              <w:t>Policies</w:t>
            </w:r>
            <w:r w:rsidR="00A25235" w:rsidRPr="00A25235">
              <w:rPr>
                <w:rFonts w:ascii="Times New Roman" w:hAnsi="Times New Roman"/>
                <w:bCs/>
                <w:iCs/>
                <w:sz w:val="18"/>
                <w:szCs w:val="18"/>
              </w:rPr>
              <w:t xml:space="preserve"> and budget allocations </w:t>
            </w:r>
            <w:r w:rsidR="00EA3D64">
              <w:rPr>
                <w:rFonts w:ascii="Times New Roman" w:hAnsi="Times New Roman"/>
                <w:bCs/>
                <w:iCs/>
                <w:sz w:val="18"/>
                <w:szCs w:val="18"/>
              </w:rPr>
              <w:t xml:space="preserve">adopted </w:t>
            </w:r>
            <w:r w:rsidR="00A25235" w:rsidRPr="00A25235">
              <w:rPr>
                <w:rFonts w:ascii="Times New Roman" w:hAnsi="Times New Roman"/>
                <w:bCs/>
                <w:iCs/>
                <w:sz w:val="18"/>
                <w:szCs w:val="18"/>
              </w:rPr>
              <w:t>in support of expanded investment in improved irrigation and water infrastructure</w:t>
            </w:r>
            <w:r>
              <w:rPr>
                <w:rFonts w:ascii="Times New Roman" w:hAnsi="Times New Roman"/>
                <w:bCs/>
                <w:iCs/>
                <w:sz w:val="18"/>
                <w:szCs w:val="18"/>
              </w:rPr>
              <w:t xml:space="preserve"> </w:t>
            </w:r>
          </w:p>
        </w:tc>
        <w:tc>
          <w:tcPr>
            <w:tcW w:w="2070" w:type="dxa"/>
          </w:tcPr>
          <w:p w14:paraId="4E59C643" w14:textId="77777777" w:rsidR="00FA0444" w:rsidRDefault="00FA0444" w:rsidP="00617B95">
            <w:pPr>
              <w:jc w:val="left"/>
              <w:rPr>
                <w:rFonts w:ascii="Times New Roman" w:hAnsi="Times New Roman"/>
                <w:b/>
                <w:bCs/>
                <w:sz w:val="18"/>
                <w:szCs w:val="18"/>
              </w:rPr>
            </w:pPr>
          </w:p>
          <w:p w14:paraId="6517CD9B" w14:textId="77777777" w:rsidR="00F3506F" w:rsidRDefault="00976E0A" w:rsidP="00617B95">
            <w:pPr>
              <w:jc w:val="left"/>
              <w:rPr>
                <w:rFonts w:ascii="Times New Roman" w:hAnsi="Times New Roman"/>
                <w:bCs/>
                <w:sz w:val="18"/>
                <w:szCs w:val="18"/>
              </w:rPr>
            </w:pPr>
            <w:r>
              <w:rPr>
                <w:rFonts w:ascii="Times New Roman" w:hAnsi="Times New Roman"/>
                <w:bCs/>
                <w:sz w:val="18"/>
                <w:szCs w:val="18"/>
              </w:rPr>
              <w:t>R</w:t>
            </w:r>
            <w:r w:rsidR="00F3506F">
              <w:rPr>
                <w:rFonts w:ascii="Times New Roman" w:hAnsi="Times New Roman"/>
                <w:bCs/>
                <w:sz w:val="18"/>
                <w:szCs w:val="18"/>
              </w:rPr>
              <w:t xml:space="preserve">egulations, other sublegislative acts, and/or state programmes </w:t>
            </w:r>
            <w:r>
              <w:rPr>
                <w:rFonts w:ascii="Times New Roman" w:hAnsi="Times New Roman"/>
                <w:bCs/>
                <w:sz w:val="18"/>
                <w:szCs w:val="18"/>
              </w:rPr>
              <w:t xml:space="preserve">adopted </w:t>
            </w:r>
            <w:r w:rsidR="00C663E7">
              <w:rPr>
                <w:rFonts w:ascii="Times New Roman" w:hAnsi="Times New Roman"/>
                <w:bCs/>
                <w:sz w:val="18"/>
                <w:szCs w:val="18"/>
              </w:rPr>
              <w:t xml:space="preserve">and/or enforced </w:t>
            </w:r>
            <w:r w:rsidR="00F3506F">
              <w:rPr>
                <w:rFonts w:ascii="Times New Roman" w:hAnsi="Times New Roman"/>
                <w:bCs/>
                <w:sz w:val="18"/>
                <w:szCs w:val="18"/>
              </w:rPr>
              <w:t xml:space="preserve">on </w:t>
            </w:r>
            <w:r w:rsidR="00F94C17">
              <w:rPr>
                <w:rFonts w:ascii="Times New Roman" w:hAnsi="Times New Roman"/>
                <w:bCs/>
                <w:sz w:val="18"/>
                <w:szCs w:val="18"/>
              </w:rPr>
              <w:t xml:space="preserve">pumps, tariffs, and </w:t>
            </w:r>
            <w:r w:rsidR="00F3506F">
              <w:rPr>
                <w:rFonts w:ascii="Times New Roman" w:hAnsi="Times New Roman"/>
                <w:bCs/>
                <w:sz w:val="18"/>
                <w:szCs w:val="18"/>
              </w:rPr>
              <w:t>IWRM</w:t>
            </w:r>
          </w:p>
          <w:p w14:paraId="5D37A845" w14:textId="77777777" w:rsidR="00F94C17" w:rsidRDefault="00976E0A" w:rsidP="00617B95">
            <w:pPr>
              <w:jc w:val="left"/>
              <w:rPr>
                <w:rFonts w:ascii="Times New Roman" w:hAnsi="Times New Roman"/>
                <w:bCs/>
                <w:sz w:val="18"/>
                <w:szCs w:val="18"/>
              </w:rPr>
            </w:pPr>
            <w:r>
              <w:rPr>
                <w:rFonts w:ascii="Times New Roman" w:hAnsi="Times New Roman"/>
                <w:bCs/>
                <w:sz w:val="18"/>
                <w:szCs w:val="18"/>
              </w:rPr>
              <w:t>Identified technologies for efficient irrigation and water management infrastructure diffused widely with s</w:t>
            </w:r>
            <w:r w:rsidR="00F94C17">
              <w:rPr>
                <w:rFonts w:ascii="Times New Roman" w:hAnsi="Times New Roman"/>
                <w:bCs/>
                <w:sz w:val="18"/>
                <w:szCs w:val="18"/>
              </w:rPr>
              <w:t xml:space="preserve">tate investment </w:t>
            </w:r>
          </w:p>
          <w:p w14:paraId="3B3F4DA9" w14:textId="77777777" w:rsidR="00F3506F" w:rsidRPr="00F3506F" w:rsidRDefault="00CD208B" w:rsidP="00617B95">
            <w:pPr>
              <w:jc w:val="left"/>
              <w:rPr>
                <w:rFonts w:ascii="Times New Roman" w:hAnsi="Times New Roman"/>
                <w:bCs/>
                <w:sz w:val="18"/>
                <w:szCs w:val="18"/>
              </w:rPr>
            </w:pPr>
            <w:r>
              <w:rPr>
                <w:rFonts w:ascii="Times New Roman" w:hAnsi="Times New Roman"/>
                <w:bCs/>
                <w:sz w:val="18"/>
                <w:szCs w:val="18"/>
              </w:rPr>
              <w:t>Number and g</w:t>
            </w:r>
            <w:r w:rsidR="00F3506F">
              <w:rPr>
                <w:rFonts w:ascii="Times New Roman" w:hAnsi="Times New Roman"/>
                <w:bCs/>
                <w:sz w:val="18"/>
                <w:szCs w:val="18"/>
              </w:rPr>
              <w:t xml:space="preserve">eographic extent of water </w:t>
            </w:r>
            <w:r>
              <w:rPr>
                <w:rFonts w:ascii="Times New Roman" w:hAnsi="Times New Roman"/>
                <w:bCs/>
                <w:sz w:val="18"/>
                <w:szCs w:val="18"/>
              </w:rPr>
              <w:t xml:space="preserve">end-use </w:t>
            </w:r>
            <w:r w:rsidR="00F3506F">
              <w:rPr>
                <w:rFonts w:ascii="Times New Roman" w:hAnsi="Times New Roman"/>
                <w:bCs/>
                <w:sz w:val="18"/>
                <w:szCs w:val="18"/>
              </w:rPr>
              <w:t>measurement devices newly installed and regularly checked</w:t>
            </w:r>
          </w:p>
        </w:tc>
        <w:tc>
          <w:tcPr>
            <w:tcW w:w="2160" w:type="dxa"/>
          </w:tcPr>
          <w:p w14:paraId="06932A22" w14:textId="77777777" w:rsidR="00FA0444" w:rsidRDefault="00FA0444" w:rsidP="00617B95">
            <w:pPr>
              <w:jc w:val="left"/>
              <w:rPr>
                <w:rFonts w:ascii="Times New Roman" w:hAnsi="Times New Roman"/>
                <w:b/>
                <w:bCs/>
                <w:sz w:val="18"/>
                <w:szCs w:val="18"/>
              </w:rPr>
            </w:pPr>
          </w:p>
          <w:p w14:paraId="56C416BE" w14:textId="77777777" w:rsidR="00A13581" w:rsidRDefault="00A13581" w:rsidP="00617B95">
            <w:pPr>
              <w:jc w:val="left"/>
              <w:rPr>
                <w:rFonts w:ascii="Times New Roman" w:hAnsi="Times New Roman"/>
                <w:bCs/>
                <w:sz w:val="18"/>
                <w:szCs w:val="18"/>
              </w:rPr>
            </w:pPr>
            <w:r>
              <w:rPr>
                <w:rFonts w:ascii="Times New Roman" w:hAnsi="Times New Roman"/>
                <w:bCs/>
                <w:sz w:val="18"/>
                <w:szCs w:val="18"/>
              </w:rPr>
              <w:t xml:space="preserve">National water code and land code are adopted, but no regulations or other sublegislative acts </w:t>
            </w:r>
            <w:r w:rsidR="00F94C17">
              <w:rPr>
                <w:rFonts w:ascii="Times New Roman" w:hAnsi="Times New Roman"/>
                <w:bCs/>
                <w:sz w:val="18"/>
                <w:szCs w:val="18"/>
              </w:rPr>
              <w:t>on pumps, tariffs, or</w:t>
            </w:r>
            <w:r>
              <w:rPr>
                <w:rFonts w:ascii="Times New Roman" w:hAnsi="Times New Roman"/>
                <w:bCs/>
                <w:sz w:val="18"/>
                <w:szCs w:val="18"/>
              </w:rPr>
              <w:t xml:space="preserve"> IWRM</w:t>
            </w:r>
          </w:p>
          <w:p w14:paraId="3BA9604C" w14:textId="77777777" w:rsidR="001D1BF7" w:rsidRDefault="001D1BF7" w:rsidP="00617B95">
            <w:pPr>
              <w:jc w:val="left"/>
              <w:rPr>
                <w:rFonts w:ascii="Times New Roman" w:hAnsi="Times New Roman"/>
                <w:bCs/>
                <w:sz w:val="18"/>
                <w:szCs w:val="18"/>
              </w:rPr>
            </w:pPr>
            <w:r>
              <w:rPr>
                <w:rFonts w:ascii="Times New Roman" w:hAnsi="Times New Roman"/>
                <w:bCs/>
                <w:sz w:val="18"/>
                <w:szCs w:val="18"/>
              </w:rPr>
              <w:t>Baseline for state investment in given areas will be confirmed during the project phase.</w:t>
            </w:r>
          </w:p>
          <w:p w14:paraId="6BE02550" w14:textId="77777777" w:rsidR="00A13581" w:rsidRDefault="00A13581" w:rsidP="00DF3595">
            <w:pPr>
              <w:jc w:val="left"/>
              <w:rPr>
                <w:rFonts w:ascii="Times New Roman" w:hAnsi="Times New Roman"/>
                <w:bCs/>
                <w:sz w:val="18"/>
                <w:szCs w:val="18"/>
              </w:rPr>
            </w:pPr>
            <w:r>
              <w:rPr>
                <w:rFonts w:ascii="Times New Roman" w:hAnsi="Times New Roman"/>
                <w:bCs/>
                <w:sz w:val="18"/>
                <w:szCs w:val="18"/>
              </w:rPr>
              <w:t>Water measurement is entirely absent at the farm level, for both supply and drainage</w:t>
            </w:r>
          </w:p>
          <w:p w14:paraId="110468E0" w14:textId="77777777" w:rsidR="00CD208B" w:rsidRPr="00A13581" w:rsidRDefault="00CD208B" w:rsidP="00DF3595">
            <w:pPr>
              <w:jc w:val="left"/>
              <w:rPr>
                <w:rFonts w:ascii="Times New Roman" w:hAnsi="Times New Roman"/>
                <w:bCs/>
                <w:sz w:val="18"/>
                <w:szCs w:val="18"/>
              </w:rPr>
            </w:pPr>
            <w:r>
              <w:rPr>
                <w:rFonts w:ascii="Times New Roman" w:hAnsi="Times New Roman"/>
                <w:bCs/>
                <w:sz w:val="18"/>
                <w:szCs w:val="18"/>
              </w:rPr>
              <w:t xml:space="preserve">Measurement of water is practically non-existent at the end use level </w:t>
            </w:r>
          </w:p>
        </w:tc>
        <w:tc>
          <w:tcPr>
            <w:tcW w:w="2520" w:type="dxa"/>
          </w:tcPr>
          <w:p w14:paraId="713801C2" w14:textId="77777777" w:rsidR="00FA0444" w:rsidRDefault="00FA0444" w:rsidP="00617B95">
            <w:pPr>
              <w:jc w:val="left"/>
              <w:rPr>
                <w:rFonts w:ascii="Times New Roman" w:hAnsi="Times New Roman"/>
                <w:b/>
                <w:bCs/>
                <w:sz w:val="18"/>
                <w:szCs w:val="18"/>
              </w:rPr>
            </w:pPr>
          </w:p>
          <w:p w14:paraId="0CA86C03" w14:textId="77777777" w:rsidR="00BA69AE" w:rsidRDefault="00BA69AE" w:rsidP="00617B95">
            <w:pPr>
              <w:jc w:val="left"/>
              <w:rPr>
                <w:rFonts w:ascii="Times New Roman" w:hAnsi="Times New Roman"/>
                <w:bCs/>
                <w:sz w:val="18"/>
                <w:szCs w:val="18"/>
              </w:rPr>
            </w:pPr>
            <w:r>
              <w:rPr>
                <w:rFonts w:ascii="Times New Roman" w:hAnsi="Times New Roman"/>
                <w:bCs/>
                <w:sz w:val="18"/>
                <w:szCs w:val="18"/>
              </w:rPr>
              <w:t xml:space="preserve">New regulations and/or other sublegislative acts or state programmes </w:t>
            </w:r>
            <w:r w:rsidR="00C663E7">
              <w:rPr>
                <w:rFonts w:ascii="Times New Roman" w:hAnsi="Times New Roman"/>
                <w:bCs/>
                <w:sz w:val="18"/>
                <w:szCs w:val="18"/>
              </w:rPr>
              <w:t>adopted</w:t>
            </w:r>
            <w:r>
              <w:rPr>
                <w:rFonts w:ascii="Times New Roman" w:hAnsi="Times New Roman"/>
                <w:bCs/>
                <w:sz w:val="18"/>
                <w:szCs w:val="18"/>
              </w:rPr>
              <w:t xml:space="preserve"> for </w:t>
            </w:r>
            <w:r w:rsidR="009C0A22">
              <w:rPr>
                <w:rFonts w:ascii="Times New Roman" w:hAnsi="Times New Roman"/>
                <w:bCs/>
                <w:sz w:val="18"/>
                <w:szCs w:val="18"/>
              </w:rPr>
              <w:t>the following areas:</w:t>
            </w:r>
          </w:p>
          <w:p w14:paraId="34445E5F" w14:textId="77777777" w:rsidR="009C0A22" w:rsidRP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 xml:space="preserve">Transition to a paid basis for irrigation water, including measurement of water consumption </w:t>
            </w:r>
          </w:p>
          <w:p w14:paraId="3DE52D97" w14:textId="77777777" w:rsidR="009C0A22" w:rsidRP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 xml:space="preserve">Implementation of pump audits, maintenance, and replacement </w:t>
            </w:r>
            <w:r w:rsidR="00C663E7">
              <w:rPr>
                <w:rFonts w:ascii="Times New Roman" w:hAnsi="Times New Roman"/>
                <w:sz w:val="18"/>
                <w:szCs w:val="18"/>
                <w:lang w:val="en-US"/>
              </w:rPr>
              <w:t>(adopted and enforced by end of project period)</w:t>
            </w:r>
          </w:p>
          <w:p w14:paraId="1C12D3D9" w14:textId="77777777" w:rsidR="009C0A22" w:rsidRP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Deployment of low-water irrigation</w:t>
            </w:r>
          </w:p>
          <w:p w14:paraId="1955E514" w14:textId="77777777" w:rsidR="009C0A22" w:rsidRP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Deployment of canal linings</w:t>
            </w:r>
          </w:p>
          <w:p w14:paraId="0F42016B" w14:textId="77777777" w:rsidR="009C0A22" w:rsidRP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Implementation of expanded drainage and measurement of drainage</w:t>
            </w:r>
          </w:p>
          <w:p w14:paraId="723D0E7B" w14:textId="77777777" w:rsidR="009C0A22" w:rsidRDefault="009C0A22" w:rsidP="009C0A22">
            <w:pPr>
              <w:numPr>
                <w:ilvl w:val="0"/>
                <w:numId w:val="47"/>
              </w:numPr>
              <w:tabs>
                <w:tab w:val="clear" w:pos="1065"/>
              </w:tabs>
              <w:spacing w:after="0"/>
              <w:ind w:left="162" w:hanging="199"/>
              <w:rPr>
                <w:rFonts w:ascii="Times New Roman" w:hAnsi="Times New Roman"/>
                <w:sz w:val="18"/>
                <w:szCs w:val="18"/>
                <w:lang w:val="en-US"/>
              </w:rPr>
            </w:pPr>
            <w:r w:rsidRPr="009C0A22">
              <w:rPr>
                <w:rFonts w:ascii="Times New Roman" w:hAnsi="Times New Roman"/>
                <w:sz w:val="18"/>
                <w:szCs w:val="18"/>
                <w:lang w:val="en-US"/>
              </w:rPr>
              <w:t>Administrative reform for implementation of integrated water resource management</w:t>
            </w:r>
          </w:p>
          <w:p w14:paraId="2B616FC2" w14:textId="77777777" w:rsidR="00CD208B" w:rsidRDefault="00CD208B" w:rsidP="009C0A22">
            <w:pPr>
              <w:spacing w:after="0"/>
              <w:rPr>
                <w:rFonts w:ascii="Times New Roman" w:hAnsi="Times New Roman"/>
                <w:sz w:val="18"/>
                <w:szCs w:val="18"/>
                <w:lang w:val="en-US"/>
              </w:rPr>
            </w:pPr>
          </w:p>
          <w:p w14:paraId="54092EAE" w14:textId="77777777" w:rsidR="00CD208B" w:rsidRDefault="00CD208B" w:rsidP="009C0A22">
            <w:pPr>
              <w:spacing w:after="0"/>
              <w:rPr>
                <w:rFonts w:ascii="Times New Roman" w:hAnsi="Times New Roman"/>
                <w:sz w:val="18"/>
                <w:szCs w:val="18"/>
                <w:lang w:val="en-US"/>
              </w:rPr>
            </w:pPr>
            <w:r>
              <w:rPr>
                <w:rFonts w:ascii="Times New Roman" w:hAnsi="Times New Roman"/>
                <w:sz w:val="18"/>
                <w:szCs w:val="18"/>
                <w:lang w:val="en-US"/>
              </w:rPr>
              <w:t>State investment in identified technologies for efficient irrigaiton and water management infrastructure increased by 20 percent by project close</w:t>
            </w:r>
          </w:p>
          <w:p w14:paraId="7F50B4CE" w14:textId="77777777" w:rsidR="00CD208B" w:rsidRDefault="00CD208B" w:rsidP="009C0A22">
            <w:pPr>
              <w:spacing w:after="0"/>
              <w:rPr>
                <w:rFonts w:ascii="Times New Roman" w:hAnsi="Times New Roman"/>
                <w:sz w:val="18"/>
                <w:szCs w:val="18"/>
                <w:lang w:val="en-US"/>
              </w:rPr>
            </w:pPr>
          </w:p>
          <w:p w14:paraId="56353CBE" w14:textId="77777777" w:rsidR="009C0A22" w:rsidRPr="009C0A22" w:rsidRDefault="009C0A22" w:rsidP="009C0A22">
            <w:pPr>
              <w:spacing w:after="0"/>
              <w:rPr>
                <w:rFonts w:ascii="Times New Roman" w:hAnsi="Times New Roman"/>
                <w:sz w:val="18"/>
                <w:szCs w:val="18"/>
                <w:lang w:val="en-US"/>
              </w:rPr>
            </w:pPr>
            <w:r>
              <w:rPr>
                <w:rFonts w:ascii="Times New Roman" w:hAnsi="Times New Roman"/>
                <w:sz w:val="18"/>
                <w:szCs w:val="18"/>
                <w:lang w:val="en-US"/>
              </w:rPr>
              <w:t xml:space="preserve">National programme for measurement of water end-use </w:t>
            </w:r>
            <w:r w:rsidR="00C663E7">
              <w:rPr>
                <w:rFonts w:ascii="Times New Roman" w:hAnsi="Times New Roman"/>
                <w:sz w:val="18"/>
                <w:szCs w:val="18"/>
                <w:lang w:val="en-US"/>
              </w:rPr>
              <w:t>adopted and made operational</w:t>
            </w:r>
          </w:p>
          <w:p w14:paraId="5368333E" w14:textId="77777777" w:rsidR="009C0A22" w:rsidRPr="009C0A22" w:rsidRDefault="009C0A22" w:rsidP="00617B95">
            <w:pPr>
              <w:jc w:val="left"/>
              <w:rPr>
                <w:rFonts w:ascii="Times New Roman" w:hAnsi="Times New Roman"/>
                <w:b/>
                <w:bCs/>
                <w:sz w:val="18"/>
                <w:szCs w:val="18"/>
                <w:lang w:val="en-US"/>
              </w:rPr>
            </w:pPr>
          </w:p>
        </w:tc>
        <w:tc>
          <w:tcPr>
            <w:tcW w:w="1530" w:type="dxa"/>
          </w:tcPr>
          <w:p w14:paraId="5F82B2C7" w14:textId="77777777" w:rsidR="00FA0444" w:rsidRDefault="00FA0444" w:rsidP="00617B95">
            <w:pPr>
              <w:jc w:val="left"/>
              <w:rPr>
                <w:rFonts w:ascii="Times New Roman" w:hAnsi="Times New Roman"/>
                <w:b/>
                <w:bCs/>
                <w:sz w:val="18"/>
                <w:szCs w:val="18"/>
              </w:rPr>
            </w:pPr>
          </w:p>
          <w:p w14:paraId="341173A8" w14:textId="77777777" w:rsidR="00AD1A31" w:rsidRDefault="003F10F2" w:rsidP="00617B95">
            <w:pPr>
              <w:jc w:val="left"/>
              <w:rPr>
                <w:rFonts w:ascii="Times New Roman" w:hAnsi="Times New Roman"/>
                <w:bCs/>
                <w:sz w:val="18"/>
                <w:szCs w:val="18"/>
              </w:rPr>
            </w:pPr>
            <w:r>
              <w:rPr>
                <w:rFonts w:ascii="Times New Roman" w:hAnsi="Times New Roman"/>
                <w:bCs/>
                <w:sz w:val="18"/>
                <w:szCs w:val="18"/>
              </w:rPr>
              <w:t>Published official documents</w:t>
            </w:r>
            <w:r w:rsidR="00AD1A31">
              <w:rPr>
                <w:rFonts w:ascii="Times New Roman" w:hAnsi="Times New Roman"/>
                <w:bCs/>
                <w:sz w:val="18"/>
                <w:szCs w:val="18"/>
              </w:rPr>
              <w:t>, including regulations and agency budgets</w:t>
            </w:r>
          </w:p>
          <w:p w14:paraId="1C8EB512" w14:textId="77777777" w:rsidR="003D0852" w:rsidRDefault="00CE5ABE">
            <w:pPr>
              <w:jc w:val="left"/>
              <w:rPr>
                <w:rFonts w:ascii="Times New Roman" w:hAnsi="Times New Roman"/>
                <w:b/>
                <w:bCs/>
                <w:smallCaps/>
                <w:spacing w:val="-2"/>
                <w:sz w:val="18"/>
                <w:szCs w:val="18"/>
              </w:rPr>
            </w:pPr>
            <w:r>
              <w:rPr>
                <w:rFonts w:ascii="Times New Roman" w:hAnsi="Times New Roman"/>
                <w:bCs/>
                <w:sz w:val="18"/>
                <w:szCs w:val="18"/>
              </w:rPr>
              <w:t>MWE</w:t>
            </w:r>
            <w:r w:rsidR="003F10F2">
              <w:rPr>
                <w:rFonts w:ascii="Times New Roman" w:hAnsi="Times New Roman"/>
                <w:bCs/>
                <w:sz w:val="18"/>
                <w:szCs w:val="18"/>
              </w:rPr>
              <w:t xml:space="preserve"> records and evaluation by the project team</w:t>
            </w:r>
            <w:r w:rsidR="00AD1A31">
              <w:rPr>
                <w:rFonts w:ascii="Times New Roman" w:hAnsi="Times New Roman"/>
                <w:bCs/>
                <w:sz w:val="18"/>
                <w:szCs w:val="18"/>
              </w:rPr>
              <w:t xml:space="preserve"> of installation of measurement devices and functioning of measurement systems</w:t>
            </w:r>
          </w:p>
        </w:tc>
        <w:tc>
          <w:tcPr>
            <w:tcW w:w="3150" w:type="dxa"/>
          </w:tcPr>
          <w:p w14:paraId="29C5407E" w14:textId="77777777" w:rsidR="00FA0444" w:rsidRDefault="00FA0444" w:rsidP="00617B95">
            <w:pPr>
              <w:jc w:val="left"/>
              <w:rPr>
                <w:rFonts w:ascii="Times New Roman" w:hAnsi="Times New Roman"/>
                <w:b/>
                <w:bCs/>
                <w:sz w:val="18"/>
                <w:szCs w:val="18"/>
              </w:rPr>
            </w:pPr>
          </w:p>
          <w:p w14:paraId="0F47EA28" w14:textId="77777777" w:rsidR="0010699B" w:rsidRDefault="0010699B" w:rsidP="00617B95">
            <w:pPr>
              <w:jc w:val="left"/>
              <w:rPr>
                <w:rFonts w:ascii="Times New Roman" w:hAnsi="Times New Roman"/>
                <w:bCs/>
                <w:sz w:val="18"/>
                <w:szCs w:val="18"/>
              </w:rPr>
            </w:pPr>
            <w:r>
              <w:rPr>
                <w:rFonts w:ascii="Times New Roman" w:hAnsi="Times New Roman"/>
                <w:bCs/>
                <w:sz w:val="18"/>
                <w:szCs w:val="18"/>
              </w:rPr>
              <w:t>As with all policy-related activities, success in achieving these targets will require political will from key decisionmakers and agency representatives.  Success also depends significantly on the support of affected stakeholders.</w:t>
            </w:r>
          </w:p>
          <w:p w14:paraId="54EEC5D7" w14:textId="77777777" w:rsidR="0010699B" w:rsidRPr="0010699B" w:rsidRDefault="0010699B" w:rsidP="00617B95">
            <w:pPr>
              <w:jc w:val="left"/>
              <w:rPr>
                <w:rFonts w:ascii="Times New Roman" w:hAnsi="Times New Roman"/>
                <w:bCs/>
                <w:sz w:val="18"/>
                <w:szCs w:val="18"/>
              </w:rPr>
            </w:pPr>
          </w:p>
        </w:tc>
      </w:tr>
    </w:tbl>
    <w:p w14:paraId="1D19CE6D" w14:textId="77777777" w:rsidR="002F17C3" w:rsidRPr="00943D63" w:rsidRDefault="002F17C3" w:rsidP="00943D63">
      <w:pPr>
        <w:spacing w:after="0"/>
        <w:rPr>
          <w:rFonts w:cs="Calibri"/>
          <w:b/>
          <w:bCs/>
          <w:smallCaps/>
        </w:rPr>
      </w:pPr>
      <w:bookmarkStart w:id="92" w:name="_GoBack"/>
      <w:bookmarkEnd w:id="92"/>
      <w:r w:rsidRPr="00943D63">
        <w:br w:type="page"/>
      </w:r>
      <w:r w:rsidR="00F35D49">
        <w:rPr>
          <w:rFonts w:cs="Calibri"/>
          <w:b/>
          <w:bCs/>
          <w:smallCaps/>
        </w:rPr>
        <w:lastRenderedPageBreak/>
        <w:t>Summary of Objective, Components, Targeted Outcomes, and Planned Outputs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3"/>
        <w:gridCol w:w="4140"/>
        <w:gridCol w:w="3510"/>
        <w:gridCol w:w="2272"/>
      </w:tblGrid>
      <w:tr w:rsidR="00FA0444" w:rsidRPr="00943D63" w14:paraId="73B8F834" w14:textId="77777777" w:rsidTr="00381615">
        <w:trPr>
          <w:jc w:val="center"/>
        </w:trPr>
        <w:tc>
          <w:tcPr>
            <w:tcW w:w="14705" w:type="dxa"/>
            <w:gridSpan w:val="4"/>
            <w:shd w:val="clear" w:color="auto" w:fill="B6DDE8"/>
          </w:tcPr>
          <w:p w14:paraId="0210DFE7" w14:textId="77777777" w:rsidR="00FA0444" w:rsidRDefault="006921F0" w:rsidP="006351A6">
            <w:pPr>
              <w:spacing w:after="0"/>
              <w:jc w:val="left"/>
              <w:rPr>
                <w:rFonts w:cs="Arial"/>
                <w:b/>
                <w:sz w:val="20"/>
                <w:szCs w:val="20"/>
                <w:u w:val="single"/>
              </w:rPr>
            </w:pPr>
            <w:r>
              <w:rPr>
                <w:rFonts w:cs="Arial"/>
                <w:b/>
                <w:sz w:val="20"/>
                <w:szCs w:val="20"/>
                <w:u w:val="single"/>
              </w:rPr>
              <w:t>Objective</w:t>
            </w:r>
            <w:r w:rsidR="00FA0444">
              <w:rPr>
                <w:rFonts w:cs="Arial"/>
                <w:b/>
                <w:sz w:val="20"/>
                <w:szCs w:val="20"/>
                <w:u w:val="single"/>
              </w:rPr>
              <w:t>:</w:t>
            </w:r>
          </w:p>
          <w:p w14:paraId="5C6A4C26" w14:textId="77777777" w:rsidR="00727906" w:rsidRDefault="00727906" w:rsidP="00727906">
            <w:pPr>
              <w:jc w:val="left"/>
              <w:rPr>
                <w:rFonts w:ascii="Times New Roman" w:hAnsi="Times New Roman"/>
                <w:sz w:val="18"/>
                <w:szCs w:val="18"/>
                <w:lang w:val="en-US"/>
              </w:rPr>
            </w:pPr>
            <w:r>
              <w:rPr>
                <w:lang w:val="en-US"/>
              </w:rPr>
              <w:t>Provide for sufficient and environmentally sustainable water supply to support and enhance social conditions and economic livelihood of the population of Turkmenistan</w:t>
            </w:r>
            <w:r>
              <w:rPr>
                <w:rFonts w:ascii="Times New Roman" w:hAnsi="Times New Roman"/>
                <w:sz w:val="18"/>
                <w:szCs w:val="18"/>
                <w:lang w:val="en-US"/>
              </w:rPr>
              <w:t xml:space="preserve"> </w:t>
            </w:r>
          </w:p>
          <w:p w14:paraId="74F84697" w14:textId="77777777" w:rsidR="001173CB" w:rsidRDefault="001173CB">
            <w:pPr>
              <w:ind w:left="360"/>
            </w:pPr>
          </w:p>
        </w:tc>
      </w:tr>
      <w:tr w:rsidR="00773714" w:rsidRPr="00943D63" w14:paraId="6C2DF2B6" w14:textId="77777777" w:rsidTr="003F1AA7">
        <w:trPr>
          <w:jc w:val="center"/>
        </w:trPr>
        <w:tc>
          <w:tcPr>
            <w:tcW w:w="4783" w:type="dxa"/>
            <w:tcBorders>
              <w:bottom w:val="single" w:sz="4" w:space="0" w:color="auto"/>
            </w:tcBorders>
            <w:shd w:val="clear" w:color="auto" w:fill="B6DDE8"/>
          </w:tcPr>
          <w:p w14:paraId="1A16CBB8" w14:textId="77777777" w:rsidR="00B6079C" w:rsidRPr="00381615" w:rsidRDefault="00B6079C" w:rsidP="001126D2">
            <w:pPr>
              <w:spacing w:after="0"/>
              <w:jc w:val="left"/>
              <w:rPr>
                <w:rFonts w:cs="Arial"/>
                <w:sz w:val="20"/>
                <w:szCs w:val="20"/>
              </w:rPr>
            </w:pPr>
            <w:r w:rsidRPr="00381615">
              <w:rPr>
                <w:rFonts w:cs="Arial"/>
                <w:b/>
                <w:sz w:val="20"/>
                <w:szCs w:val="20"/>
                <w:u w:val="single"/>
              </w:rPr>
              <w:t>Component</w:t>
            </w:r>
            <w:r w:rsidR="00773714" w:rsidRPr="00381615">
              <w:rPr>
                <w:rFonts w:cs="Arial"/>
                <w:b/>
                <w:sz w:val="20"/>
                <w:szCs w:val="20"/>
                <w:u w:val="single"/>
              </w:rPr>
              <w:t xml:space="preserve"> 1</w:t>
            </w:r>
            <w:r w:rsidR="00773714" w:rsidRPr="00381615">
              <w:rPr>
                <w:rFonts w:cs="Arial"/>
                <w:sz w:val="20"/>
                <w:szCs w:val="20"/>
              </w:rPr>
              <w:t>:</w:t>
            </w:r>
            <w:r w:rsidR="00E77BED" w:rsidRPr="00381615">
              <w:rPr>
                <w:rFonts w:cs="Arial"/>
                <w:sz w:val="20"/>
                <w:szCs w:val="20"/>
              </w:rPr>
              <w:t xml:space="preserve"> </w:t>
            </w:r>
            <w:r w:rsidR="00AD2969">
              <w:rPr>
                <w:rFonts w:cs="Arial"/>
                <w:sz w:val="20"/>
                <w:szCs w:val="20"/>
              </w:rPr>
              <w:t xml:space="preserve"> </w:t>
            </w:r>
            <w:r w:rsidR="00AB1858" w:rsidRPr="00381615">
              <w:rPr>
                <w:rFonts w:cs="Arial"/>
                <w:sz w:val="20"/>
                <w:szCs w:val="20"/>
              </w:rPr>
              <w:t>Technology transfer and knowledge development in support of innovation</w:t>
            </w:r>
            <w:r w:rsidR="00EA6CE2" w:rsidRPr="00381615">
              <w:rPr>
                <w:rFonts w:cs="Arial"/>
                <w:sz w:val="20"/>
                <w:szCs w:val="20"/>
              </w:rPr>
              <w:t xml:space="preserve"> in EE water management</w:t>
            </w:r>
            <w:r w:rsidR="00CD0F48">
              <w:rPr>
                <w:rFonts w:cs="Arial"/>
                <w:sz w:val="20"/>
                <w:szCs w:val="20"/>
              </w:rPr>
              <w:t xml:space="preserve"> and SLM</w:t>
            </w:r>
          </w:p>
        </w:tc>
        <w:tc>
          <w:tcPr>
            <w:tcW w:w="4140" w:type="dxa"/>
            <w:tcBorders>
              <w:bottom w:val="single" w:sz="4" w:space="0" w:color="auto"/>
            </w:tcBorders>
            <w:shd w:val="clear" w:color="auto" w:fill="B6DDE8"/>
          </w:tcPr>
          <w:p w14:paraId="779209D0" w14:textId="77777777" w:rsidR="00773714" w:rsidRPr="00381615" w:rsidRDefault="00B6079C" w:rsidP="00624A73">
            <w:pPr>
              <w:spacing w:after="0"/>
              <w:rPr>
                <w:rFonts w:cs="Arial"/>
                <w:bCs/>
                <w:sz w:val="20"/>
                <w:szCs w:val="20"/>
              </w:rPr>
            </w:pPr>
            <w:r w:rsidRPr="00381615">
              <w:rPr>
                <w:rFonts w:cs="Arial"/>
                <w:b/>
                <w:sz w:val="20"/>
                <w:szCs w:val="20"/>
                <w:u w:val="single"/>
              </w:rPr>
              <w:t>Component</w:t>
            </w:r>
            <w:r w:rsidR="00AB1858" w:rsidRPr="00381615">
              <w:rPr>
                <w:rFonts w:cs="Arial"/>
                <w:b/>
                <w:sz w:val="20"/>
                <w:szCs w:val="20"/>
                <w:u w:val="single"/>
              </w:rPr>
              <w:t xml:space="preserve"> 2</w:t>
            </w:r>
            <w:r w:rsidR="00AB1858" w:rsidRPr="00381615">
              <w:rPr>
                <w:rFonts w:cs="Arial"/>
                <w:b/>
                <w:sz w:val="20"/>
                <w:szCs w:val="20"/>
              </w:rPr>
              <w:t>:</w:t>
            </w:r>
            <w:r w:rsidR="002A00A5" w:rsidRPr="00381615">
              <w:rPr>
                <w:rFonts w:cs="Arial"/>
                <w:sz w:val="20"/>
                <w:szCs w:val="20"/>
              </w:rPr>
              <w:t xml:space="preserve">  </w:t>
            </w:r>
            <w:r w:rsidR="00624A73">
              <w:rPr>
                <w:rFonts w:cs="Arial"/>
                <w:sz w:val="20"/>
                <w:szCs w:val="20"/>
              </w:rPr>
              <w:t>Scaling-up</w:t>
            </w:r>
            <w:r w:rsidR="002A00A5" w:rsidRPr="00381615">
              <w:rPr>
                <w:rFonts w:cs="Arial"/>
                <w:sz w:val="20"/>
                <w:szCs w:val="20"/>
              </w:rPr>
              <w:t xml:space="preserve"> i</w:t>
            </w:r>
            <w:r w:rsidR="00AB1858" w:rsidRPr="00381615">
              <w:rPr>
                <w:rFonts w:cs="Arial"/>
                <w:sz w:val="20"/>
                <w:szCs w:val="20"/>
              </w:rPr>
              <w:t xml:space="preserve">nvestment in </w:t>
            </w:r>
            <w:r w:rsidR="00624A73">
              <w:rPr>
                <w:rFonts w:cs="Arial"/>
                <w:sz w:val="20"/>
                <w:szCs w:val="20"/>
              </w:rPr>
              <w:t>improved</w:t>
            </w:r>
            <w:r w:rsidR="00AB1858" w:rsidRPr="00381615">
              <w:rPr>
                <w:rFonts w:cs="Arial"/>
                <w:sz w:val="20"/>
                <w:szCs w:val="20"/>
              </w:rPr>
              <w:t xml:space="preserve"> water management </w:t>
            </w:r>
            <w:r w:rsidR="007D192D">
              <w:rPr>
                <w:rFonts w:cs="Arial"/>
                <w:sz w:val="20"/>
                <w:szCs w:val="20"/>
              </w:rPr>
              <w:t>infrastructure</w:t>
            </w:r>
          </w:p>
        </w:tc>
        <w:tc>
          <w:tcPr>
            <w:tcW w:w="3510" w:type="dxa"/>
            <w:tcBorders>
              <w:bottom w:val="single" w:sz="4" w:space="0" w:color="auto"/>
            </w:tcBorders>
            <w:shd w:val="clear" w:color="auto" w:fill="B6DDE8"/>
          </w:tcPr>
          <w:p w14:paraId="388F64B4" w14:textId="77777777" w:rsidR="00CD208B" w:rsidRPr="00CD208B" w:rsidRDefault="00B6079C" w:rsidP="00CD208B">
            <w:pPr>
              <w:jc w:val="left"/>
              <w:rPr>
                <w:rFonts w:cs="Arial"/>
                <w:sz w:val="20"/>
                <w:szCs w:val="20"/>
              </w:rPr>
            </w:pPr>
            <w:r w:rsidRPr="00381615">
              <w:rPr>
                <w:rFonts w:cs="Arial"/>
                <w:b/>
                <w:sz w:val="20"/>
                <w:szCs w:val="20"/>
                <w:u w:val="single"/>
              </w:rPr>
              <w:t>Component</w:t>
            </w:r>
            <w:r w:rsidR="00773714" w:rsidRPr="00381615">
              <w:rPr>
                <w:rFonts w:cs="Arial"/>
                <w:b/>
                <w:sz w:val="20"/>
                <w:szCs w:val="20"/>
                <w:u w:val="single"/>
              </w:rPr>
              <w:t xml:space="preserve"> 3:</w:t>
            </w:r>
            <w:r w:rsidR="00C64C22" w:rsidRPr="00381615">
              <w:rPr>
                <w:rFonts w:cs="Arial"/>
                <w:sz w:val="20"/>
                <w:szCs w:val="20"/>
              </w:rPr>
              <w:t xml:space="preserve">  </w:t>
            </w:r>
            <w:r w:rsidR="00087BF1" w:rsidRPr="00087BF1">
              <w:rPr>
                <w:rFonts w:cs="Arial"/>
                <w:sz w:val="20"/>
                <w:szCs w:val="20"/>
              </w:rPr>
              <w:t>Planning and capacity-building at the regional and local levels</w:t>
            </w:r>
            <w:r w:rsidR="00D76453">
              <w:rPr>
                <w:rFonts w:cs="Arial"/>
                <w:sz w:val="20"/>
                <w:szCs w:val="20"/>
              </w:rPr>
              <w:t>, plus evaluation and compilation of lessons learned</w:t>
            </w:r>
          </w:p>
          <w:p w14:paraId="701715D8" w14:textId="77777777" w:rsidR="003D0852" w:rsidRDefault="00087BF1">
            <w:pPr>
              <w:tabs>
                <w:tab w:val="center" w:pos="1647"/>
              </w:tabs>
              <w:spacing w:after="0"/>
              <w:jc w:val="left"/>
              <w:rPr>
                <w:rFonts w:cs="Arial"/>
                <w:b/>
                <w:smallCaps/>
                <w:spacing w:val="-2"/>
                <w:sz w:val="20"/>
                <w:szCs w:val="20"/>
              </w:rPr>
            </w:pPr>
            <w:r>
              <w:rPr>
                <w:rFonts w:cs="Arial"/>
                <w:sz w:val="20"/>
                <w:szCs w:val="20"/>
              </w:rPr>
              <w:tab/>
            </w:r>
          </w:p>
        </w:tc>
        <w:tc>
          <w:tcPr>
            <w:tcW w:w="2272" w:type="dxa"/>
            <w:tcBorders>
              <w:bottom w:val="single" w:sz="4" w:space="0" w:color="auto"/>
            </w:tcBorders>
            <w:shd w:val="clear" w:color="auto" w:fill="B6DDE8"/>
          </w:tcPr>
          <w:p w14:paraId="40ADF21C" w14:textId="77777777" w:rsidR="00F35D49" w:rsidRPr="00381615" w:rsidRDefault="00B6079C" w:rsidP="006351A6">
            <w:pPr>
              <w:spacing w:after="0"/>
              <w:jc w:val="left"/>
              <w:rPr>
                <w:rFonts w:cs="Arial"/>
                <w:sz w:val="20"/>
                <w:szCs w:val="20"/>
              </w:rPr>
            </w:pPr>
            <w:r w:rsidRPr="00381615">
              <w:rPr>
                <w:rFonts w:cs="Arial"/>
                <w:b/>
                <w:sz w:val="20"/>
                <w:szCs w:val="20"/>
                <w:u w:val="single"/>
              </w:rPr>
              <w:t>Component</w:t>
            </w:r>
            <w:r w:rsidR="00773714" w:rsidRPr="00381615">
              <w:rPr>
                <w:rFonts w:cs="Arial"/>
                <w:b/>
                <w:sz w:val="20"/>
                <w:szCs w:val="20"/>
                <w:u w:val="single"/>
              </w:rPr>
              <w:t xml:space="preserve"> 4:</w:t>
            </w:r>
            <w:r w:rsidR="00AB1858" w:rsidRPr="00381615">
              <w:rPr>
                <w:rFonts w:cs="Arial"/>
                <w:b/>
                <w:sz w:val="20"/>
                <w:szCs w:val="20"/>
              </w:rPr>
              <w:t xml:space="preserve">  </w:t>
            </w:r>
            <w:r w:rsidR="00AB1858" w:rsidRPr="00381615">
              <w:rPr>
                <w:rFonts w:cs="Arial"/>
                <w:sz w:val="20"/>
                <w:szCs w:val="20"/>
              </w:rPr>
              <w:t>National policy and regulatory framework</w:t>
            </w:r>
            <w:r w:rsidR="008D02D9" w:rsidRPr="00381615">
              <w:rPr>
                <w:rFonts w:cs="Arial"/>
                <w:sz w:val="20"/>
                <w:szCs w:val="20"/>
              </w:rPr>
              <w:t xml:space="preserve"> established for integrated water resource management</w:t>
            </w:r>
          </w:p>
        </w:tc>
      </w:tr>
      <w:tr w:rsidR="003F1AA7" w:rsidRPr="00943D63" w14:paraId="6700A1D3" w14:textId="77777777" w:rsidTr="003F1AA7">
        <w:trPr>
          <w:jc w:val="center"/>
        </w:trPr>
        <w:tc>
          <w:tcPr>
            <w:tcW w:w="4783" w:type="dxa"/>
            <w:shd w:val="clear" w:color="auto" w:fill="D6E3BC"/>
          </w:tcPr>
          <w:p w14:paraId="39C52874" w14:textId="77777777" w:rsidR="006921F0" w:rsidRPr="003F1AA7" w:rsidRDefault="006921F0" w:rsidP="00381615">
            <w:pPr>
              <w:spacing w:after="0"/>
              <w:jc w:val="left"/>
              <w:rPr>
                <w:rFonts w:cs="Arial"/>
                <w:b/>
                <w:sz w:val="18"/>
                <w:szCs w:val="18"/>
                <w:u w:val="single"/>
              </w:rPr>
            </w:pPr>
            <w:r w:rsidRPr="003F1AA7">
              <w:rPr>
                <w:rFonts w:cs="Arial"/>
                <w:b/>
                <w:sz w:val="18"/>
                <w:szCs w:val="18"/>
                <w:u w:val="single"/>
              </w:rPr>
              <w:t>Targeted Outcomes:</w:t>
            </w:r>
          </w:p>
          <w:p w14:paraId="5BADB930" w14:textId="77777777" w:rsidR="00CD0F48" w:rsidRPr="00CD0F48" w:rsidRDefault="00087BF1" w:rsidP="00CD0F48">
            <w:pPr>
              <w:numPr>
                <w:ilvl w:val="0"/>
                <w:numId w:val="32"/>
              </w:numPr>
              <w:ind w:left="180" w:hanging="180"/>
              <w:jc w:val="left"/>
              <w:rPr>
                <w:sz w:val="18"/>
                <w:szCs w:val="18"/>
                <w:lang w:val="en-US"/>
              </w:rPr>
            </w:pPr>
            <w:r w:rsidRPr="00087BF1">
              <w:rPr>
                <w:sz w:val="18"/>
                <w:szCs w:val="18"/>
                <w:lang w:val="en-US"/>
              </w:rPr>
              <w:t xml:space="preserve">Enhancement of the national knowledge base and delivery of new technical information on appropriate technology for irrigation, </w:t>
            </w:r>
            <w:r w:rsidR="00F1597E">
              <w:rPr>
                <w:sz w:val="18"/>
                <w:szCs w:val="18"/>
                <w:lang w:val="en-US"/>
              </w:rPr>
              <w:t xml:space="preserve">pumps, </w:t>
            </w:r>
            <w:r w:rsidRPr="00087BF1">
              <w:rPr>
                <w:sz w:val="18"/>
                <w:szCs w:val="18"/>
                <w:lang w:val="en-US"/>
              </w:rPr>
              <w:t>and solar-powered water pumping and purification to water management agency staff and farmers</w:t>
            </w:r>
          </w:p>
          <w:p w14:paraId="32A6587B" w14:textId="77777777" w:rsidR="00CD0F48" w:rsidRPr="00CD0F48" w:rsidRDefault="00CD208B" w:rsidP="00CD0F48">
            <w:pPr>
              <w:numPr>
                <w:ilvl w:val="0"/>
                <w:numId w:val="32"/>
              </w:numPr>
              <w:ind w:left="180" w:hanging="180"/>
              <w:jc w:val="left"/>
              <w:rPr>
                <w:sz w:val="18"/>
                <w:szCs w:val="18"/>
                <w:lang w:val="en-US"/>
              </w:rPr>
            </w:pPr>
            <w:r>
              <w:rPr>
                <w:sz w:val="18"/>
                <w:szCs w:val="18"/>
                <w:lang w:val="en-US"/>
              </w:rPr>
              <w:t>New</w:t>
            </w:r>
            <w:r w:rsidR="00087BF1" w:rsidRPr="00087BF1">
              <w:rPr>
                <w:sz w:val="18"/>
                <w:szCs w:val="18"/>
                <w:lang w:val="en-US"/>
              </w:rPr>
              <w:t xml:space="preserve"> processes </w:t>
            </w:r>
            <w:r>
              <w:rPr>
                <w:sz w:val="18"/>
                <w:szCs w:val="18"/>
                <w:lang w:val="en-US"/>
              </w:rPr>
              <w:t xml:space="preserve">established and implemented </w:t>
            </w:r>
            <w:r w:rsidR="00087BF1" w:rsidRPr="00087BF1">
              <w:rPr>
                <w:sz w:val="18"/>
                <w:szCs w:val="18"/>
                <w:lang w:val="en-US"/>
              </w:rPr>
              <w:t xml:space="preserve">for planning, financing, and deployment of integrated water resource management, pump audits and maintenance, and solar-powered water pumping and purification </w:t>
            </w:r>
          </w:p>
          <w:p w14:paraId="329D2BB2" w14:textId="77777777" w:rsidR="00CD0F48" w:rsidRPr="00CD0F48" w:rsidRDefault="00087BF1" w:rsidP="00CD0F48">
            <w:pPr>
              <w:numPr>
                <w:ilvl w:val="0"/>
                <w:numId w:val="32"/>
              </w:numPr>
              <w:ind w:left="180" w:hanging="180"/>
              <w:jc w:val="left"/>
              <w:rPr>
                <w:sz w:val="18"/>
                <w:szCs w:val="18"/>
                <w:lang w:val="en-US"/>
              </w:rPr>
            </w:pPr>
            <w:r w:rsidRPr="00087BF1">
              <w:rPr>
                <w:sz w:val="18"/>
                <w:szCs w:val="18"/>
                <w:lang w:val="en-US"/>
              </w:rPr>
              <w:t>Direct energy savings, water savings, and reduction of land degradation from selected projects</w:t>
            </w:r>
          </w:p>
          <w:p w14:paraId="52A20A4E" w14:textId="77777777" w:rsidR="003D0852" w:rsidRDefault="003D0852">
            <w:pPr>
              <w:jc w:val="left"/>
              <w:rPr>
                <w:b/>
                <w:smallCaps/>
                <w:spacing w:val="-2"/>
                <w:sz w:val="18"/>
                <w:szCs w:val="18"/>
                <w:lang w:val="en-US"/>
              </w:rPr>
            </w:pPr>
          </w:p>
        </w:tc>
        <w:tc>
          <w:tcPr>
            <w:tcW w:w="4140" w:type="dxa"/>
            <w:shd w:val="clear" w:color="auto" w:fill="D6E3BC"/>
          </w:tcPr>
          <w:p w14:paraId="2D72267B" w14:textId="77777777" w:rsidR="006921F0" w:rsidRPr="003F1AA7" w:rsidRDefault="006921F0" w:rsidP="00381615">
            <w:pPr>
              <w:spacing w:after="0"/>
              <w:jc w:val="left"/>
              <w:rPr>
                <w:rFonts w:cs="Arial"/>
                <w:b/>
                <w:sz w:val="18"/>
                <w:szCs w:val="18"/>
                <w:u w:val="single"/>
              </w:rPr>
            </w:pPr>
            <w:r w:rsidRPr="003F1AA7">
              <w:rPr>
                <w:rFonts w:cs="Arial"/>
                <w:b/>
                <w:sz w:val="18"/>
                <w:szCs w:val="18"/>
                <w:u w:val="single"/>
              </w:rPr>
              <w:t>Targeted Outcomes:</w:t>
            </w:r>
          </w:p>
          <w:p w14:paraId="0F3B15DA" w14:textId="77777777" w:rsidR="00F35D49" w:rsidRPr="003F1AA7" w:rsidRDefault="00F35D49" w:rsidP="00381615">
            <w:pPr>
              <w:numPr>
                <w:ilvl w:val="0"/>
                <w:numId w:val="39"/>
              </w:numPr>
              <w:ind w:left="233" w:hanging="180"/>
              <w:jc w:val="left"/>
              <w:rPr>
                <w:rFonts w:cs="Calibri"/>
                <w:iCs/>
                <w:sz w:val="18"/>
                <w:szCs w:val="18"/>
              </w:rPr>
            </w:pPr>
            <w:r w:rsidRPr="003F1AA7">
              <w:rPr>
                <w:rFonts w:cs="Calibri"/>
                <w:iCs/>
                <w:sz w:val="18"/>
                <w:szCs w:val="18"/>
              </w:rPr>
              <w:t xml:space="preserve">Reduction of water losses and associated energy consumption via direct investment in </w:t>
            </w:r>
            <w:r w:rsidR="00F1597E">
              <w:rPr>
                <w:rFonts w:cs="Calibri"/>
                <w:iCs/>
                <w:sz w:val="18"/>
                <w:szCs w:val="18"/>
              </w:rPr>
              <w:t>a</w:t>
            </w:r>
            <w:r w:rsidRPr="003F1AA7">
              <w:rPr>
                <w:rFonts w:cs="Calibri"/>
                <w:iCs/>
                <w:sz w:val="18"/>
                <w:szCs w:val="18"/>
              </w:rPr>
              <w:t xml:space="preserve"> large-scale infrastructure project</w:t>
            </w:r>
            <w:r w:rsidR="00F1597E">
              <w:rPr>
                <w:rFonts w:cs="Calibri"/>
                <w:iCs/>
                <w:sz w:val="18"/>
                <w:szCs w:val="18"/>
              </w:rPr>
              <w:t xml:space="preserve"> on municipal water supply</w:t>
            </w:r>
          </w:p>
          <w:p w14:paraId="68C20583" w14:textId="77777777" w:rsidR="006921F0" w:rsidRPr="003F1AA7" w:rsidRDefault="00F35D49" w:rsidP="00381615">
            <w:pPr>
              <w:numPr>
                <w:ilvl w:val="0"/>
                <w:numId w:val="39"/>
              </w:numPr>
              <w:ind w:left="233" w:hanging="180"/>
              <w:jc w:val="left"/>
              <w:rPr>
                <w:rFonts w:cs="Calibri"/>
                <w:iCs/>
                <w:sz w:val="18"/>
                <w:szCs w:val="18"/>
              </w:rPr>
            </w:pPr>
            <w:r w:rsidRPr="003F1AA7">
              <w:rPr>
                <w:rFonts w:cs="Calibri"/>
                <w:iCs/>
                <w:sz w:val="18"/>
                <w:szCs w:val="18"/>
              </w:rPr>
              <w:t xml:space="preserve">Technical, environmental, and financial justification of further investment in </w:t>
            </w:r>
            <w:r w:rsidR="00F1597E">
              <w:rPr>
                <w:rFonts w:cs="Calibri"/>
                <w:iCs/>
                <w:sz w:val="18"/>
                <w:szCs w:val="18"/>
              </w:rPr>
              <w:t xml:space="preserve">canal linings and/or other </w:t>
            </w:r>
            <w:r w:rsidRPr="003F1AA7">
              <w:rPr>
                <w:rFonts w:cs="Calibri"/>
                <w:iCs/>
                <w:sz w:val="18"/>
                <w:szCs w:val="18"/>
              </w:rPr>
              <w:t>widespread infrastructure improvements to reduce water losses</w:t>
            </w:r>
            <w:r w:rsidR="00BF7015">
              <w:rPr>
                <w:rFonts w:cs="Calibri"/>
                <w:iCs/>
                <w:sz w:val="18"/>
                <w:szCs w:val="18"/>
              </w:rPr>
              <w:t>,</w:t>
            </w:r>
            <w:r w:rsidRPr="003F1AA7">
              <w:rPr>
                <w:rFonts w:cs="Calibri"/>
                <w:iCs/>
                <w:sz w:val="18"/>
                <w:szCs w:val="18"/>
              </w:rPr>
              <w:t xml:space="preserve"> associated energy consumption</w:t>
            </w:r>
            <w:r w:rsidR="00BF7015">
              <w:rPr>
                <w:rFonts w:cs="Calibri"/>
                <w:iCs/>
                <w:sz w:val="18"/>
                <w:szCs w:val="18"/>
              </w:rPr>
              <w:t>, and land degradation</w:t>
            </w:r>
          </w:p>
        </w:tc>
        <w:tc>
          <w:tcPr>
            <w:tcW w:w="3510" w:type="dxa"/>
            <w:shd w:val="clear" w:color="auto" w:fill="D6E3BC"/>
          </w:tcPr>
          <w:p w14:paraId="765A7111" w14:textId="77777777" w:rsidR="00516AF6" w:rsidRPr="00516AF6" w:rsidRDefault="006921F0" w:rsidP="00516AF6">
            <w:pPr>
              <w:pStyle w:val="MediumGrid1-Accent21"/>
              <w:tabs>
                <w:tab w:val="left" w:pos="196"/>
              </w:tabs>
              <w:ind w:left="0"/>
              <w:rPr>
                <w:rFonts w:ascii="Calibri" w:hAnsi="Calibri"/>
                <w:sz w:val="18"/>
                <w:szCs w:val="18"/>
              </w:rPr>
            </w:pPr>
            <w:r w:rsidRPr="00516AF6">
              <w:rPr>
                <w:rFonts w:ascii="Calibri" w:hAnsi="Calibri" w:cs="Arial"/>
                <w:b/>
                <w:sz w:val="18"/>
                <w:szCs w:val="18"/>
                <w:u w:val="single"/>
              </w:rPr>
              <w:t>Targeted Outcomes:</w:t>
            </w:r>
          </w:p>
          <w:p w14:paraId="06B08A65" w14:textId="77777777" w:rsidR="00EC1031" w:rsidRDefault="00EC1031">
            <w:pPr>
              <w:pStyle w:val="MediumGrid1-Accent21"/>
              <w:numPr>
                <w:ilvl w:val="0"/>
                <w:numId w:val="42"/>
              </w:numPr>
              <w:tabs>
                <w:tab w:val="left" w:pos="196"/>
              </w:tabs>
              <w:spacing w:after="120"/>
              <w:ind w:left="196" w:hanging="196"/>
              <w:rPr>
                <w:rFonts w:asciiTheme="minorHAnsi" w:hAnsiTheme="minorHAnsi"/>
                <w:sz w:val="18"/>
                <w:szCs w:val="18"/>
              </w:rPr>
            </w:pPr>
            <w:r>
              <w:rPr>
                <w:rFonts w:asciiTheme="minorHAnsi" w:hAnsiTheme="minorHAnsi"/>
                <w:sz w:val="18"/>
                <w:szCs w:val="18"/>
              </w:rPr>
              <w:t>Region-specific t</w:t>
            </w:r>
            <w:r w:rsidRPr="00087BF1">
              <w:rPr>
                <w:rFonts w:asciiTheme="minorHAnsi" w:hAnsiTheme="minorHAnsi"/>
                <w:sz w:val="18"/>
                <w:szCs w:val="18"/>
              </w:rPr>
              <w:t>echnologies and investments for IWRM and SLM approved according to new Technology Action Plans in all five velayats</w:t>
            </w:r>
          </w:p>
          <w:p w14:paraId="3DBA09DA" w14:textId="77777777" w:rsidR="001173CB" w:rsidRDefault="00976E0A">
            <w:pPr>
              <w:pStyle w:val="MediumGrid1-Accent21"/>
              <w:numPr>
                <w:ilvl w:val="0"/>
                <w:numId w:val="42"/>
              </w:numPr>
              <w:tabs>
                <w:tab w:val="left" w:pos="196"/>
              </w:tabs>
              <w:spacing w:after="120"/>
              <w:ind w:left="196" w:hanging="196"/>
              <w:rPr>
                <w:rFonts w:asciiTheme="minorHAnsi" w:hAnsiTheme="minorHAnsi"/>
                <w:sz w:val="18"/>
                <w:szCs w:val="18"/>
              </w:rPr>
            </w:pPr>
            <w:r w:rsidRPr="00EC1031">
              <w:rPr>
                <w:rFonts w:asciiTheme="minorHAnsi" w:hAnsiTheme="minorHAnsi"/>
                <w:sz w:val="18"/>
                <w:szCs w:val="18"/>
              </w:rPr>
              <w:t>Institutional/human</w:t>
            </w:r>
            <w:r w:rsidR="00087BF1" w:rsidRPr="00EC1031">
              <w:rPr>
                <w:rFonts w:asciiTheme="minorHAnsi" w:hAnsiTheme="minorHAnsi"/>
                <w:sz w:val="18"/>
                <w:szCs w:val="18"/>
              </w:rPr>
              <w:t xml:space="preserve"> capacity for implementing IWRM and SLM </w:t>
            </w:r>
            <w:r w:rsidR="00C51117" w:rsidRPr="00EC1031">
              <w:rPr>
                <w:rFonts w:asciiTheme="minorHAnsi" w:hAnsiTheme="minorHAnsi"/>
                <w:sz w:val="18"/>
                <w:szCs w:val="18"/>
              </w:rPr>
              <w:t>utilized</w:t>
            </w:r>
            <w:r w:rsidRPr="00EC1031">
              <w:rPr>
                <w:rFonts w:asciiTheme="minorHAnsi" w:hAnsiTheme="minorHAnsi"/>
                <w:sz w:val="18"/>
                <w:szCs w:val="18"/>
              </w:rPr>
              <w:t xml:space="preserve"> and sustained</w:t>
            </w:r>
            <w:r w:rsidR="00087BF1" w:rsidRPr="00EC1031">
              <w:rPr>
                <w:rFonts w:asciiTheme="minorHAnsi" w:hAnsiTheme="minorHAnsi"/>
                <w:sz w:val="18"/>
                <w:szCs w:val="18"/>
              </w:rPr>
              <w:t xml:space="preserve"> among farmers and local/regional water management officials in all five velayats</w:t>
            </w:r>
            <w:r w:rsidR="004704EB">
              <w:rPr>
                <w:rFonts w:asciiTheme="minorHAnsi" w:hAnsiTheme="minorHAnsi"/>
                <w:sz w:val="18"/>
                <w:szCs w:val="18"/>
              </w:rPr>
              <w:t xml:space="preserve">, </w:t>
            </w:r>
            <w:r w:rsidR="004704EB" w:rsidRPr="004704EB">
              <w:rPr>
                <w:rFonts w:asciiTheme="minorHAnsi" w:hAnsiTheme="minorHAnsi"/>
                <w:sz w:val="18"/>
                <w:szCs w:val="18"/>
                <w:lang w:val="en-GB"/>
              </w:rPr>
              <w:t>via training on best practices as well as compilation and delivery of lessons learned</w:t>
            </w:r>
          </w:p>
          <w:p w14:paraId="2518BCC6" w14:textId="77777777" w:rsidR="006921F0" w:rsidRPr="00BF7015" w:rsidRDefault="006921F0" w:rsidP="00971781">
            <w:pPr>
              <w:pStyle w:val="MediumGrid1-Accent21"/>
              <w:tabs>
                <w:tab w:val="left" w:pos="196"/>
              </w:tabs>
              <w:spacing w:after="120"/>
              <w:ind w:left="196"/>
              <w:rPr>
                <w:rFonts w:ascii="Calibri" w:hAnsi="Calibri"/>
                <w:sz w:val="18"/>
                <w:szCs w:val="18"/>
              </w:rPr>
            </w:pPr>
          </w:p>
        </w:tc>
        <w:tc>
          <w:tcPr>
            <w:tcW w:w="2272" w:type="dxa"/>
            <w:shd w:val="clear" w:color="auto" w:fill="D6E3BC"/>
          </w:tcPr>
          <w:p w14:paraId="410EC3D5" w14:textId="77777777" w:rsidR="006921F0" w:rsidRPr="003F1AA7" w:rsidRDefault="006921F0" w:rsidP="00381615">
            <w:pPr>
              <w:spacing w:after="0"/>
              <w:jc w:val="left"/>
              <w:rPr>
                <w:rFonts w:cs="Arial"/>
                <w:b/>
                <w:sz w:val="18"/>
                <w:szCs w:val="18"/>
                <w:u w:val="single"/>
              </w:rPr>
            </w:pPr>
            <w:r w:rsidRPr="003F1AA7">
              <w:rPr>
                <w:rFonts w:cs="Arial"/>
                <w:b/>
                <w:sz w:val="18"/>
                <w:szCs w:val="18"/>
                <w:u w:val="single"/>
              </w:rPr>
              <w:t>Targeted Outcome</w:t>
            </w:r>
            <w:r w:rsidR="00A25235">
              <w:rPr>
                <w:rFonts w:cs="Arial"/>
                <w:b/>
                <w:sz w:val="18"/>
                <w:szCs w:val="18"/>
                <w:u w:val="single"/>
              </w:rPr>
              <w:t>s</w:t>
            </w:r>
            <w:r w:rsidRPr="003F1AA7">
              <w:rPr>
                <w:rFonts w:cs="Arial"/>
                <w:b/>
                <w:sz w:val="18"/>
                <w:szCs w:val="18"/>
                <w:u w:val="single"/>
              </w:rPr>
              <w:t>:</w:t>
            </w:r>
          </w:p>
          <w:p w14:paraId="6E7B9C4A" w14:textId="77777777" w:rsidR="00A25235" w:rsidRPr="00A25235" w:rsidRDefault="00EA3D64" w:rsidP="00A25235">
            <w:pPr>
              <w:numPr>
                <w:ilvl w:val="0"/>
                <w:numId w:val="45"/>
              </w:numPr>
              <w:ind w:left="158" w:hanging="180"/>
              <w:jc w:val="left"/>
              <w:rPr>
                <w:rFonts w:cs="Calibri"/>
                <w:bCs/>
                <w:iCs/>
                <w:noProof/>
                <w:sz w:val="18"/>
                <w:szCs w:val="18"/>
              </w:rPr>
            </w:pPr>
            <w:r>
              <w:rPr>
                <w:rFonts w:cs="Calibri"/>
                <w:bCs/>
                <w:iCs/>
                <w:noProof/>
                <w:sz w:val="18"/>
                <w:szCs w:val="18"/>
              </w:rPr>
              <w:t>R</w:t>
            </w:r>
            <w:r w:rsidR="00A25235" w:rsidRPr="00A25235">
              <w:rPr>
                <w:rFonts w:cs="Calibri"/>
                <w:bCs/>
                <w:iCs/>
                <w:noProof/>
                <w:sz w:val="18"/>
                <w:szCs w:val="18"/>
              </w:rPr>
              <w:t>egulations on pump performance and maintenance</w:t>
            </w:r>
            <w:r>
              <w:rPr>
                <w:rFonts w:cs="Calibri"/>
                <w:bCs/>
                <w:iCs/>
                <w:noProof/>
                <w:sz w:val="18"/>
                <w:szCs w:val="18"/>
              </w:rPr>
              <w:t xml:space="preserve"> adopted and enforced</w:t>
            </w:r>
          </w:p>
          <w:p w14:paraId="1727C1E4" w14:textId="77777777" w:rsidR="00A25235" w:rsidRPr="00A25235" w:rsidRDefault="00EA3D64" w:rsidP="00A25235">
            <w:pPr>
              <w:numPr>
                <w:ilvl w:val="0"/>
                <w:numId w:val="45"/>
              </w:numPr>
              <w:ind w:left="158" w:hanging="180"/>
              <w:jc w:val="left"/>
              <w:rPr>
                <w:rFonts w:cs="Calibri"/>
                <w:bCs/>
                <w:iCs/>
                <w:noProof/>
                <w:sz w:val="18"/>
                <w:szCs w:val="18"/>
              </w:rPr>
            </w:pPr>
            <w:r>
              <w:rPr>
                <w:rFonts w:cs="Calibri"/>
                <w:bCs/>
                <w:iCs/>
                <w:noProof/>
                <w:sz w:val="18"/>
                <w:szCs w:val="18"/>
              </w:rPr>
              <w:t>O</w:t>
            </w:r>
            <w:r w:rsidR="00A25235" w:rsidRPr="00A25235">
              <w:rPr>
                <w:rFonts w:cs="Calibri"/>
                <w:bCs/>
                <w:iCs/>
                <w:noProof/>
                <w:sz w:val="18"/>
                <w:szCs w:val="18"/>
              </w:rPr>
              <w:t xml:space="preserve">perational system </w:t>
            </w:r>
            <w:r>
              <w:rPr>
                <w:rFonts w:cs="Calibri"/>
                <w:bCs/>
                <w:iCs/>
                <w:noProof/>
                <w:sz w:val="18"/>
                <w:szCs w:val="18"/>
              </w:rPr>
              <w:t xml:space="preserve">established </w:t>
            </w:r>
            <w:r w:rsidR="00A25235" w:rsidRPr="00A25235">
              <w:rPr>
                <w:rFonts w:cs="Calibri"/>
                <w:bCs/>
                <w:iCs/>
                <w:noProof/>
                <w:sz w:val="18"/>
                <w:szCs w:val="18"/>
              </w:rPr>
              <w:t>for measuring end-use water consumption</w:t>
            </w:r>
            <w:r>
              <w:rPr>
                <w:rFonts w:cs="Calibri"/>
                <w:bCs/>
                <w:iCs/>
                <w:noProof/>
                <w:sz w:val="18"/>
                <w:szCs w:val="18"/>
              </w:rPr>
              <w:t xml:space="preserve"> established</w:t>
            </w:r>
          </w:p>
          <w:p w14:paraId="6B45F6CE" w14:textId="77777777" w:rsidR="00A25235" w:rsidRPr="00A25235" w:rsidRDefault="00EA3D64" w:rsidP="00A25235">
            <w:pPr>
              <w:numPr>
                <w:ilvl w:val="0"/>
                <w:numId w:val="45"/>
              </w:numPr>
              <w:ind w:left="158" w:hanging="180"/>
              <w:jc w:val="left"/>
              <w:rPr>
                <w:rFonts w:cs="Calibri"/>
                <w:bCs/>
                <w:iCs/>
                <w:noProof/>
                <w:sz w:val="18"/>
                <w:szCs w:val="18"/>
              </w:rPr>
            </w:pPr>
            <w:r>
              <w:rPr>
                <w:rFonts w:cs="Calibri"/>
                <w:bCs/>
                <w:iCs/>
                <w:noProof/>
                <w:sz w:val="18"/>
                <w:szCs w:val="18"/>
              </w:rPr>
              <w:t>R</w:t>
            </w:r>
            <w:r w:rsidR="00A25235" w:rsidRPr="00A25235">
              <w:rPr>
                <w:rFonts w:cs="Calibri"/>
                <w:bCs/>
                <w:iCs/>
                <w:noProof/>
                <w:sz w:val="18"/>
                <w:szCs w:val="18"/>
              </w:rPr>
              <w:t xml:space="preserve">egulations </w:t>
            </w:r>
            <w:r>
              <w:rPr>
                <w:rFonts w:cs="Calibri"/>
                <w:bCs/>
                <w:iCs/>
                <w:noProof/>
                <w:sz w:val="18"/>
                <w:szCs w:val="18"/>
              </w:rPr>
              <w:t xml:space="preserve">adopted </w:t>
            </w:r>
            <w:r w:rsidR="00A25235" w:rsidRPr="00A25235">
              <w:rPr>
                <w:rFonts w:cs="Calibri"/>
                <w:bCs/>
                <w:iCs/>
                <w:noProof/>
                <w:sz w:val="18"/>
                <w:szCs w:val="18"/>
              </w:rPr>
              <w:t>for the staged onset of tariffs for end use of water</w:t>
            </w:r>
            <w:r>
              <w:rPr>
                <w:rFonts w:cs="Calibri"/>
                <w:bCs/>
                <w:iCs/>
                <w:noProof/>
                <w:sz w:val="18"/>
                <w:szCs w:val="18"/>
              </w:rPr>
              <w:t xml:space="preserve"> </w:t>
            </w:r>
          </w:p>
          <w:p w14:paraId="761A38C4" w14:textId="77777777" w:rsidR="006921F0" w:rsidRPr="00A25235" w:rsidRDefault="00EA3D64" w:rsidP="00A25235">
            <w:pPr>
              <w:numPr>
                <w:ilvl w:val="0"/>
                <w:numId w:val="45"/>
              </w:numPr>
              <w:ind w:left="158" w:hanging="180"/>
              <w:jc w:val="left"/>
              <w:rPr>
                <w:rFonts w:cs="Calibri"/>
                <w:bCs/>
                <w:iCs/>
                <w:noProof/>
                <w:sz w:val="18"/>
                <w:szCs w:val="18"/>
              </w:rPr>
            </w:pPr>
            <w:r>
              <w:rPr>
                <w:rFonts w:cs="Calibri"/>
                <w:bCs/>
                <w:iCs/>
                <w:noProof/>
                <w:sz w:val="18"/>
                <w:szCs w:val="18"/>
              </w:rPr>
              <w:t>P</w:t>
            </w:r>
            <w:r w:rsidR="00A25235" w:rsidRPr="00A25235">
              <w:rPr>
                <w:rFonts w:cs="Calibri"/>
                <w:bCs/>
                <w:iCs/>
                <w:noProof/>
                <w:sz w:val="18"/>
                <w:szCs w:val="18"/>
              </w:rPr>
              <w:t xml:space="preserve">olicies and budget allocations </w:t>
            </w:r>
            <w:r>
              <w:rPr>
                <w:rFonts w:cs="Calibri"/>
                <w:bCs/>
                <w:iCs/>
                <w:noProof/>
                <w:sz w:val="18"/>
                <w:szCs w:val="18"/>
              </w:rPr>
              <w:t xml:space="preserve">adopted </w:t>
            </w:r>
            <w:r w:rsidR="00A25235" w:rsidRPr="00A25235">
              <w:rPr>
                <w:rFonts w:cs="Calibri"/>
                <w:bCs/>
                <w:iCs/>
                <w:noProof/>
                <w:sz w:val="18"/>
                <w:szCs w:val="18"/>
              </w:rPr>
              <w:t>in support of expanded investment in improved irrigation and water infrastructure</w:t>
            </w:r>
          </w:p>
        </w:tc>
      </w:tr>
      <w:tr w:rsidR="00773714" w:rsidRPr="003F1AA7" w14:paraId="38B53BBE" w14:textId="77777777" w:rsidTr="003F1AA7">
        <w:trPr>
          <w:trHeight w:val="3015"/>
          <w:jc w:val="center"/>
        </w:trPr>
        <w:tc>
          <w:tcPr>
            <w:tcW w:w="4783" w:type="dxa"/>
          </w:tcPr>
          <w:p w14:paraId="1E4D07C7" w14:textId="77777777" w:rsidR="00F35D49" w:rsidRPr="003F1AA7" w:rsidRDefault="00F35D49" w:rsidP="00F35D49">
            <w:pPr>
              <w:pStyle w:val="MediumGrid1-Accent21"/>
              <w:tabs>
                <w:tab w:val="left" w:pos="360"/>
              </w:tabs>
              <w:spacing w:after="120"/>
              <w:ind w:left="0"/>
              <w:rPr>
                <w:rFonts w:ascii="Calibri" w:hAnsi="Calibri"/>
                <w:bCs/>
                <w:iCs/>
                <w:noProof/>
                <w:sz w:val="18"/>
                <w:szCs w:val="18"/>
                <w:lang w:val="en-GB"/>
              </w:rPr>
            </w:pPr>
            <w:r w:rsidRPr="003F1AA7">
              <w:rPr>
                <w:rFonts w:ascii="Calibri" w:hAnsi="Calibri"/>
                <w:b/>
                <w:bCs/>
                <w:iCs/>
                <w:noProof/>
                <w:sz w:val="18"/>
                <w:szCs w:val="18"/>
                <w:lang w:val="en-GB"/>
              </w:rPr>
              <w:t>Output 1.1:</w:t>
            </w:r>
            <w:r w:rsidRPr="003F1AA7">
              <w:rPr>
                <w:rFonts w:ascii="Calibri" w:hAnsi="Calibri"/>
                <w:bCs/>
                <w:iCs/>
                <w:noProof/>
                <w:sz w:val="18"/>
                <w:szCs w:val="18"/>
                <w:lang w:val="en-GB"/>
              </w:rPr>
              <w:t xml:space="preserve">   </w:t>
            </w:r>
            <w:r w:rsidR="009F712D">
              <w:rPr>
                <w:rFonts w:ascii="Calibri" w:hAnsi="Calibri"/>
                <w:bCs/>
                <w:iCs/>
                <w:noProof/>
                <w:sz w:val="18"/>
                <w:szCs w:val="18"/>
                <w:lang w:val="en-GB"/>
              </w:rPr>
              <w:t>T</w:t>
            </w:r>
            <w:r w:rsidR="00926D2B">
              <w:rPr>
                <w:rFonts w:ascii="Calibri" w:hAnsi="Calibri"/>
                <w:bCs/>
                <w:iCs/>
                <w:noProof/>
                <w:sz w:val="18"/>
                <w:szCs w:val="18"/>
                <w:lang w:val="en-GB"/>
              </w:rPr>
              <w:t>echnology proving site and educational platform</w:t>
            </w:r>
            <w:r w:rsidRPr="003F1AA7">
              <w:rPr>
                <w:rFonts w:ascii="Calibri" w:hAnsi="Calibri"/>
                <w:bCs/>
                <w:iCs/>
                <w:noProof/>
                <w:sz w:val="18"/>
                <w:szCs w:val="18"/>
                <w:lang w:val="en-GB"/>
              </w:rPr>
              <w:t xml:space="preserve"> for </w:t>
            </w:r>
            <w:r w:rsidR="007D192D">
              <w:rPr>
                <w:rFonts w:ascii="Calibri" w:hAnsi="Calibri"/>
                <w:bCs/>
                <w:iCs/>
                <w:noProof/>
                <w:sz w:val="18"/>
                <w:szCs w:val="18"/>
                <w:lang w:val="en-GB"/>
              </w:rPr>
              <w:t>low-water irrigation</w:t>
            </w:r>
            <w:r w:rsidRPr="003F1AA7">
              <w:rPr>
                <w:rFonts w:ascii="Calibri" w:hAnsi="Calibri"/>
                <w:bCs/>
                <w:iCs/>
                <w:noProof/>
                <w:sz w:val="18"/>
                <w:szCs w:val="18"/>
                <w:lang w:val="en-GB"/>
              </w:rPr>
              <w:t xml:space="preserve"> </w:t>
            </w:r>
            <w:r w:rsidR="007D192D">
              <w:rPr>
                <w:rFonts w:ascii="Calibri" w:hAnsi="Calibri"/>
                <w:bCs/>
                <w:iCs/>
                <w:noProof/>
                <w:sz w:val="18"/>
                <w:szCs w:val="18"/>
                <w:lang w:val="en-GB"/>
              </w:rPr>
              <w:t xml:space="preserve">and SLM in agricultural croplands </w:t>
            </w:r>
            <w:r w:rsidR="009F712D">
              <w:rPr>
                <w:rFonts w:ascii="Calibri" w:hAnsi="Calibri"/>
                <w:bCs/>
                <w:iCs/>
                <w:noProof/>
                <w:sz w:val="18"/>
                <w:szCs w:val="18"/>
                <w:lang w:val="en-GB"/>
              </w:rPr>
              <w:t>developed and implemented</w:t>
            </w:r>
          </w:p>
          <w:p w14:paraId="0C3014E5" w14:textId="77777777" w:rsidR="00F35D49" w:rsidRPr="003F1AA7" w:rsidRDefault="00F35D49" w:rsidP="00F35D49">
            <w:pPr>
              <w:pStyle w:val="MediumGrid1-Accent21"/>
              <w:tabs>
                <w:tab w:val="left" w:pos="360"/>
              </w:tabs>
              <w:spacing w:after="120"/>
              <w:ind w:left="0"/>
              <w:rPr>
                <w:rFonts w:ascii="Calibri" w:hAnsi="Calibri"/>
                <w:bCs/>
                <w:iCs/>
                <w:noProof/>
                <w:sz w:val="18"/>
                <w:szCs w:val="18"/>
                <w:lang w:val="en-GB"/>
              </w:rPr>
            </w:pPr>
            <w:r w:rsidRPr="003F1AA7">
              <w:rPr>
                <w:rFonts w:ascii="Calibri" w:hAnsi="Calibri"/>
                <w:b/>
                <w:bCs/>
                <w:iCs/>
                <w:noProof/>
                <w:sz w:val="18"/>
                <w:szCs w:val="18"/>
                <w:lang w:val="en-GB"/>
              </w:rPr>
              <w:t>Output 1.2:</w:t>
            </w:r>
            <w:r w:rsidRPr="003F1AA7">
              <w:rPr>
                <w:rFonts w:ascii="Calibri" w:hAnsi="Calibri"/>
                <w:bCs/>
                <w:iCs/>
                <w:noProof/>
                <w:sz w:val="18"/>
                <w:szCs w:val="18"/>
                <w:lang w:val="en-GB"/>
              </w:rPr>
              <w:t xml:space="preserve">  Audits and servicing of pumps of various sizes in both interdistrict water networks and on farms in all velayats of Turkmenistan</w:t>
            </w:r>
          </w:p>
          <w:p w14:paraId="2B9E4020" w14:textId="77777777" w:rsidR="001440B3" w:rsidRDefault="00F35D49">
            <w:pPr>
              <w:pStyle w:val="MediumGrid1-Accent21"/>
              <w:tabs>
                <w:tab w:val="left" w:pos="360"/>
              </w:tabs>
              <w:spacing w:after="120"/>
              <w:ind w:left="0"/>
              <w:rPr>
                <w:bCs/>
                <w:iCs/>
                <w:noProof/>
                <w:sz w:val="18"/>
                <w:szCs w:val="18"/>
              </w:rPr>
            </w:pPr>
            <w:r w:rsidRPr="003F1AA7">
              <w:rPr>
                <w:rFonts w:ascii="Calibri" w:hAnsi="Calibri"/>
                <w:b/>
                <w:bCs/>
                <w:iCs/>
                <w:noProof/>
                <w:sz w:val="18"/>
                <w:szCs w:val="18"/>
                <w:lang w:val="en-GB"/>
              </w:rPr>
              <w:t>Output 1.</w:t>
            </w:r>
            <w:r w:rsidR="00A8112E">
              <w:rPr>
                <w:rFonts w:ascii="Calibri" w:hAnsi="Calibri"/>
                <w:b/>
                <w:bCs/>
                <w:iCs/>
                <w:noProof/>
                <w:sz w:val="18"/>
                <w:szCs w:val="18"/>
                <w:lang w:val="en-GB"/>
              </w:rPr>
              <w:t>3</w:t>
            </w:r>
            <w:r w:rsidRPr="003F1AA7">
              <w:rPr>
                <w:rFonts w:ascii="Calibri" w:hAnsi="Calibri"/>
                <w:b/>
                <w:bCs/>
                <w:iCs/>
                <w:noProof/>
                <w:sz w:val="18"/>
                <w:szCs w:val="18"/>
                <w:lang w:val="en-GB"/>
              </w:rPr>
              <w:t>:</w:t>
            </w:r>
            <w:r w:rsidRPr="003F1AA7">
              <w:rPr>
                <w:rFonts w:ascii="Calibri" w:hAnsi="Calibri"/>
                <w:bCs/>
                <w:iCs/>
                <w:noProof/>
                <w:sz w:val="18"/>
                <w:szCs w:val="18"/>
                <w:lang w:val="en-GB"/>
              </w:rPr>
              <w:t xml:space="preserve"> </w:t>
            </w:r>
            <w:r w:rsidR="00AD2969" w:rsidRPr="00AD2969">
              <w:rPr>
                <w:bCs/>
                <w:i/>
                <w:iCs/>
                <w:noProof/>
                <w:sz w:val="18"/>
                <w:szCs w:val="18"/>
              </w:rPr>
              <w:t xml:space="preserve"> </w:t>
            </w:r>
            <w:r w:rsidR="007433CA" w:rsidRPr="007433CA">
              <w:rPr>
                <w:rFonts w:asciiTheme="minorHAnsi" w:hAnsiTheme="minorHAnsi"/>
                <w:bCs/>
                <w:iCs/>
                <w:noProof/>
                <w:sz w:val="18"/>
                <w:szCs w:val="18"/>
              </w:rPr>
              <w:t>Renewable-energy applications of water pumping and purification in remote pasture areas</w:t>
            </w:r>
            <w:r w:rsidR="00AD2969" w:rsidRPr="00AD2969">
              <w:rPr>
                <w:bCs/>
                <w:i/>
                <w:iCs/>
                <w:noProof/>
                <w:sz w:val="18"/>
                <w:szCs w:val="18"/>
              </w:rPr>
              <w:t xml:space="preserve">  </w:t>
            </w:r>
          </w:p>
          <w:p w14:paraId="710EE889" w14:textId="77777777" w:rsidR="00AB1858" w:rsidRPr="003F1AA7" w:rsidRDefault="00AB1858" w:rsidP="003F1AA7">
            <w:pPr>
              <w:pStyle w:val="MediumGrid1-Accent21"/>
              <w:tabs>
                <w:tab w:val="left" w:pos="360"/>
              </w:tabs>
              <w:spacing w:after="120"/>
              <w:ind w:left="0"/>
              <w:rPr>
                <w:rFonts w:ascii="Calibri" w:hAnsi="Calibri"/>
                <w:bCs/>
                <w:iCs/>
                <w:noProof/>
                <w:sz w:val="18"/>
                <w:szCs w:val="18"/>
                <w:lang w:val="en-GB"/>
              </w:rPr>
            </w:pPr>
          </w:p>
        </w:tc>
        <w:tc>
          <w:tcPr>
            <w:tcW w:w="4140" w:type="dxa"/>
          </w:tcPr>
          <w:p w14:paraId="63FBB299" w14:textId="77777777" w:rsidR="00F35D49" w:rsidRPr="003F1AA7" w:rsidRDefault="00F35D49" w:rsidP="00381615">
            <w:pPr>
              <w:jc w:val="left"/>
              <w:rPr>
                <w:rFonts w:cs="Calibri"/>
                <w:iCs/>
                <w:sz w:val="18"/>
                <w:szCs w:val="18"/>
              </w:rPr>
            </w:pPr>
            <w:r w:rsidRPr="003F1AA7">
              <w:rPr>
                <w:rFonts w:cs="Calibri"/>
                <w:b/>
                <w:iCs/>
                <w:sz w:val="18"/>
                <w:szCs w:val="18"/>
              </w:rPr>
              <w:t>Output 2.1:</w:t>
            </w:r>
            <w:r w:rsidRPr="003F1AA7">
              <w:rPr>
                <w:rFonts w:cs="Calibri"/>
                <w:iCs/>
                <w:sz w:val="18"/>
                <w:szCs w:val="18"/>
              </w:rPr>
              <w:t xml:space="preserve">  Installation of pipeline and/or channel linings for municipal water supply in Kaakhka, replacing unlined channels and wells</w:t>
            </w:r>
            <w:r w:rsidR="009548CC">
              <w:rPr>
                <w:rFonts w:cs="Calibri"/>
                <w:iCs/>
                <w:sz w:val="18"/>
                <w:szCs w:val="18"/>
              </w:rPr>
              <w:t>, with d</w:t>
            </w:r>
            <w:r w:rsidRPr="003F1AA7">
              <w:rPr>
                <w:rFonts w:cs="Calibri"/>
                <w:iCs/>
                <w:sz w:val="18"/>
                <w:szCs w:val="18"/>
              </w:rPr>
              <w:t xml:space="preserve">ocumentation of results </w:t>
            </w:r>
            <w:r w:rsidR="009548CC">
              <w:rPr>
                <w:rFonts w:cs="Calibri"/>
                <w:iCs/>
                <w:sz w:val="18"/>
                <w:szCs w:val="18"/>
              </w:rPr>
              <w:t>and</w:t>
            </w:r>
            <w:r w:rsidRPr="003F1AA7">
              <w:rPr>
                <w:rFonts w:cs="Calibri"/>
                <w:iCs/>
                <w:sz w:val="18"/>
                <w:szCs w:val="18"/>
              </w:rPr>
              <w:t xml:space="preserve"> presentation of recommendations and cost analysis for replication</w:t>
            </w:r>
          </w:p>
          <w:p w14:paraId="49FF87E6" w14:textId="77777777" w:rsidR="00F35D49" w:rsidRPr="003F1AA7" w:rsidRDefault="00F35D49" w:rsidP="00381615">
            <w:pPr>
              <w:jc w:val="left"/>
              <w:rPr>
                <w:rFonts w:cs="Calibri"/>
                <w:iCs/>
                <w:sz w:val="18"/>
                <w:szCs w:val="18"/>
              </w:rPr>
            </w:pPr>
            <w:r w:rsidRPr="003F1AA7">
              <w:rPr>
                <w:rFonts w:cs="Calibri"/>
                <w:b/>
                <w:iCs/>
                <w:sz w:val="18"/>
                <w:szCs w:val="18"/>
              </w:rPr>
              <w:t>Output 2.</w:t>
            </w:r>
            <w:r w:rsidR="009548CC">
              <w:rPr>
                <w:rFonts w:cs="Calibri"/>
                <w:b/>
                <w:iCs/>
                <w:sz w:val="18"/>
                <w:szCs w:val="18"/>
              </w:rPr>
              <w:t>2</w:t>
            </w:r>
            <w:r w:rsidRPr="003F1AA7">
              <w:rPr>
                <w:rFonts w:cs="Calibri"/>
                <w:b/>
                <w:iCs/>
                <w:sz w:val="18"/>
                <w:szCs w:val="18"/>
              </w:rPr>
              <w:t>:</w:t>
            </w:r>
            <w:r w:rsidRPr="003F1AA7">
              <w:rPr>
                <w:rFonts w:cs="Calibri"/>
                <w:iCs/>
                <w:sz w:val="18"/>
                <w:szCs w:val="18"/>
              </w:rPr>
              <w:t xml:space="preserve">  Lining of interdistrict canals for reduction of water losses</w:t>
            </w:r>
            <w:r w:rsidR="00BC0AB6">
              <w:rPr>
                <w:rFonts w:cs="Calibri"/>
                <w:iCs/>
                <w:sz w:val="18"/>
                <w:szCs w:val="18"/>
              </w:rPr>
              <w:t xml:space="preserve"> and land salinization</w:t>
            </w:r>
            <w:r w:rsidRPr="003F1AA7">
              <w:rPr>
                <w:rFonts w:cs="Calibri"/>
                <w:iCs/>
                <w:sz w:val="18"/>
                <w:szCs w:val="18"/>
              </w:rPr>
              <w:t>, including various technologies</w:t>
            </w:r>
          </w:p>
          <w:p w14:paraId="6B0D671B" w14:textId="77777777" w:rsidR="00F35D49" w:rsidRPr="003F1AA7" w:rsidRDefault="00F35D49" w:rsidP="00381615">
            <w:pPr>
              <w:jc w:val="left"/>
              <w:rPr>
                <w:rFonts w:cs="Calibri"/>
                <w:iCs/>
                <w:sz w:val="18"/>
                <w:szCs w:val="18"/>
              </w:rPr>
            </w:pPr>
          </w:p>
          <w:p w14:paraId="7C396DDE" w14:textId="77777777" w:rsidR="002A00A5" w:rsidRPr="003F1AA7" w:rsidRDefault="002A00A5" w:rsidP="00381615">
            <w:pPr>
              <w:jc w:val="left"/>
              <w:rPr>
                <w:sz w:val="18"/>
                <w:szCs w:val="18"/>
              </w:rPr>
            </w:pPr>
          </w:p>
        </w:tc>
        <w:tc>
          <w:tcPr>
            <w:tcW w:w="3510" w:type="dxa"/>
          </w:tcPr>
          <w:p w14:paraId="4238CF9D" w14:textId="77777777" w:rsidR="007D192D" w:rsidRPr="007D192D" w:rsidRDefault="00087BF1" w:rsidP="007D192D">
            <w:pPr>
              <w:jc w:val="left"/>
              <w:rPr>
                <w:rFonts w:cs="Calibri"/>
                <w:iCs/>
                <w:sz w:val="18"/>
                <w:szCs w:val="18"/>
              </w:rPr>
            </w:pPr>
            <w:r w:rsidRPr="00087BF1">
              <w:rPr>
                <w:rFonts w:cs="Calibri"/>
                <w:b/>
                <w:iCs/>
                <w:sz w:val="18"/>
                <w:szCs w:val="18"/>
              </w:rPr>
              <w:t xml:space="preserve">Output 3.1:  </w:t>
            </w:r>
            <w:r w:rsidRPr="00087BF1">
              <w:rPr>
                <w:rFonts w:cs="Calibri"/>
                <w:iCs/>
                <w:sz w:val="18"/>
                <w:szCs w:val="18"/>
              </w:rPr>
              <w:t>Technology Action Plans</w:t>
            </w:r>
            <w:r w:rsidR="00E86163">
              <w:rPr>
                <w:rFonts w:cs="Calibri"/>
                <w:iCs/>
                <w:sz w:val="18"/>
                <w:szCs w:val="18"/>
              </w:rPr>
              <w:t>, including consideration of SLM,</w:t>
            </w:r>
            <w:r w:rsidRPr="00087BF1">
              <w:rPr>
                <w:rFonts w:cs="Calibri"/>
                <w:iCs/>
                <w:sz w:val="18"/>
                <w:szCs w:val="18"/>
              </w:rPr>
              <w:t xml:space="preserve"> </w:t>
            </w:r>
            <w:r w:rsidR="00000D7D">
              <w:rPr>
                <w:rFonts w:cs="Calibri"/>
                <w:iCs/>
                <w:sz w:val="18"/>
                <w:szCs w:val="18"/>
              </w:rPr>
              <w:t xml:space="preserve">developed and </w:t>
            </w:r>
            <w:r w:rsidRPr="00087BF1">
              <w:rPr>
                <w:rFonts w:cs="Calibri"/>
                <w:iCs/>
                <w:sz w:val="18"/>
                <w:szCs w:val="18"/>
              </w:rPr>
              <w:t>implemented at the regional and local levels</w:t>
            </w:r>
          </w:p>
          <w:p w14:paraId="18819E84" w14:textId="77777777" w:rsidR="00444A1E" w:rsidRDefault="00087BF1">
            <w:pPr>
              <w:jc w:val="left"/>
              <w:rPr>
                <w:rFonts w:cs="Calibri"/>
                <w:bCs/>
                <w:iCs/>
                <w:sz w:val="18"/>
                <w:szCs w:val="18"/>
              </w:rPr>
            </w:pPr>
            <w:r w:rsidRPr="00087BF1">
              <w:rPr>
                <w:rFonts w:cs="Calibri"/>
                <w:b/>
                <w:iCs/>
                <w:sz w:val="18"/>
                <w:szCs w:val="18"/>
              </w:rPr>
              <w:t>Output 3.2:</w:t>
            </w:r>
            <w:r w:rsidR="009A44AB">
              <w:rPr>
                <w:rFonts w:cs="Calibri"/>
                <w:iCs/>
                <w:sz w:val="18"/>
                <w:szCs w:val="18"/>
              </w:rPr>
              <w:t xml:space="preserve"> </w:t>
            </w:r>
            <w:r w:rsidRPr="00087BF1">
              <w:rPr>
                <w:rFonts w:cs="Calibri"/>
                <w:bCs/>
                <w:iCs/>
                <w:sz w:val="18"/>
                <w:szCs w:val="18"/>
              </w:rPr>
              <w:t>Education and direct training provided to water-management system designers, local water management staff and farmers in all regions of Turkmenistan on pump maintenance, irrigation, and other aspects of efficient water management and SLM</w:t>
            </w:r>
          </w:p>
          <w:p w14:paraId="3FAAF7AF" w14:textId="77777777" w:rsidR="00D76453" w:rsidRDefault="007E79A4">
            <w:pPr>
              <w:jc w:val="left"/>
              <w:rPr>
                <w:rFonts w:cs="Calibri"/>
                <w:iCs/>
                <w:sz w:val="18"/>
                <w:szCs w:val="18"/>
              </w:rPr>
            </w:pPr>
            <w:r w:rsidRPr="007E79A4">
              <w:rPr>
                <w:rFonts w:cs="Calibri"/>
                <w:b/>
                <w:bCs/>
                <w:iCs/>
                <w:sz w:val="18"/>
                <w:szCs w:val="18"/>
              </w:rPr>
              <w:t>Output 3.3</w:t>
            </w:r>
            <w:r w:rsidR="00D76453">
              <w:rPr>
                <w:rFonts w:cs="Calibri"/>
                <w:bCs/>
                <w:iCs/>
                <w:sz w:val="18"/>
                <w:szCs w:val="18"/>
              </w:rPr>
              <w:t xml:space="preserve">: Project evaluation and compilation of lessons learned  </w:t>
            </w:r>
          </w:p>
          <w:p w14:paraId="1CECC43A" w14:textId="77777777" w:rsidR="00773714" w:rsidRPr="003F1AA7" w:rsidRDefault="00773714" w:rsidP="00381615">
            <w:pPr>
              <w:jc w:val="left"/>
              <w:rPr>
                <w:sz w:val="18"/>
                <w:szCs w:val="18"/>
              </w:rPr>
            </w:pPr>
          </w:p>
        </w:tc>
        <w:tc>
          <w:tcPr>
            <w:tcW w:w="2272" w:type="dxa"/>
          </w:tcPr>
          <w:p w14:paraId="42309BC5" w14:textId="77777777" w:rsidR="00A25235" w:rsidRPr="00A25235" w:rsidRDefault="00A25235" w:rsidP="00A25235">
            <w:pPr>
              <w:jc w:val="left"/>
              <w:rPr>
                <w:b/>
                <w:noProof/>
                <w:sz w:val="18"/>
                <w:szCs w:val="18"/>
              </w:rPr>
            </w:pPr>
            <w:r w:rsidRPr="00A25235">
              <w:rPr>
                <w:b/>
                <w:noProof/>
                <w:sz w:val="18"/>
                <w:szCs w:val="18"/>
              </w:rPr>
              <w:t xml:space="preserve">Output 4.1:  </w:t>
            </w:r>
            <w:r w:rsidR="009F712D">
              <w:rPr>
                <w:noProof/>
                <w:sz w:val="18"/>
                <w:szCs w:val="18"/>
              </w:rPr>
              <w:t>S</w:t>
            </w:r>
            <w:r w:rsidR="00087BF1" w:rsidRPr="00087BF1">
              <w:rPr>
                <w:noProof/>
                <w:sz w:val="18"/>
                <w:szCs w:val="18"/>
              </w:rPr>
              <w:t>tandards and regulations for pump performance and maintenance</w:t>
            </w:r>
            <w:r w:rsidR="009F712D">
              <w:rPr>
                <w:noProof/>
                <w:sz w:val="18"/>
                <w:szCs w:val="18"/>
              </w:rPr>
              <w:t xml:space="preserve"> </w:t>
            </w:r>
            <w:r w:rsidR="00C663E7">
              <w:rPr>
                <w:noProof/>
                <w:sz w:val="18"/>
                <w:szCs w:val="18"/>
              </w:rPr>
              <w:t>adopted and enforced</w:t>
            </w:r>
          </w:p>
          <w:p w14:paraId="5DD49EF8" w14:textId="77777777" w:rsidR="00A25235" w:rsidRPr="00A25235" w:rsidRDefault="00A25235" w:rsidP="00A25235">
            <w:pPr>
              <w:jc w:val="left"/>
              <w:rPr>
                <w:b/>
                <w:noProof/>
                <w:sz w:val="18"/>
                <w:szCs w:val="18"/>
                <w:lang w:val="en-US"/>
              </w:rPr>
            </w:pPr>
            <w:r w:rsidRPr="00A25235">
              <w:rPr>
                <w:b/>
                <w:noProof/>
                <w:sz w:val="18"/>
                <w:szCs w:val="18"/>
                <w:lang w:val="en-US"/>
              </w:rPr>
              <w:t xml:space="preserve">Output 4.2:  </w:t>
            </w:r>
            <w:r w:rsidR="009F712D">
              <w:rPr>
                <w:noProof/>
                <w:sz w:val="18"/>
                <w:szCs w:val="18"/>
                <w:lang w:val="en-US"/>
              </w:rPr>
              <w:t>P</w:t>
            </w:r>
            <w:r w:rsidR="00087BF1" w:rsidRPr="00087BF1">
              <w:rPr>
                <w:noProof/>
                <w:sz w:val="18"/>
                <w:szCs w:val="18"/>
                <w:lang w:val="en-US"/>
              </w:rPr>
              <w:t>olicy framework for measuring water consumption and making the transition to end-use tariffs</w:t>
            </w:r>
            <w:r w:rsidR="009F712D">
              <w:rPr>
                <w:noProof/>
                <w:sz w:val="18"/>
                <w:szCs w:val="18"/>
                <w:lang w:val="en-US"/>
              </w:rPr>
              <w:t xml:space="preserve"> developed and adopted</w:t>
            </w:r>
          </w:p>
          <w:p w14:paraId="40E37818" w14:textId="77777777" w:rsidR="00A25235" w:rsidRPr="00A25235" w:rsidRDefault="00A25235" w:rsidP="00A25235">
            <w:pPr>
              <w:jc w:val="left"/>
              <w:rPr>
                <w:b/>
                <w:noProof/>
                <w:sz w:val="18"/>
                <w:szCs w:val="18"/>
                <w:lang w:val="en-US"/>
              </w:rPr>
            </w:pPr>
            <w:r w:rsidRPr="00A25235">
              <w:rPr>
                <w:b/>
                <w:noProof/>
                <w:sz w:val="18"/>
                <w:szCs w:val="18"/>
                <w:lang w:val="en-US"/>
              </w:rPr>
              <w:t xml:space="preserve">Output 4.3:  </w:t>
            </w:r>
            <w:r w:rsidR="009F712D">
              <w:rPr>
                <w:noProof/>
                <w:sz w:val="18"/>
                <w:szCs w:val="18"/>
                <w:lang w:val="en-US"/>
              </w:rPr>
              <w:t>P</w:t>
            </w:r>
            <w:r w:rsidR="00087BF1" w:rsidRPr="00087BF1">
              <w:rPr>
                <w:noProof/>
                <w:sz w:val="18"/>
                <w:szCs w:val="18"/>
                <w:lang w:val="en-US"/>
              </w:rPr>
              <w:t>olicy and state budget framework for widespread deployment of efficiency improvements to irrigation and water infrastructure</w:t>
            </w:r>
            <w:r w:rsidR="009F712D">
              <w:rPr>
                <w:noProof/>
                <w:sz w:val="18"/>
                <w:szCs w:val="18"/>
                <w:lang w:val="en-US"/>
              </w:rPr>
              <w:t xml:space="preserve"> adopted and implemented</w:t>
            </w:r>
            <w:r w:rsidRPr="00A25235">
              <w:rPr>
                <w:b/>
                <w:noProof/>
                <w:sz w:val="18"/>
                <w:szCs w:val="18"/>
                <w:lang w:val="en-US"/>
              </w:rPr>
              <w:t xml:space="preserve">   </w:t>
            </w:r>
          </w:p>
          <w:p w14:paraId="71830F0D" w14:textId="77777777" w:rsidR="00A25235" w:rsidRPr="00A25235" w:rsidRDefault="00A25235" w:rsidP="00A25235">
            <w:pPr>
              <w:jc w:val="left"/>
              <w:rPr>
                <w:b/>
                <w:noProof/>
                <w:sz w:val="18"/>
                <w:szCs w:val="18"/>
                <w:lang w:val="en-US"/>
              </w:rPr>
            </w:pPr>
            <w:r w:rsidRPr="00A25235">
              <w:rPr>
                <w:b/>
                <w:noProof/>
                <w:sz w:val="18"/>
                <w:szCs w:val="18"/>
                <w:lang w:val="en-US"/>
              </w:rPr>
              <w:t xml:space="preserve">Output 4.4.  </w:t>
            </w:r>
            <w:r w:rsidR="00087BF1" w:rsidRPr="00087BF1">
              <w:rPr>
                <w:noProof/>
                <w:sz w:val="18"/>
                <w:szCs w:val="18"/>
                <w:lang w:val="en-US"/>
              </w:rPr>
              <w:t>Administrative reform for implementation of integrated water resource management and sustainable land management</w:t>
            </w:r>
            <w:r w:rsidR="009F712D">
              <w:rPr>
                <w:noProof/>
                <w:sz w:val="18"/>
                <w:szCs w:val="18"/>
                <w:lang w:val="en-US"/>
              </w:rPr>
              <w:t xml:space="preserve"> adopted and implemented</w:t>
            </w:r>
          </w:p>
          <w:p w14:paraId="4BE559DC" w14:textId="77777777" w:rsidR="008D02D9" w:rsidRPr="003F1AA7" w:rsidRDefault="008D02D9" w:rsidP="00381615">
            <w:pPr>
              <w:spacing w:after="0"/>
              <w:jc w:val="left"/>
              <w:rPr>
                <w:sz w:val="18"/>
                <w:szCs w:val="18"/>
                <w:lang w:val="en-US"/>
              </w:rPr>
            </w:pPr>
          </w:p>
        </w:tc>
      </w:tr>
    </w:tbl>
    <w:p w14:paraId="1BC1B44E" w14:textId="77777777" w:rsidR="005E25C4" w:rsidRPr="00943D63" w:rsidRDefault="005E25C4" w:rsidP="00943D63">
      <w:pPr>
        <w:spacing w:after="0"/>
        <w:rPr>
          <w:spacing w:val="-2"/>
          <w:sz w:val="24"/>
        </w:rPr>
      </w:pPr>
      <w:r w:rsidRPr="00943D63">
        <w:br w:type="page"/>
      </w:r>
    </w:p>
    <w:p w14:paraId="712EC45D" w14:textId="77777777" w:rsidR="00E1433A" w:rsidRDefault="0000313E" w:rsidP="001C1F23">
      <w:pPr>
        <w:pStyle w:val="Heading1"/>
      </w:pPr>
      <w:bookmarkStart w:id="93" w:name="_Toc398745333"/>
      <w:bookmarkStart w:id="94" w:name="_Toc409184994"/>
      <w:bookmarkStart w:id="95" w:name="_Toc416428296"/>
      <w:r w:rsidRPr="003F1AA7">
        <w:lastRenderedPageBreak/>
        <w:t>Total Budget and W</w:t>
      </w:r>
      <w:r w:rsidR="00E1433A" w:rsidRPr="003F1AA7">
        <w:t>orkplan</w:t>
      </w:r>
      <w:bookmarkEnd w:id="93"/>
      <w:bookmarkEnd w:id="94"/>
      <w:bookmarkEnd w:id="95"/>
    </w:p>
    <w:p w14:paraId="2A300E2F" w14:textId="77777777" w:rsidR="00FC3394" w:rsidRPr="00FC3394" w:rsidRDefault="00FC3394" w:rsidP="00FC3394">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440"/>
        <w:gridCol w:w="720"/>
        <w:gridCol w:w="630"/>
        <w:gridCol w:w="63"/>
        <w:gridCol w:w="927"/>
        <w:gridCol w:w="1006"/>
        <w:gridCol w:w="1244"/>
        <w:gridCol w:w="796"/>
        <w:gridCol w:w="104"/>
        <w:gridCol w:w="727"/>
        <w:gridCol w:w="263"/>
        <w:gridCol w:w="900"/>
        <w:gridCol w:w="900"/>
        <w:gridCol w:w="900"/>
        <w:gridCol w:w="810"/>
        <w:gridCol w:w="958"/>
        <w:gridCol w:w="510"/>
      </w:tblGrid>
      <w:tr w:rsidR="00E414E1" w:rsidRPr="00943D63" w14:paraId="3BE518E6" w14:textId="77777777" w:rsidTr="00B50B8A">
        <w:trPr>
          <w:cantSplit/>
          <w:jc w:val="center"/>
        </w:trPr>
        <w:tc>
          <w:tcPr>
            <w:tcW w:w="2718" w:type="dxa"/>
            <w:shd w:val="clear" w:color="auto" w:fill="B6DDE8"/>
            <w:noWrap/>
            <w:vAlign w:val="bottom"/>
          </w:tcPr>
          <w:p w14:paraId="109CF838" w14:textId="77777777" w:rsidR="00E414E1" w:rsidRPr="00943D63" w:rsidRDefault="00E414E1" w:rsidP="00CE4EAA">
            <w:pPr>
              <w:spacing w:after="0"/>
              <w:rPr>
                <w:rFonts w:eastAsia="SimSun"/>
                <w:szCs w:val="22"/>
              </w:rPr>
            </w:pPr>
            <w:r w:rsidRPr="00943D63">
              <w:rPr>
                <w:rFonts w:eastAsia="SimSun"/>
                <w:b/>
                <w:bCs/>
                <w:szCs w:val="22"/>
              </w:rPr>
              <w:t xml:space="preserve">Award ID:  </w:t>
            </w:r>
          </w:p>
        </w:tc>
        <w:tc>
          <w:tcPr>
            <w:tcW w:w="4786" w:type="dxa"/>
            <w:gridSpan w:val="6"/>
            <w:shd w:val="clear" w:color="auto" w:fill="auto"/>
            <w:vAlign w:val="bottom"/>
          </w:tcPr>
          <w:p w14:paraId="70EB3955" w14:textId="4CC117BD" w:rsidR="00E414E1" w:rsidRPr="00503272" w:rsidRDefault="00D61DAB" w:rsidP="00D61DAB">
            <w:pPr>
              <w:spacing w:after="0"/>
              <w:rPr>
                <w:rFonts w:eastAsia="SimSun"/>
                <w:bCs/>
                <w:szCs w:val="22"/>
              </w:rPr>
            </w:pPr>
            <w:r>
              <w:rPr>
                <w:rFonts w:cs="Calibri"/>
                <w:szCs w:val="22"/>
                <w:lang w:val="en-US"/>
              </w:rPr>
              <w:t>00080840</w:t>
            </w:r>
          </w:p>
        </w:tc>
        <w:tc>
          <w:tcPr>
            <w:tcW w:w="2040" w:type="dxa"/>
            <w:gridSpan w:val="2"/>
            <w:shd w:val="clear" w:color="auto" w:fill="B6DDE8"/>
            <w:vAlign w:val="bottom"/>
          </w:tcPr>
          <w:p w14:paraId="0B036C8A" w14:textId="77777777" w:rsidR="00E414E1" w:rsidRPr="00503272" w:rsidRDefault="00E414E1" w:rsidP="00CE4EAA">
            <w:pPr>
              <w:spacing w:after="0"/>
              <w:rPr>
                <w:rFonts w:eastAsia="SimSun"/>
                <w:bCs/>
                <w:szCs w:val="22"/>
              </w:rPr>
            </w:pPr>
            <w:r w:rsidRPr="00503272">
              <w:rPr>
                <w:rFonts w:eastAsia="SimSun"/>
                <w:bCs/>
                <w:szCs w:val="22"/>
              </w:rPr>
              <w:t>Project ID(s):</w:t>
            </w:r>
          </w:p>
        </w:tc>
        <w:tc>
          <w:tcPr>
            <w:tcW w:w="831" w:type="dxa"/>
            <w:gridSpan w:val="2"/>
          </w:tcPr>
          <w:p w14:paraId="1D67AAF3" w14:textId="77777777" w:rsidR="00E414E1" w:rsidRPr="00503272" w:rsidRDefault="00E414E1" w:rsidP="00CE4EAA">
            <w:pPr>
              <w:spacing w:after="0"/>
              <w:rPr>
                <w:rFonts w:eastAsia="SimSun"/>
                <w:bCs/>
                <w:szCs w:val="22"/>
              </w:rPr>
            </w:pPr>
          </w:p>
        </w:tc>
        <w:tc>
          <w:tcPr>
            <w:tcW w:w="5241" w:type="dxa"/>
            <w:gridSpan w:val="7"/>
            <w:shd w:val="clear" w:color="auto" w:fill="auto"/>
            <w:vAlign w:val="bottom"/>
          </w:tcPr>
          <w:p w14:paraId="2D15E453" w14:textId="59B0558E" w:rsidR="00E414E1" w:rsidRPr="00503272" w:rsidRDefault="004E4854" w:rsidP="00D61DAB">
            <w:pPr>
              <w:spacing w:after="0"/>
              <w:rPr>
                <w:rFonts w:eastAsia="SimSun"/>
                <w:bCs/>
                <w:szCs w:val="22"/>
              </w:rPr>
            </w:pPr>
            <w:r w:rsidRPr="004E4854">
              <w:rPr>
                <w:rFonts w:eastAsia="SimSun"/>
                <w:bCs/>
                <w:szCs w:val="22"/>
              </w:rPr>
              <w:t>000</w:t>
            </w:r>
            <w:r w:rsidR="00D61DAB">
              <w:rPr>
                <w:rFonts w:eastAsia="SimSun"/>
                <w:bCs/>
                <w:szCs w:val="22"/>
              </w:rPr>
              <w:t>90400</w:t>
            </w:r>
          </w:p>
        </w:tc>
      </w:tr>
      <w:tr w:rsidR="00E414E1" w:rsidRPr="00943D63" w14:paraId="0179C7FA" w14:textId="77777777" w:rsidTr="00B50B8A">
        <w:trPr>
          <w:cantSplit/>
          <w:jc w:val="center"/>
        </w:trPr>
        <w:tc>
          <w:tcPr>
            <w:tcW w:w="2718" w:type="dxa"/>
            <w:shd w:val="clear" w:color="auto" w:fill="B6DDE8"/>
            <w:noWrap/>
            <w:vAlign w:val="bottom"/>
          </w:tcPr>
          <w:p w14:paraId="5EF8F3BD" w14:textId="77777777" w:rsidR="00E414E1" w:rsidRPr="00943D63" w:rsidRDefault="00E414E1" w:rsidP="00CE4EAA">
            <w:pPr>
              <w:spacing w:after="0"/>
              <w:rPr>
                <w:rFonts w:eastAsia="SimSun"/>
                <w:b/>
                <w:szCs w:val="22"/>
              </w:rPr>
            </w:pPr>
            <w:r w:rsidRPr="00943D63">
              <w:rPr>
                <w:rFonts w:eastAsia="SimSun"/>
                <w:b/>
                <w:szCs w:val="22"/>
              </w:rPr>
              <w:t>Award Title:</w:t>
            </w:r>
          </w:p>
        </w:tc>
        <w:tc>
          <w:tcPr>
            <w:tcW w:w="1440" w:type="dxa"/>
          </w:tcPr>
          <w:p w14:paraId="0FAB7EBE" w14:textId="77777777" w:rsidR="00E414E1" w:rsidRDefault="00E414E1" w:rsidP="00CE4EAA">
            <w:pPr>
              <w:spacing w:after="0"/>
              <w:rPr>
                <w:rFonts w:eastAsia="SimSun"/>
                <w:bCs/>
                <w:szCs w:val="22"/>
              </w:rPr>
            </w:pPr>
          </w:p>
        </w:tc>
        <w:tc>
          <w:tcPr>
            <w:tcW w:w="11458" w:type="dxa"/>
            <w:gridSpan w:val="16"/>
            <w:shd w:val="clear" w:color="auto" w:fill="auto"/>
            <w:noWrap/>
            <w:vAlign w:val="bottom"/>
          </w:tcPr>
          <w:p w14:paraId="4129F3C6" w14:textId="77777777" w:rsidR="00E414E1" w:rsidRPr="00943D63" w:rsidRDefault="00E414E1" w:rsidP="00D05464">
            <w:pPr>
              <w:spacing w:after="0"/>
              <w:rPr>
                <w:rFonts w:eastAsia="SimSun"/>
                <w:bCs/>
                <w:szCs w:val="22"/>
              </w:rPr>
            </w:pPr>
            <w:r>
              <w:rPr>
                <w:rFonts w:eastAsia="SimSun"/>
                <w:bCs/>
                <w:szCs w:val="22"/>
              </w:rPr>
              <w:t>Energy Efficiency</w:t>
            </w:r>
            <w:r w:rsidR="00D05464">
              <w:rPr>
                <w:rFonts w:eastAsia="SimSun"/>
                <w:bCs/>
                <w:szCs w:val="22"/>
              </w:rPr>
              <w:t xml:space="preserve"> and Renewable Energy For Sustainable Water Management</w:t>
            </w:r>
            <w:r>
              <w:rPr>
                <w:rFonts w:eastAsia="SimSun"/>
                <w:bCs/>
                <w:szCs w:val="22"/>
              </w:rPr>
              <w:t xml:space="preserve"> in Turkmenistan</w:t>
            </w:r>
          </w:p>
        </w:tc>
      </w:tr>
      <w:tr w:rsidR="00E414E1" w:rsidRPr="00943D63" w14:paraId="22C9B334" w14:textId="77777777" w:rsidTr="00B50B8A">
        <w:trPr>
          <w:cantSplit/>
          <w:jc w:val="center"/>
        </w:trPr>
        <w:tc>
          <w:tcPr>
            <w:tcW w:w="2718" w:type="dxa"/>
            <w:shd w:val="clear" w:color="auto" w:fill="B6DDE8"/>
            <w:noWrap/>
            <w:vAlign w:val="bottom"/>
          </w:tcPr>
          <w:p w14:paraId="37F97B84" w14:textId="77777777" w:rsidR="00E414E1" w:rsidRPr="00943D63" w:rsidRDefault="00E414E1" w:rsidP="00CE4EAA">
            <w:pPr>
              <w:spacing w:after="0"/>
              <w:rPr>
                <w:rFonts w:eastAsia="SimSun"/>
                <w:b/>
                <w:bCs/>
                <w:szCs w:val="22"/>
              </w:rPr>
            </w:pPr>
            <w:r w:rsidRPr="00943D63">
              <w:rPr>
                <w:rFonts w:eastAsia="SimSun"/>
                <w:b/>
                <w:bCs/>
                <w:szCs w:val="22"/>
              </w:rPr>
              <w:t>Business Unit:</w:t>
            </w:r>
          </w:p>
        </w:tc>
        <w:tc>
          <w:tcPr>
            <w:tcW w:w="1440" w:type="dxa"/>
          </w:tcPr>
          <w:p w14:paraId="79044B8C" w14:textId="77777777" w:rsidR="00E414E1" w:rsidRDefault="00E414E1" w:rsidP="00CE4EAA">
            <w:pPr>
              <w:spacing w:after="0"/>
              <w:rPr>
                <w:rFonts w:eastAsia="SimSun"/>
                <w:bCs/>
                <w:szCs w:val="22"/>
              </w:rPr>
            </w:pPr>
          </w:p>
        </w:tc>
        <w:tc>
          <w:tcPr>
            <w:tcW w:w="11458" w:type="dxa"/>
            <w:gridSpan w:val="16"/>
            <w:shd w:val="clear" w:color="auto" w:fill="auto"/>
            <w:noWrap/>
            <w:vAlign w:val="bottom"/>
          </w:tcPr>
          <w:p w14:paraId="34D321F0" w14:textId="77777777" w:rsidR="00E414E1" w:rsidRPr="00943D63" w:rsidRDefault="00E414E1" w:rsidP="00CE4EAA">
            <w:pPr>
              <w:spacing w:after="0"/>
              <w:rPr>
                <w:rFonts w:eastAsia="SimSun"/>
                <w:bCs/>
                <w:szCs w:val="22"/>
              </w:rPr>
            </w:pPr>
            <w:r>
              <w:rPr>
                <w:rFonts w:eastAsia="SimSun"/>
                <w:bCs/>
                <w:szCs w:val="22"/>
              </w:rPr>
              <w:t>UNDP Turkmenistan</w:t>
            </w:r>
          </w:p>
        </w:tc>
      </w:tr>
      <w:tr w:rsidR="00E414E1" w:rsidRPr="00943D63" w14:paraId="606D2550" w14:textId="77777777" w:rsidTr="00B50B8A">
        <w:trPr>
          <w:cantSplit/>
          <w:jc w:val="center"/>
        </w:trPr>
        <w:tc>
          <w:tcPr>
            <w:tcW w:w="2718" w:type="dxa"/>
            <w:tcBorders>
              <w:bottom w:val="single" w:sz="4" w:space="0" w:color="auto"/>
            </w:tcBorders>
            <w:shd w:val="clear" w:color="auto" w:fill="B6DDE8"/>
            <w:noWrap/>
            <w:vAlign w:val="bottom"/>
          </w:tcPr>
          <w:p w14:paraId="2EECA284" w14:textId="77777777" w:rsidR="00E414E1" w:rsidRPr="00943D63" w:rsidRDefault="00E414E1" w:rsidP="00CE4EAA">
            <w:pPr>
              <w:spacing w:after="0"/>
              <w:rPr>
                <w:rFonts w:eastAsia="SimSun"/>
                <w:b/>
                <w:bCs/>
                <w:szCs w:val="22"/>
              </w:rPr>
            </w:pPr>
            <w:r w:rsidRPr="00943D63">
              <w:rPr>
                <w:rFonts w:eastAsia="SimSun"/>
                <w:b/>
                <w:szCs w:val="22"/>
              </w:rPr>
              <w:t>Project Title:</w:t>
            </w:r>
          </w:p>
        </w:tc>
        <w:tc>
          <w:tcPr>
            <w:tcW w:w="1440" w:type="dxa"/>
          </w:tcPr>
          <w:p w14:paraId="47236683" w14:textId="77777777" w:rsidR="00E414E1" w:rsidRPr="001854E2" w:rsidRDefault="00E414E1" w:rsidP="00CE4EAA">
            <w:pPr>
              <w:spacing w:after="0"/>
              <w:rPr>
                <w:rFonts w:eastAsia="SimSun"/>
                <w:b/>
                <w:bCs/>
                <w:szCs w:val="22"/>
              </w:rPr>
            </w:pPr>
          </w:p>
        </w:tc>
        <w:tc>
          <w:tcPr>
            <w:tcW w:w="11458" w:type="dxa"/>
            <w:gridSpan w:val="16"/>
            <w:shd w:val="clear" w:color="auto" w:fill="auto"/>
            <w:noWrap/>
            <w:vAlign w:val="bottom"/>
          </w:tcPr>
          <w:p w14:paraId="34209126" w14:textId="77777777" w:rsidR="00E414E1" w:rsidRPr="00150CC3" w:rsidRDefault="00E414E1" w:rsidP="00D05464">
            <w:pPr>
              <w:spacing w:after="0"/>
              <w:rPr>
                <w:rFonts w:eastAsia="SimSun"/>
                <w:bCs/>
                <w:szCs w:val="22"/>
              </w:rPr>
            </w:pPr>
            <w:r w:rsidRPr="00150CC3">
              <w:rPr>
                <w:rFonts w:eastAsia="SimSun"/>
                <w:bCs/>
                <w:szCs w:val="22"/>
              </w:rPr>
              <w:t>Energy Efficiency</w:t>
            </w:r>
            <w:r w:rsidR="00D05464" w:rsidRPr="00150CC3">
              <w:rPr>
                <w:rFonts w:eastAsia="SimSun"/>
                <w:bCs/>
                <w:szCs w:val="22"/>
              </w:rPr>
              <w:t xml:space="preserve"> and Renewable Energy for Sustainable Water Management</w:t>
            </w:r>
            <w:r w:rsidRPr="00150CC3">
              <w:rPr>
                <w:rFonts w:eastAsia="SimSun"/>
                <w:bCs/>
                <w:szCs w:val="22"/>
              </w:rPr>
              <w:t xml:space="preserve"> in Turkmenistan</w:t>
            </w:r>
          </w:p>
        </w:tc>
      </w:tr>
      <w:tr w:rsidR="00E414E1" w:rsidRPr="00943D63" w14:paraId="7C50E333" w14:textId="77777777" w:rsidTr="00B50B8A">
        <w:trPr>
          <w:cantSplit/>
          <w:jc w:val="center"/>
        </w:trPr>
        <w:tc>
          <w:tcPr>
            <w:tcW w:w="2718" w:type="dxa"/>
            <w:shd w:val="clear" w:color="auto" w:fill="B6DDE8"/>
            <w:noWrap/>
            <w:vAlign w:val="bottom"/>
          </w:tcPr>
          <w:p w14:paraId="563D44FA" w14:textId="77777777" w:rsidR="00E414E1" w:rsidRPr="00943D63" w:rsidRDefault="00E414E1" w:rsidP="00CE4EAA">
            <w:pPr>
              <w:spacing w:after="0"/>
              <w:rPr>
                <w:rFonts w:eastAsia="SimSun"/>
                <w:b/>
                <w:szCs w:val="22"/>
              </w:rPr>
            </w:pPr>
            <w:r w:rsidRPr="00943D63">
              <w:rPr>
                <w:rFonts w:eastAsia="SimSun"/>
                <w:b/>
                <w:szCs w:val="22"/>
              </w:rPr>
              <w:t>PIMS no.</w:t>
            </w:r>
          </w:p>
        </w:tc>
        <w:tc>
          <w:tcPr>
            <w:tcW w:w="1440" w:type="dxa"/>
          </w:tcPr>
          <w:p w14:paraId="078C1FA3" w14:textId="77777777" w:rsidR="00E414E1" w:rsidRDefault="00E414E1" w:rsidP="00CE4EAA">
            <w:pPr>
              <w:spacing w:after="0"/>
              <w:rPr>
                <w:rFonts w:eastAsia="SimSun"/>
                <w:b/>
                <w:szCs w:val="22"/>
              </w:rPr>
            </w:pPr>
          </w:p>
        </w:tc>
        <w:tc>
          <w:tcPr>
            <w:tcW w:w="11458" w:type="dxa"/>
            <w:gridSpan w:val="16"/>
            <w:shd w:val="clear" w:color="auto" w:fill="auto"/>
            <w:noWrap/>
            <w:vAlign w:val="bottom"/>
          </w:tcPr>
          <w:p w14:paraId="25A66A83" w14:textId="77777777" w:rsidR="00E414E1" w:rsidRPr="00150CC3" w:rsidRDefault="00E414E1" w:rsidP="00CE4EAA">
            <w:pPr>
              <w:spacing w:after="0"/>
              <w:rPr>
                <w:rFonts w:eastAsia="SimSun"/>
                <w:szCs w:val="22"/>
              </w:rPr>
            </w:pPr>
            <w:r w:rsidRPr="00150CC3">
              <w:rPr>
                <w:rFonts w:eastAsia="SimSun"/>
                <w:szCs w:val="22"/>
              </w:rPr>
              <w:t>4947</w:t>
            </w:r>
          </w:p>
        </w:tc>
      </w:tr>
      <w:tr w:rsidR="00E414E1" w:rsidRPr="00943D63" w14:paraId="5944045A" w14:textId="77777777" w:rsidTr="00B50B8A">
        <w:trPr>
          <w:cantSplit/>
          <w:jc w:val="center"/>
        </w:trPr>
        <w:tc>
          <w:tcPr>
            <w:tcW w:w="2718" w:type="dxa"/>
            <w:shd w:val="clear" w:color="auto" w:fill="B6DDE8"/>
            <w:noWrap/>
            <w:vAlign w:val="bottom"/>
          </w:tcPr>
          <w:p w14:paraId="462923E6" w14:textId="77777777" w:rsidR="00E414E1" w:rsidRPr="00B44A6B" w:rsidRDefault="00E414E1" w:rsidP="00CE4EAA">
            <w:pPr>
              <w:spacing w:after="0"/>
              <w:rPr>
                <w:rFonts w:eastAsia="SimSun"/>
                <w:szCs w:val="22"/>
              </w:rPr>
            </w:pPr>
            <w:r w:rsidRPr="00B44A6B">
              <w:rPr>
                <w:rFonts w:eastAsia="SimSun"/>
                <w:b/>
                <w:szCs w:val="22"/>
              </w:rPr>
              <w:t xml:space="preserve">Implementing Partner  (Executing Agency) </w:t>
            </w:r>
          </w:p>
        </w:tc>
        <w:tc>
          <w:tcPr>
            <w:tcW w:w="1440" w:type="dxa"/>
          </w:tcPr>
          <w:p w14:paraId="3352F883" w14:textId="77777777" w:rsidR="00E414E1" w:rsidRPr="00B44A6B" w:rsidRDefault="00E414E1" w:rsidP="00CE4EAA">
            <w:pPr>
              <w:spacing w:after="0"/>
              <w:rPr>
                <w:rFonts w:eastAsia="SimSun"/>
                <w:bCs/>
                <w:szCs w:val="22"/>
              </w:rPr>
            </w:pPr>
          </w:p>
        </w:tc>
        <w:tc>
          <w:tcPr>
            <w:tcW w:w="11458" w:type="dxa"/>
            <w:gridSpan w:val="16"/>
            <w:shd w:val="clear" w:color="auto" w:fill="auto"/>
            <w:vAlign w:val="bottom"/>
          </w:tcPr>
          <w:p w14:paraId="111477C9" w14:textId="786E3387" w:rsidR="00E414E1" w:rsidRPr="00B44A6B" w:rsidRDefault="00150CC3" w:rsidP="00CE4EAA">
            <w:pPr>
              <w:spacing w:after="0"/>
              <w:rPr>
                <w:rFonts w:eastAsia="SimSun"/>
                <w:bCs/>
                <w:szCs w:val="22"/>
              </w:rPr>
            </w:pPr>
            <w:r>
              <w:rPr>
                <w:rFonts w:cs="Calibri"/>
                <w:bCs/>
                <w:szCs w:val="22"/>
              </w:rPr>
              <w:t>Ministry of Water Economy of Turkmenistan</w:t>
            </w:r>
          </w:p>
        </w:tc>
      </w:tr>
      <w:tr w:rsidR="00B50B8A" w:rsidRPr="00943D63" w14:paraId="0EC20012" w14:textId="77777777" w:rsidTr="00B50B8A">
        <w:tblPrEx>
          <w:tblCellMar>
            <w:left w:w="28" w:type="dxa"/>
            <w:right w:w="28" w:type="dxa"/>
          </w:tblCellMar>
        </w:tblPrEx>
        <w:trPr>
          <w:cantSplit/>
          <w:trHeight w:val="806"/>
          <w:jc w:val="center"/>
        </w:trPr>
        <w:tc>
          <w:tcPr>
            <w:tcW w:w="2718" w:type="dxa"/>
            <w:shd w:val="clear" w:color="auto" w:fill="B6DDE8"/>
            <w:noWrap/>
            <w:tcMar>
              <w:left w:w="28" w:type="dxa"/>
              <w:right w:w="28" w:type="dxa"/>
            </w:tcMar>
            <w:vAlign w:val="center"/>
          </w:tcPr>
          <w:p w14:paraId="2167E297"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GEF Outcome/ Atlas Activity</w:t>
            </w:r>
          </w:p>
        </w:tc>
        <w:tc>
          <w:tcPr>
            <w:tcW w:w="1440" w:type="dxa"/>
            <w:shd w:val="clear" w:color="auto" w:fill="B6DDE8"/>
            <w:tcMar>
              <w:left w:w="28" w:type="dxa"/>
              <w:right w:w="28" w:type="dxa"/>
            </w:tcMar>
            <w:vAlign w:val="center"/>
          </w:tcPr>
          <w:p w14:paraId="296C71EE"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Responsible Party/</w:t>
            </w:r>
          </w:p>
          <w:p w14:paraId="405B7E58" w14:textId="77777777" w:rsidR="00E414E1" w:rsidRPr="00B50B8A" w:rsidRDefault="00E414E1" w:rsidP="00CE4EAA">
            <w:pPr>
              <w:spacing w:after="0"/>
              <w:jc w:val="center"/>
              <w:rPr>
                <w:rFonts w:eastAsia="SimSun"/>
                <w:bCs/>
                <w:sz w:val="18"/>
                <w:szCs w:val="20"/>
              </w:rPr>
            </w:pPr>
            <w:r w:rsidRPr="00B50B8A">
              <w:rPr>
                <w:rFonts w:eastAsia="SimSun"/>
                <w:b/>
                <w:bCs/>
                <w:sz w:val="18"/>
                <w:szCs w:val="20"/>
              </w:rPr>
              <w:t>Implementing Agent</w:t>
            </w:r>
          </w:p>
        </w:tc>
        <w:tc>
          <w:tcPr>
            <w:tcW w:w="720" w:type="dxa"/>
            <w:shd w:val="clear" w:color="auto" w:fill="B6DDE8"/>
            <w:tcMar>
              <w:left w:w="28" w:type="dxa"/>
              <w:right w:w="28" w:type="dxa"/>
            </w:tcMar>
            <w:vAlign w:val="center"/>
          </w:tcPr>
          <w:p w14:paraId="110AC95E"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Fund ID</w:t>
            </w:r>
          </w:p>
        </w:tc>
        <w:tc>
          <w:tcPr>
            <w:tcW w:w="630" w:type="dxa"/>
            <w:shd w:val="clear" w:color="auto" w:fill="B6DDE8"/>
            <w:tcMar>
              <w:left w:w="28" w:type="dxa"/>
              <w:right w:w="28" w:type="dxa"/>
            </w:tcMar>
            <w:vAlign w:val="center"/>
          </w:tcPr>
          <w:p w14:paraId="65DBD4FE" w14:textId="77777777" w:rsidR="00E414E1" w:rsidRPr="00B50B8A" w:rsidRDefault="00E414E1" w:rsidP="00CE4EAA">
            <w:pPr>
              <w:spacing w:after="0"/>
              <w:rPr>
                <w:rFonts w:eastAsia="SimSun"/>
                <w:b/>
                <w:bCs/>
                <w:sz w:val="18"/>
                <w:szCs w:val="20"/>
              </w:rPr>
            </w:pPr>
            <w:r w:rsidRPr="00B50B8A">
              <w:rPr>
                <w:rFonts w:eastAsia="SimSun"/>
                <w:b/>
                <w:bCs/>
                <w:sz w:val="18"/>
                <w:szCs w:val="20"/>
              </w:rPr>
              <w:t>Donor Name</w:t>
            </w:r>
          </w:p>
        </w:tc>
        <w:tc>
          <w:tcPr>
            <w:tcW w:w="990" w:type="dxa"/>
            <w:gridSpan w:val="2"/>
            <w:shd w:val="clear" w:color="auto" w:fill="B6DDE8"/>
            <w:noWrap/>
            <w:tcMar>
              <w:left w:w="28" w:type="dxa"/>
              <w:right w:w="28" w:type="dxa"/>
            </w:tcMar>
            <w:vAlign w:val="center"/>
          </w:tcPr>
          <w:p w14:paraId="3D86F6CE"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Atlas Budget. Account Code</w:t>
            </w:r>
          </w:p>
        </w:tc>
        <w:tc>
          <w:tcPr>
            <w:tcW w:w="2250" w:type="dxa"/>
            <w:gridSpan w:val="2"/>
            <w:shd w:val="clear" w:color="auto" w:fill="B6DDE8"/>
            <w:tcMar>
              <w:left w:w="28" w:type="dxa"/>
              <w:right w:w="28" w:type="dxa"/>
            </w:tcMar>
            <w:vAlign w:val="center"/>
          </w:tcPr>
          <w:p w14:paraId="7DB71134" w14:textId="77777777" w:rsidR="00E414E1" w:rsidRPr="00B50B8A" w:rsidRDefault="00E414E1" w:rsidP="00CE4EAA">
            <w:pPr>
              <w:spacing w:after="0"/>
              <w:rPr>
                <w:rFonts w:eastAsia="SimSun"/>
                <w:b/>
                <w:bCs/>
                <w:sz w:val="18"/>
                <w:szCs w:val="20"/>
              </w:rPr>
            </w:pPr>
            <w:r w:rsidRPr="00B50B8A">
              <w:rPr>
                <w:rFonts w:eastAsia="SimSun"/>
                <w:b/>
                <w:bCs/>
                <w:sz w:val="18"/>
                <w:szCs w:val="20"/>
              </w:rPr>
              <w:t>ATLAS Budget Description</w:t>
            </w:r>
          </w:p>
        </w:tc>
        <w:tc>
          <w:tcPr>
            <w:tcW w:w="900" w:type="dxa"/>
            <w:gridSpan w:val="2"/>
            <w:shd w:val="clear" w:color="auto" w:fill="B6DDE8"/>
            <w:tcMar>
              <w:left w:w="28" w:type="dxa"/>
              <w:right w:w="28" w:type="dxa"/>
            </w:tcMar>
            <w:vAlign w:val="center"/>
          </w:tcPr>
          <w:p w14:paraId="731BE5F5"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Amount Year 1 (USD)</w:t>
            </w:r>
          </w:p>
        </w:tc>
        <w:tc>
          <w:tcPr>
            <w:tcW w:w="990" w:type="dxa"/>
            <w:gridSpan w:val="2"/>
            <w:shd w:val="clear" w:color="auto" w:fill="B6DDE8"/>
            <w:tcMar>
              <w:left w:w="28" w:type="dxa"/>
              <w:right w:w="28" w:type="dxa"/>
            </w:tcMar>
            <w:vAlign w:val="center"/>
          </w:tcPr>
          <w:p w14:paraId="1051E1C4"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Amount Year 2 (USD)</w:t>
            </w:r>
          </w:p>
        </w:tc>
        <w:tc>
          <w:tcPr>
            <w:tcW w:w="900" w:type="dxa"/>
            <w:shd w:val="clear" w:color="auto" w:fill="B6DDE8"/>
            <w:tcMar>
              <w:left w:w="28" w:type="dxa"/>
              <w:right w:w="28" w:type="dxa"/>
            </w:tcMar>
            <w:vAlign w:val="center"/>
          </w:tcPr>
          <w:p w14:paraId="304ED620"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Amount Year 3 (USD)</w:t>
            </w:r>
          </w:p>
        </w:tc>
        <w:tc>
          <w:tcPr>
            <w:tcW w:w="900" w:type="dxa"/>
            <w:shd w:val="clear" w:color="auto" w:fill="B6DDE8"/>
            <w:tcMar>
              <w:left w:w="28" w:type="dxa"/>
              <w:right w:w="28" w:type="dxa"/>
            </w:tcMar>
            <w:vAlign w:val="center"/>
          </w:tcPr>
          <w:p w14:paraId="5B794CC2"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Amount Year 4  (USD)</w:t>
            </w:r>
          </w:p>
        </w:tc>
        <w:tc>
          <w:tcPr>
            <w:tcW w:w="900" w:type="dxa"/>
            <w:shd w:val="clear" w:color="auto" w:fill="B6DDE8"/>
            <w:tcMar>
              <w:left w:w="28" w:type="dxa"/>
              <w:right w:w="28" w:type="dxa"/>
            </w:tcMar>
            <w:vAlign w:val="center"/>
          </w:tcPr>
          <w:p w14:paraId="5782A516"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Amount Year 5 (USD)</w:t>
            </w:r>
          </w:p>
        </w:tc>
        <w:tc>
          <w:tcPr>
            <w:tcW w:w="810" w:type="dxa"/>
            <w:shd w:val="clear" w:color="auto" w:fill="B6DDE8"/>
            <w:vAlign w:val="center"/>
          </w:tcPr>
          <w:p w14:paraId="4A042B70" w14:textId="77777777" w:rsidR="00E414E1" w:rsidRPr="00B50B8A" w:rsidRDefault="00E414E1" w:rsidP="00E414E1">
            <w:pPr>
              <w:spacing w:after="0"/>
              <w:jc w:val="center"/>
              <w:rPr>
                <w:rFonts w:eastAsia="SimSun"/>
                <w:bCs/>
                <w:sz w:val="18"/>
                <w:szCs w:val="20"/>
              </w:rPr>
            </w:pPr>
            <w:r w:rsidRPr="00B50B8A">
              <w:rPr>
                <w:rFonts w:eastAsia="SimSun"/>
                <w:b/>
                <w:bCs/>
                <w:sz w:val="18"/>
                <w:szCs w:val="20"/>
              </w:rPr>
              <w:t>Amount Year 6 (USD)</w:t>
            </w:r>
          </w:p>
        </w:tc>
        <w:tc>
          <w:tcPr>
            <w:tcW w:w="958" w:type="dxa"/>
            <w:shd w:val="clear" w:color="auto" w:fill="B6DDE8"/>
            <w:noWrap/>
            <w:tcMar>
              <w:left w:w="28" w:type="dxa"/>
              <w:right w:w="28" w:type="dxa"/>
            </w:tcMar>
            <w:vAlign w:val="center"/>
          </w:tcPr>
          <w:p w14:paraId="1D03377D"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 xml:space="preserve">Total </w:t>
            </w:r>
          </w:p>
          <w:p w14:paraId="1F747B0C" w14:textId="77777777" w:rsidR="00E414E1" w:rsidRPr="00B50B8A" w:rsidRDefault="00E414E1" w:rsidP="00CE4EAA">
            <w:pPr>
              <w:spacing w:after="0"/>
              <w:jc w:val="center"/>
              <w:rPr>
                <w:rFonts w:eastAsia="SimSun"/>
                <w:b/>
                <w:bCs/>
                <w:sz w:val="18"/>
                <w:szCs w:val="20"/>
              </w:rPr>
            </w:pPr>
            <w:r w:rsidRPr="00B50B8A">
              <w:rPr>
                <w:rFonts w:eastAsia="SimSun"/>
                <w:b/>
                <w:bCs/>
                <w:sz w:val="18"/>
                <w:szCs w:val="20"/>
              </w:rPr>
              <w:t>(USD)</w:t>
            </w:r>
          </w:p>
        </w:tc>
        <w:tc>
          <w:tcPr>
            <w:tcW w:w="510" w:type="dxa"/>
            <w:shd w:val="clear" w:color="auto" w:fill="B6DDE8"/>
            <w:tcMar>
              <w:left w:w="28" w:type="dxa"/>
              <w:right w:w="28" w:type="dxa"/>
            </w:tcMar>
            <w:vAlign w:val="center"/>
          </w:tcPr>
          <w:p w14:paraId="52A13D85" w14:textId="77777777" w:rsidR="00E414E1" w:rsidRPr="00B50B8A" w:rsidRDefault="00E414E1" w:rsidP="00B50B8A">
            <w:pPr>
              <w:spacing w:after="0"/>
              <w:jc w:val="center"/>
              <w:rPr>
                <w:rFonts w:eastAsia="SimSun"/>
                <w:b/>
                <w:bCs/>
                <w:sz w:val="18"/>
                <w:szCs w:val="18"/>
              </w:rPr>
            </w:pPr>
            <w:r w:rsidRPr="00B50B8A">
              <w:rPr>
                <w:rFonts w:eastAsia="SimSun"/>
                <w:b/>
                <w:bCs/>
                <w:sz w:val="18"/>
                <w:szCs w:val="18"/>
              </w:rPr>
              <w:t>See Note:</w:t>
            </w:r>
          </w:p>
        </w:tc>
      </w:tr>
      <w:tr w:rsidR="00B50B8A" w:rsidRPr="00943D63" w14:paraId="7C0A1EF1" w14:textId="77777777" w:rsidTr="00B50B8A">
        <w:tblPrEx>
          <w:tblCellMar>
            <w:left w:w="28" w:type="dxa"/>
            <w:right w:w="28" w:type="dxa"/>
          </w:tblCellMar>
        </w:tblPrEx>
        <w:trPr>
          <w:cantSplit/>
          <w:jc w:val="center"/>
        </w:trPr>
        <w:tc>
          <w:tcPr>
            <w:tcW w:w="2718" w:type="dxa"/>
            <w:vMerge w:val="restart"/>
            <w:shd w:val="clear" w:color="auto" w:fill="auto"/>
            <w:tcMar>
              <w:left w:w="28" w:type="dxa"/>
              <w:right w:w="28" w:type="dxa"/>
            </w:tcMar>
            <w:vAlign w:val="center"/>
          </w:tcPr>
          <w:p w14:paraId="43896378" w14:textId="77777777" w:rsidR="00E414E1" w:rsidRPr="00C27850" w:rsidRDefault="00E414E1" w:rsidP="00CE4EAA">
            <w:pPr>
              <w:spacing w:after="0"/>
              <w:jc w:val="center"/>
              <w:rPr>
                <w:rFonts w:eastAsia="SimSun"/>
                <w:b/>
                <w:bCs/>
                <w:sz w:val="20"/>
                <w:szCs w:val="20"/>
              </w:rPr>
            </w:pPr>
            <w:r w:rsidRPr="00C27850">
              <w:rPr>
                <w:rFonts w:eastAsia="SimSun"/>
                <w:b/>
                <w:bCs/>
                <w:sz w:val="20"/>
                <w:szCs w:val="20"/>
              </w:rPr>
              <w:t>COMPONENT 1</w:t>
            </w:r>
          </w:p>
        </w:tc>
        <w:tc>
          <w:tcPr>
            <w:tcW w:w="1440" w:type="dxa"/>
            <w:vMerge w:val="restart"/>
            <w:shd w:val="clear" w:color="auto" w:fill="auto"/>
            <w:tcMar>
              <w:left w:w="28" w:type="dxa"/>
              <w:right w:w="28" w:type="dxa"/>
            </w:tcMar>
            <w:vAlign w:val="center"/>
          </w:tcPr>
          <w:p w14:paraId="08B9BD87" w14:textId="7D438F84" w:rsidR="00E414E1" w:rsidRPr="00C27850" w:rsidRDefault="001F4FB1" w:rsidP="00CE4EAA">
            <w:pPr>
              <w:spacing w:after="0"/>
              <w:jc w:val="center"/>
              <w:rPr>
                <w:rFonts w:eastAsia="SimSun"/>
                <w:b/>
                <w:bCs/>
                <w:sz w:val="20"/>
                <w:szCs w:val="20"/>
              </w:rPr>
            </w:pPr>
            <w:r>
              <w:rPr>
                <w:rFonts w:eastAsia="SimSun"/>
                <w:b/>
                <w:bCs/>
                <w:sz w:val="20"/>
                <w:szCs w:val="20"/>
              </w:rPr>
              <w:t>MWE/</w:t>
            </w:r>
            <w:r w:rsidR="00E414E1" w:rsidRPr="00C27850">
              <w:rPr>
                <w:rFonts w:eastAsia="SimSun"/>
                <w:b/>
                <w:bCs/>
                <w:sz w:val="20"/>
                <w:szCs w:val="20"/>
              </w:rPr>
              <w:t>UNDP</w:t>
            </w:r>
          </w:p>
        </w:tc>
        <w:tc>
          <w:tcPr>
            <w:tcW w:w="720" w:type="dxa"/>
            <w:vMerge w:val="restart"/>
            <w:shd w:val="clear" w:color="auto" w:fill="auto"/>
            <w:tcMar>
              <w:left w:w="28" w:type="dxa"/>
              <w:right w:w="28" w:type="dxa"/>
            </w:tcMar>
            <w:vAlign w:val="center"/>
          </w:tcPr>
          <w:p w14:paraId="58A889BB" w14:textId="77777777" w:rsidR="00E414E1" w:rsidRPr="00C27850" w:rsidRDefault="00E414E1" w:rsidP="00CE4EAA">
            <w:pPr>
              <w:spacing w:after="0"/>
              <w:jc w:val="center"/>
              <w:rPr>
                <w:rFonts w:eastAsia="SimSun"/>
                <w:b/>
                <w:bCs/>
                <w:sz w:val="20"/>
                <w:szCs w:val="20"/>
              </w:rPr>
            </w:pPr>
            <w:r w:rsidRPr="00C27850">
              <w:rPr>
                <w:rFonts w:eastAsia="SimSun"/>
                <w:b/>
                <w:bCs/>
                <w:sz w:val="20"/>
                <w:szCs w:val="20"/>
              </w:rPr>
              <w:t>62000</w:t>
            </w:r>
          </w:p>
        </w:tc>
        <w:tc>
          <w:tcPr>
            <w:tcW w:w="630" w:type="dxa"/>
            <w:vMerge w:val="restart"/>
            <w:tcMar>
              <w:left w:w="28" w:type="dxa"/>
              <w:right w:w="28" w:type="dxa"/>
            </w:tcMar>
            <w:vAlign w:val="center"/>
          </w:tcPr>
          <w:p w14:paraId="54B8B2C9" w14:textId="77777777" w:rsidR="00E414E1" w:rsidRPr="00C27850" w:rsidRDefault="00E414E1" w:rsidP="00CE4EAA">
            <w:pPr>
              <w:spacing w:after="0"/>
              <w:jc w:val="center"/>
              <w:rPr>
                <w:rFonts w:eastAsia="SimSun"/>
                <w:b/>
                <w:bCs/>
                <w:sz w:val="20"/>
                <w:szCs w:val="20"/>
              </w:rPr>
            </w:pPr>
            <w:r w:rsidRPr="00C27850">
              <w:rPr>
                <w:rFonts w:eastAsia="SimSun"/>
                <w:b/>
                <w:bCs/>
                <w:sz w:val="20"/>
                <w:szCs w:val="20"/>
              </w:rPr>
              <w:t>GEF</w:t>
            </w:r>
          </w:p>
        </w:tc>
        <w:tc>
          <w:tcPr>
            <w:tcW w:w="990" w:type="dxa"/>
            <w:gridSpan w:val="2"/>
            <w:shd w:val="clear" w:color="auto" w:fill="auto"/>
            <w:noWrap/>
            <w:tcMar>
              <w:left w:w="28" w:type="dxa"/>
              <w:right w:w="28" w:type="dxa"/>
            </w:tcMar>
            <w:vAlign w:val="center"/>
          </w:tcPr>
          <w:p w14:paraId="4CAF996B" w14:textId="77777777" w:rsidR="00E414E1" w:rsidRPr="00C27850" w:rsidRDefault="00E414E1" w:rsidP="00CE4EAA">
            <w:pPr>
              <w:spacing w:after="0"/>
              <w:jc w:val="center"/>
              <w:rPr>
                <w:rFonts w:eastAsia="SimSun"/>
                <w:sz w:val="20"/>
                <w:szCs w:val="20"/>
              </w:rPr>
            </w:pPr>
            <w:r w:rsidRPr="00C27850">
              <w:rPr>
                <w:rFonts w:eastAsia="SimSun"/>
                <w:sz w:val="20"/>
                <w:szCs w:val="20"/>
              </w:rPr>
              <w:t>71200</w:t>
            </w:r>
          </w:p>
        </w:tc>
        <w:tc>
          <w:tcPr>
            <w:tcW w:w="2250" w:type="dxa"/>
            <w:gridSpan w:val="2"/>
            <w:shd w:val="clear" w:color="auto" w:fill="auto"/>
            <w:tcMar>
              <w:left w:w="28" w:type="dxa"/>
              <w:right w:w="28" w:type="dxa"/>
            </w:tcMar>
            <w:vAlign w:val="center"/>
          </w:tcPr>
          <w:p w14:paraId="079D73E4" w14:textId="77777777" w:rsidR="00E414E1" w:rsidRPr="00C27850" w:rsidRDefault="00E414E1" w:rsidP="00A16629">
            <w:pPr>
              <w:spacing w:after="0"/>
              <w:jc w:val="left"/>
              <w:rPr>
                <w:rFonts w:eastAsia="SimSun"/>
                <w:sz w:val="20"/>
                <w:szCs w:val="20"/>
              </w:rPr>
            </w:pPr>
            <w:r w:rsidRPr="00C27850">
              <w:rPr>
                <w:rFonts w:eastAsia="SimSun"/>
                <w:sz w:val="20"/>
                <w:szCs w:val="20"/>
              </w:rPr>
              <w:t xml:space="preserve">International </w:t>
            </w:r>
            <w:r>
              <w:rPr>
                <w:rFonts w:eastAsia="SimSun"/>
                <w:sz w:val="20"/>
                <w:szCs w:val="20"/>
              </w:rPr>
              <w:t>c</w:t>
            </w:r>
            <w:r w:rsidRPr="00C27850">
              <w:rPr>
                <w:rFonts w:eastAsia="SimSun"/>
                <w:sz w:val="20"/>
                <w:szCs w:val="20"/>
              </w:rPr>
              <w:t>onsultants</w:t>
            </w:r>
          </w:p>
        </w:tc>
        <w:tc>
          <w:tcPr>
            <w:tcW w:w="900" w:type="dxa"/>
            <w:gridSpan w:val="2"/>
            <w:shd w:val="clear" w:color="auto" w:fill="auto"/>
            <w:noWrap/>
            <w:tcMar>
              <w:left w:w="28" w:type="dxa"/>
              <w:right w:w="28" w:type="dxa"/>
            </w:tcMar>
            <w:vAlign w:val="center"/>
          </w:tcPr>
          <w:p w14:paraId="3E73B963" w14:textId="77777777" w:rsidR="00E414E1" w:rsidRPr="00C27850" w:rsidRDefault="00903429" w:rsidP="00A16629">
            <w:pPr>
              <w:spacing w:after="0"/>
              <w:jc w:val="right"/>
              <w:rPr>
                <w:sz w:val="20"/>
                <w:szCs w:val="20"/>
              </w:rPr>
            </w:pPr>
            <w:r>
              <w:rPr>
                <w:sz w:val="20"/>
                <w:szCs w:val="20"/>
              </w:rPr>
              <w:t>42,000</w:t>
            </w:r>
          </w:p>
        </w:tc>
        <w:tc>
          <w:tcPr>
            <w:tcW w:w="990" w:type="dxa"/>
            <w:gridSpan w:val="2"/>
            <w:shd w:val="clear" w:color="auto" w:fill="auto"/>
            <w:noWrap/>
            <w:tcMar>
              <w:left w:w="28" w:type="dxa"/>
              <w:right w:w="28" w:type="dxa"/>
            </w:tcMar>
            <w:vAlign w:val="center"/>
          </w:tcPr>
          <w:p w14:paraId="789BD058" w14:textId="77777777" w:rsidR="00E414E1" w:rsidRPr="00C27850" w:rsidRDefault="00903429" w:rsidP="00A16629">
            <w:pPr>
              <w:spacing w:after="0"/>
              <w:jc w:val="right"/>
              <w:rPr>
                <w:sz w:val="20"/>
                <w:szCs w:val="20"/>
              </w:rPr>
            </w:pPr>
            <w:r>
              <w:rPr>
                <w:sz w:val="20"/>
                <w:szCs w:val="20"/>
              </w:rPr>
              <w:t>42,000</w:t>
            </w:r>
          </w:p>
        </w:tc>
        <w:tc>
          <w:tcPr>
            <w:tcW w:w="900" w:type="dxa"/>
            <w:shd w:val="clear" w:color="auto" w:fill="auto"/>
            <w:noWrap/>
            <w:tcMar>
              <w:left w:w="28" w:type="dxa"/>
              <w:right w:w="28" w:type="dxa"/>
            </w:tcMar>
            <w:vAlign w:val="center"/>
          </w:tcPr>
          <w:p w14:paraId="0C94C7D1" w14:textId="77777777" w:rsidR="00E414E1" w:rsidRPr="00C27850" w:rsidRDefault="00903429" w:rsidP="00A16629">
            <w:pPr>
              <w:spacing w:after="0"/>
              <w:jc w:val="right"/>
              <w:rPr>
                <w:sz w:val="20"/>
                <w:szCs w:val="20"/>
              </w:rPr>
            </w:pPr>
            <w:r>
              <w:rPr>
                <w:sz w:val="20"/>
                <w:szCs w:val="20"/>
              </w:rPr>
              <w:t>52,</w:t>
            </w:r>
            <w:r w:rsidR="00F4413A">
              <w:rPr>
                <w:sz w:val="20"/>
                <w:szCs w:val="20"/>
              </w:rPr>
              <w:t>5</w:t>
            </w:r>
            <w:r>
              <w:rPr>
                <w:sz w:val="20"/>
                <w:szCs w:val="20"/>
              </w:rPr>
              <w:t>00</w:t>
            </w:r>
          </w:p>
        </w:tc>
        <w:tc>
          <w:tcPr>
            <w:tcW w:w="900" w:type="dxa"/>
            <w:shd w:val="clear" w:color="auto" w:fill="auto"/>
            <w:noWrap/>
            <w:tcMar>
              <w:left w:w="28" w:type="dxa"/>
              <w:right w:w="28" w:type="dxa"/>
            </w:tcMar>
            <w:vAlign w:val="center"/>
          </w:tcPr>
          <w:p w14:paraId="42C25C8A" w14:textId="77777777" w:rsidR="00E414E1" w:rsidRPr="00C27850" w:rsidRDefault="00F4413A" w:rsidP="00A16629">
            <w:pPr>
              <w:spacing w:after="0"/>
              <w:jc w:val="right"/>
              <w:rPr>
                <w:sz w:val="20"/>
                <w:szCs w:val="20"/>
              </w:rPr>
            </w:pPr>
            <w:r>
              <w:rPr>
                <w:sz w:val="20"/>
                <w:szCs w:val="20"/>
              </w:rPr>
              <w:t>42</w:t>
            </w:r>
            <w:r w:rsidR="00903429">
              <w:rPr>
                <w:sz w:val="20"/>
                <w:szCs w:val="20"/>
              </w:rPr>
              <w:t>,000</w:t>
            </w:r>
          </w:p>
        </w:tc>
        <w:tc>
          <w:tcPr>
            <w:tcW w:w="900" w:type="dxa"/>
            <w:tcMar>
              <w:left w:w="28" w:type="dxa"/>
              <w:right w:w="28" w:type="dxa"/>
            </w:tcMar>
            <w:vAlign w:val="center"/>
          </w:tcPr>
          <w:p w14:paraId="3564FC24" w14:textId="77777777" w:rsidR="00E414E1" w:rsidRPr="00C27850" w:rsidRDefault="00903429" w:rsidP="00B50B8A">
            <w:pPr>
              <w:spacing w:after="0"/>
              <w:jc w:val="right"/>
              <w:rPr>
                <w:iCs/>
                <w:sz w:val="20"/>
                <w:szCs w:val="20"/>
              </w:rPr>
            </w:pPr>
            <w:r>
              <w:rPr>
                <w:iCs/>
                <w:sz w:val="20"/>
                <w:szCs w:val="20"/>
              </w:rPr>
              <w:t>14,000</w:t>
            </w:r>
          </w:p>
        </w:tc>
        <w:tc>
          <w:tcPr>
            <w:tcW w:w="810" w:type="dxa"/>
            <w:vAlign w:val="center"/>
          </w:tcPr>
          <w:p w14:paraId="7E29BB07" w14:textId="77777777" w:rsidR="00E414E1" w:rsidRPr="00903429" w:rsidRDefault="00F4413A" w:rsidP="00B50B8A">
            <w:pPr>
              <w:spacing w:after="0"/>
              <w:contextualSpacing/>
              <w:jc w:val="right"/>
              <w:rPr>
                <w:iCs/>
                <w:sz w:val="20"/>
                <w:szCs w:val="20"/>
              </w:rPr>
            </w:pPr>
            <w:r>
              <w:rPr>
                <w:iCs/>
                <w:sz w:val="20"/>
                <w:szCs w:val="20"/>
              </w:rPr>
              <w:t>24,500</w:t>
            </w:r>
          </w:p>
        </w:tc>
        <w:tc>
          <w:tcPr>
            <w:tcW w:w="958" w:type="dxa"/>
            <w:shd w:val="clear" w:color="auto" w:fill="auto"/>
            <w:noWrap/>
            <w:tcMar>
              <w:left w:w="28" w:type="dxa"/>
              <w:right w:w="28" w:type="dxa"/>
            </w:tcMar>
            <w:vAlign w:val="center"/>
          </w:tcPr>
          <w:p w14:paraId="21F90676" w14:textId="77777777" w:rsidR="00E414E1" w:rsidRPr="00C27850" w:rsidRDefault="00F4413A" w:rsidP="00B50B8A">
            <w:pPr>
              <w:spacing w:after="0"/>
              <w:jc w:val="right"/>
              <w:rPr>
                <w:b/>
                <w:iCs/>
                <w:sz w:val="20"/>
                <w:szCs w:val="20"/>
              </w:rPr>
            </w:pPr>
            <w:r>
              <w:rPr>
                <w:b/>
                <w:iCs/>
                <w:sz w:val="20"/>
                <w:szCs w:val="20"/>
              </w:rPr>
              <w:t>217,000</w:t>
            </w:r>
          </w:p>
        </w:tc>
        <w:tc>
          <w:tcPr>
            <w:tcW w:w="510" w:type="dxa"/>
            <w:tcMar>
              <w:left w:w="28" w:type="dxa"/>
              <w:right w:w="28" w:type="dxa"/>
            </w:tcMar>
            <w:vAlign w:val="center"/>
          </w:tcPr>
          <w:p w14:paraId="6979ADB6" w14:textId="77777777" w:rsidR="00E414E1" w:rsidRPr="00C27850" w:rsidRDefault="00E414E1" w:rsidP="00A16629">
            <w:pPr>
              <w:spacing w:after="0"/>
              <w:jc w:val="right"/>
              <w:rPr>
                <w:rFonts w:eastAsia="SimSun"/>
                <w:sz w:val="20"/>
                <w:szCs w:val="20"/>
              </w:rPr>
            </w:pPr>
            <w:r w:rsidRPr="00C27850">
              <w:rPr>
                <w:rFonts w:eastAsia="SimSun"/>
                <w:sz w:val="20"/>
                <w:szCs w:val="20"/>
              </w:rPr>
              <w:t>1</w:t>
            </w:r>
          </w:p>
        </w:tc>
      </w:tr>
      <w:tr w:rsidR="00EE5308" w:rsidRPr="00943D63" w14:paraId="0B46ECE1" w14:textId="77777777" w:rsidTr="0095753D">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2B51FF1C" w14:textId="77777777" w:rsidR="00EE5308" w:rsidRPr="00C27850" w:rsidRDefault="00EE5308"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03B49CE2" w14:textId="77777777" w:rsidR="00EE5308" w:rsidRPr="00C27850" w:rsidRDefault="00EE5308"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42F3370F" w14:textId="77777777" w:rsidR="00EE5308" w:rsidRPr="00C27850" w:rsidRDefault="00EE5308" w:rsidP="00CE4EAA">
            <w:pPr>
              <w:spacing w:after="0"/>
              <w:rPr>
                <w:rFonts w:eastAsia="SimSun"/>
                <w:b/>
                <w:bCs/>
                <w:sz w:val="20"/>
                <w:szCs w:val="20"/>
              </w:rPr>
            </w:pPr>
          </w:p>
        </w:tc>
        <w:tc>
          <w:tcPr>
            <w:tcW w:w="630" w:type="dxa"/>
            <w:vMerge/>
            <w:tcMar>
              <w:left w:w="28" w:type="dxa"/>
              <w:right w:w="28" w:type="dxa"/>
            </w:tcMar>
            <w:vAlign w:val="center"/>
          </w:tcPr>
          <w:p w14:paraId="079413B1" w14:textId="77777777" w:rsidR="00EE5308" w:rsidRPr="00C27850" w:rsidRDefault="00EE5308"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56C42D97" w14:textId="77777777" w:rsidR="00EE5308" w:rsidRPr="00C27850" w:rsidRDefault="00EE5308" w:rsidP="00CE4EAA">
            <w:pPr>
              <w:spacing w:after="0"/>
              <w:jc w:val="center"/>
              <w:rPr>
                <w:rFonts w:eastAsia="SimSun"/>
                <w:sz w:val="20"/>
                <w:szCs w:val="20"/>
              </w:rPr>
            </w:pPr>
            <w:r w:rsidRPr="00C27850">
              <w:rPr>
                <w:rFonts w:eastAsia="SimSun"/>
                <w:sz w:val="20"/>
                <w:szCs w:val="20"/>
              </w:rPr>
              <w:t>71300</w:t>
            </w:r>
          </w:p>
        </w:tc>
        <w:tc>
          <w:tcPr>
            <w:tcW w:w="2250" w:type="dxa"/>
            <w:gridSpan w:val="2"/>
            <w:shd w:val="clear" w:color="auto" w:fill="auto"/>
            <w:noWrap/>
            <w:tcMar>
              <w:left w:w="28" w:type="dxa"/>
              <w:right w:w="28" w:type="dxa"/>
            </w:tcMar>
            <w:vAlign w:val="center"/>
          </w:tcPr>
          <w:p w14:paraId="3F15CDDA" w14:textId="77777777" w:rsidR="00EE5308" w:rsidRPr="00C27850" w:rsidRDefault="00EE5308" w:rsidP="00A16629">
            <w:pPr>
              <w:spacing w:after="0"/>
              <w:jc w:val="left"/>
              <w:rPr>
                <w:rFonts w:eastAsia="SimSun"/>
                <w:sz w:val="20"/>
                <w:szCs w:val="20"/>
              </w:rPr>
            </w:pPr>
            <w:r w:rsidRPr="00C27850">
              <w:rPr>
                <w:rFonts w:eastAsia="SimSun"/>
                <w:sz w:val="20"/>
                <w:szCs w:val="20"/>
              </w:rPr>
              <w:t xml:space="preserve">National </w:t>
            </w:r>
            <w:r>
              <w:rPr>
                <w:rFonts w:eastAsia="SimSun"/>
                <w:sz w:val="20"/>
                <w:szCs w:val="20"/>
              </w:rPr>
              <w:t>c</w:t>
            </w:r>
            <w:r w:rsidRPr="00C27850">
              <w:rPr>
                <w:rFonts w:eastAsia="SimSun"/>
                <w:sz w:val="20"/>
                <w:szCs w:val="20"/>
              </w:rPr>
              <w:t>onsultants</w:t>
            </w:r>
          </w:p>
        </w:tc>
        <w:tc>
          <w:tcPr>
            <w:tcW w:w="900" w:type="dxa"/>
            <w:gridSpan w:val="2"/>
            <w:shd w:val="clear" w:color="auto" w:fill="auto"/>
            <w:noWrap/>
            <w:tcMar>
              <w:left w:w="28" w:type="dxa"/>
              <w:right w:w="28" w:type="dxa"/>
            </w:tcMar>
            <w:vAlign w:val="center"/>
          </w:tcPr>
          <w:p w14:paraId="4286EF6C" w14:textId="77777777" w:rsidR="00EE5308" w:rsidRPr="0095753D" w:rsidRDefault="00EE5308" w:rsidP="0095753D">
            <w:pPr>
              <w:spacing w:after="0"/>
              <w:jc w:val="right"/>
              <w:rPr>
                <w:rFonts w:asciiTheme="minorHAnsi" w:hAnsiTheme="minorHAnsi"/>
                <w:sz w:val="20"/>
                <w:szCs w:val="20"/>
              </w:rPr>
            </w:pPr>
            <w:r>
              <w:rPr>
                <w:rFonts w:cs="Arial"/>
                <w:sz w:val="20"/>
                <w:szCs w:val="20"/>
              </w:rPr>
              <w:t>46,750</w:t>
            </w:r>
          </w:p>
        </w:tc>
        <w:tc>
          <w:tcPr>
            <w:tcW w:w="990" w:type="dxa"/>
            <w:gridSpan w:val="2"/>
            <w:shd w:val="clear" w:color="auto" w:fill="auto"/>
            <w:noWrap/>
            <w:tcMar>
              <w:left w:w="28" w:type="dxa"/>
              <w:right w:w="28" w:type="dxa"/>
            </w:tcMar>
            <w:vAlign w:val="center"/>
          </w:tcPr>
          <w:p w14:paraId="4D9BEA29" w14:textId="77777777" w:rsidR="00EE5308" w:rsidRPr="0095753D" w:rsidRDefault="00EE5308" w:rsidP="0095753D">
            <w:pPr>
              <w:spacing w:after="0"/>
              <w:jc w:val="right"/>
              <w:rPr>
                <w:rFonts w:asciiTheme="minorHAnsi" w:hAnsiTheme="minorHAnsi"/>
                <w:sz w:val="20"/>
                <w:szCs w:val="20"/>
              </w:rPr>
            </w:pPr>
            <w:r>
              <w:rPr>
                <w:rFonts w:cs="Arial"/>
                <w:sz w:val="20"/>
                <w:szCs w:val="20"/>
              </w:rPr>
              <w:t>49,300</w:t>
            </w:r>
          </w:p>
        </w:tc>
        <w:tc>
          <w:tcPr>
            <w:tcW w:w="900" w:type="dxa"/>
            <w:shd w:val="clear" w:color="auto" w:fill="auto"/>
            <w:noWrap/>
            <w:tcMar>
              <w:left w:w="28" w:type="dxa"/>
              <w:right w:w="28" w:type="dxa"/>
            </w:tcMar>
            <w:vAlign w:val="center"/>
          </w:tcPr>
          <w:p w14:paraId="7172FE42" w14:textId="77777777" w:rsidR="00EE5308" w:rsidRPr="0095753D" w:rsidRDefault="00EE5308" w:rsidP="0095753D">
            <w:pPr>
              <w:spacing w:after="0"/>
              <w:jc w:val="right"/>
              <w:rPr>
                <w:rFonts w:asciiTheme="minorHAnsi" w:hAnsiTheme="minorHAnsi"/>
                <w:sz w:val="20"/>
                <w:szCs w:val="20"/>
              </w:rPr>
            </w:pPr>
            <w:r>
              <w:rPr>
                <w:rFonts w:cs="Arial"/>
                <w:sz w:val="20"/>
                <w:szCs w:val="20"/>
              </w:rPr>
              <w:t>51,700</w:t>
            </w:r>
          </w:p>
        </w:tc>
        <w:tc>
          <w:tcPr>
            <w:tcW w:w="900" w:type="dxa"/>
            <w:shd w:val="clear" w:color="auto" w:fill="auto"/>
            <w:noWrap/>
            <w:tcMar>
              <w:left w:w="28" w:type="dxa"/>
              <w:right w:w="28" w:type="dxa"/>
            </w:tcMar>
            <w:vAlign w:val="center"/>
          </w:tcPr>
          <w:p w14:paraId="6391223C" w14:textId="77777777" w:rsidR="00EE5308" w:rsidRPr="0095753D" w:rsidRDefault="00EE5308" w:rsidP="0095753D">
            <w:pPr>
              <w:spacing w:after="0"/>
              <w:jc w:val="right"/>
              <w:rPr>
                <w:rFonts w:asciiTheme="minorHAnsi" w:hAnsiTheme="minorHAnsi"/>
                <w:sz w:val="20"/>
                <w:szCs w:val="20"/>
              </w:rPr>
            </w:pPr>
            <w:r>
              <w:rPr>
                <w:rFonts w:cs="Arial"/>
                <w:sz w:val="20"/>
                <w:szCs w:val="20"/>
              </w:rPr>
              <w:t>48,100</w:t>
            </w:r>
          </w:p>
        </w:tc>
        <w:tc>
          <w:tcPr>
            <w:tcW w:w="900" w:type="dxa"/>
            <w:tcMar>
              <w:left w:w="28" w:type="dxa"/>
              <w:right w:w="28" w:type="dxa"/>
            </w:tcMar>
            <w:vAlign w:val="center"/>
          </w:tcPr>
          <w:p w14:paraId="51DB462A" w14:textId="77777777" w:rsidR="00EE5308" w:rsidRPr="0095753D" w:rsidRDefault="00EE5308" w:rsidP="0095753D">
            <w:pPr>
              <w:spacing w:after="0"/>
              <w:jc w:val="right"/>
              <w:rPr>
                <w:rFonts w:asciiTheme="minorHAnsi" w:hAnsiTheme="minorHAnsi"/>
                <w:iCs/>
                <w:sz w:val="20"/>
                <w:szCs w:val="20"/>
              </w:rPr>
            </w:pPr>
            <w:r>
              <w:rPr>
                <w:rFonts w:cs="Arial"/>
                <w:sz w:val="20"/>
                <w:szCs w:val="20"/>
              </w:rPr>
              <w:t>39,700</w:t>
            </w:r>
          </w:p>
        </w:tc>
        <w:tc>
          <w:tcPr>
            <w:tcW w:w="810" w:type="dxa"/>
            <w:vAlign w:val="center"/>
          </w:tcPr>
          <w:p w14:paraId="641FA873" w14:textId="77777777" w:rsidR="00EE5308" w:rsidRPr="0095753D" w:rsidRDefault="00EE5308" w:rsidP="0095753D">
            <w:pPr>
              <w:spacing w:after="0"/>
              <w:contextualSpacing/>
              <w:jc w:val="right"/>
              <w:rPr>
                <w:rFonts w:asciiTheme="minorHAnsi" w:hAnsiTheme="minorHAnsi"/>
                <w:iCs/>
                <w:sz w:val="20"/>
                <w:szCs w:val="20"/>
              </w:rPr>
            </w:pPr>
            <w:r>
              <w:rPr>
                <w:rFonts w:cs="Arial"/>
                <w:sz w:val="20"/>
                <w:szCs w:val="20"/>
              </w:rPr>
              <w:t>42,700</w:t>
            </w:r>
          </w:p>
        </w:tc>
        <w:tc>
          <w:tcPr>
            <w:tcW w:w="958" w:type="dxa"/>
            <w:shd w:val="clear" w:color="auto" w:fill="auto"/>
            <w:noWrap/>
            <w:tcMar>
              <w:left w:w="28" w:type="dxa"/>
              <w:right w:w="28" w:type="dxa"/>
            </w:tcMar>
            <w:vAlign w:val="center"/>
          </w:tcPr>
          <w:p w14:paraId="2D8E32E6" w14:textId="77777777" w:rsidR="00EE5308" w:rsidRPr="0095753D" w:rsidRDefault="00EE5308" w:rsidP="0095753D">
            <w:pPr>
              <w:spacing w:after="0"/>
              <w:jc w:val="right"/>
              <w:rPr>
                <w:rFonts w:asciiTheme="minorHAnsi" w:hAnsiTheme="minorHAnsi"/>
                <w:b/>
                <w:iCs/>
                <w:sz w:val="20"/>
                <w:szCs w:val="20"/>
              </w:rPr>
            </w:pPr>
            <w:r>
              <w:rPr>
                <w:rFonts w:cs="Arial"/>
                <w:b/>
                <w:bCs/>
                <w:sz w:val="20"/>
                <w:szCs w:val="20"/>
              </w:rPr>
              <w:t>278,250</w:t>
            </w:r>
          </w:p>
        </w:tc>
        <w:tc>
          <w:tcPr>
            <w:tcW w:w="510" w:type="dxa"/>
            <w:tcMar>
              <w:left w:w="28" w:type="dxa"/>
              <w:right w:w="28" w:type="dxa"/>
            </w:tcMar>
            <w:vAlign w:val="center"/>
          </w:tcPr>
          <w:p w14:paraId="43436358" w14:textId="77777777" w:rsidR="00EE5308" w:rsidRPr="00C27850" w:rsidRDefault="00EE5308" w:rsidP="00A16629">
            <w:pPr>
              <w:spacing w:after="0"/>
              <w:jc w:val="right"/>
              <w:rPr>
                <w:rFonts w:eastAsia="SimSun"/>
                <w:sz w:val="20"/>
                <w:szCs w:val="20"/>
              </w:rPr>
            </w:pPr>
            <w:r w:rsidRPr="00C27850">
              <w:rPr>
                <w:rFonts w:eastAsia="SimSun"/>
                <w:sz w:val="20"/>
                <w:szCs w:val="20"/>
              </w:rPr>
              <w:t>2</w:t>
            </w:r>
          </w:p>
        </w:tc>
      </w:tr>
      <w:tr w:rsidR="00EE5308" w:rsidRPr="00943D63" w14:paraId="196AA721" w14:textId="77777777" w:rsidTr="00EE5308">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3AFA3946" w14:textId="77777777" w:rsidR="00EE5308" w:rsidRPr="00C27850" w:rsidRDefault="00EE5308"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2C73FB7C" w14:textId="77777777" w:rsidR="00EE5308" w:rsidRPr="00C27850" w:rsidRDefault="00EE5308"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7883A1B4" w14:textId="77777777" w:rsidR="00EE5308" w:rsidRPr="00C27850" w:rsidRDefault="00EE5308" w:rsidP="00CE4EAA">
            <w:pPr>
              <w:spacing w:after="0"/>
              <w:rPr>
                <w:rFonts w:eastAsia="SimSun"/>
                <w:b/>
                <w:bCs/>
                <w:sz w:val="20"/>
                <w:szCs w:val="20"/>
              </w:rPr>
            </w:pPr>
          </w:p>
        </w:tc>
        <w:tc>
          <w:tcPr>
            <w:tcW w:w="630" w:type="dxa"/>
            <w:vMerge/>
            <w:tcMar>
              <w:left w:w="28" w:type="dxa"/>
              <w:right w:w="28" w:type="dxa"/>
            </w:tcMar>
            <w:vAlign w:val="center"/>
          </w:tcPr>
          <w:p w14:paraId="6CDF788A" w14:textId="77777777" w:rsidR="00EE5308" w:rsidRPr="00C27850" w:rsidRDefault="00EE5308"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5420339A" w14:textId="77777777" w:rsidR="00EE5308" w:rsidRPr="00C27850" w:rsidRDefault="00EE5308" w:rsidP="00CE4EAA">
            <w:pPr>
              <w:spacing w:after="0"/>
              <w:jc w:val="center"/>
              <w:rPr>
                <w:rFonts w:eastAsia="SimSun"/>
                <w:sz w:val="20"/>
                <w:szCs w:val="20"/>
              </w:rPr>
            </w:pPr>
            <w:r w:rsidRPr="00C27850">
              <w:rPr>
                <w:rFonts w:eastAsia="SimSun"/>
                <w:sz w:val="20"/>
                <w:szCs w:val="20"/>
              </w:rPr>
              <w:t>71400</w:t>
            </w:r>
          </w:p>
        </w:tc>
        <w:tc>
          <w:tcPr>
            <w:tcW w:w="2250" w:type="dxa"/>
            <w:gridSpan w:val="2"/>
            <w:shd w:val="clear" w:color="auto" w:fill="auto"/>
            <w:noWrap/>
            <w:tcMar>
              <w:left w:w="28" w:type="dxa"/>
              <w:right w:w="28" w:type="dxa"/>
            </w:tcMar>
            <w:vAlign w:val="center"/>
          </w:tcPr>
          <w:p w14:paraId="72688351" w14:textId="77777777" w:rsidR="00EE5308" w:rsidRPr="00C27850" w:rsidRDefault="00EE5308" w:rsidP="00A16629">
            <w:pPr>
              <w:spacing w:after="0"/>
              <w:jc w:val="left"/>
              <w:rPr>
                <w:rFonts w:eastAsia="SimSun"/>
                <w:bCs/>
                <w:sz w:val="20"/>
                <w:szCs w:val="20"/>
              </w:rPr>
            </w:pPr>
            <w:r>
              <w:rPr>
                <w:rFonts w:eastAsia="SimSun"/>
                <w:bCs/>
                <w:sz w:val="20"/>
                <w:szCs w:val="20"/>
              </w:rPr>
              <w:t>Contractual services- individual (Project Manager)</w:t>
            </w:r>
          </w:p>
        </w:tc>
        <w:tc>
          <w:tcPr>
            <w:tcW w:w="900" w:type="dxa"/>
            <w:gridSpan w:val="2"/>
            <w:shd w:val="clear" w:color="auto" w:fill="auto"/>
            <w:noWrap/>
            <w:tcMar>
              <w:left w:w="28" w:type="dxa"/>
              <w:right w:w="28" w:type="dxa"/>
            </w:tcMar>
            <w:vAlign w:val="center"/>
          </w:tcPr>
          <w:p w14:paraId="2E82BB9B" w14:textId="77777777" w:rsidR="00EE5308" w:rsidRPr="00EE5308" w:rsidRDefault="00EE5308" w:rsidP="00EE5308">
            <w:pPr>
              <w:spacing w:after="0"/>
              <w:jc w:val="right"/>
              <w:rPr>
                <w:rFonts w:asciiTheme="minorHAnsi" w:hAnsiTheme="minorHAnsi"/>
                <w:b/>
                <w:bCs/>
                <w:spacing w:val="-2"/>
                <w:sz w:val="20"/>
                <w:szCs w:val="20"/>
                <w:u w:val="single"/>
              </w:rPr>
            </w:pPr>
            <w:r w:rsidRPr="00EE5308">
              <w:rPr>
                <w:rFonts w:asciiTheme="minorHAnsi" w:hAnsiTheme="minorHAnsi" w:cs="Arial"/>
                <w:sz w:val="20"/>
                <w:szCs w:val="20"/>
              </w:rPr>
              <w:t>28,940</w:t>
            </w:r>
          </w:p>
        </w:tc>
        <w:tc>
          <w:tcPr>
            <w:tcW w:w="990" w:type="dxa"/>
            <w:gridSpan w:val="2"/>
            <w:shd w:val="clear" w:color="auto" w:fill="auto"/>
            <w:noWrap/>
            <w:tcMar>
              <w:left w:w="28" w:type="dxa"/>
              <w:right w:w="28" w:type="dxa"/>
            </w:tcMar>
            <w:vAlign w:val="center"/>
          </w:tcPr>
          <w:p w14:paraId="6863E27A" w14:textId="77777777" w:rsidR="00EE5308" w:rsidRPr="00EE5308" w:rsidRDefault="00EE5308" w:rsidP="00EE5308">
            <w:pPr>
              <w:spacing w:after="0"/>
              <w:jc w:val="right"/>
              <w:rPr>
                <w:rFonts w:asciiTheme="minorHAnsi" w:hAnsiTheme="minorHAnsi"/>
              </w:rPr>
            </w:pPr>
            <w:r w:rsidRPr="00EE5308">
              <w:rPr>
                <w:rFonts w:asciiTheme="minorHAnsi" w:hAnsiTheme="minorHAnsi" w:cs="Arial"/>
                <w:sz w:val="20"/>
                <w:szCs w:val="20"/>
              </w:rPr>
              <w:t>28,940</w:t>
            </w:r>
          </w:p>
        </w:tc>
        <w:tc>
          <w:tcPr>
            <w:tcW w:w="900" w:type="dxa"/>
            <w:shd w:val="clear" w:color="auto" w:fill="auto"/>
            <w:noWrap/>
            <w:tcMar>
              <w:left w:w="28" w:type="dxa"/>
              <w:right w:w="28" w:type="dxa"/>
            </w:tcMar>
            <w:vAlign w:val="center"/>
          </w:tcPr>
          <w:p w14:paraId="5AF452DC" w14:textId="77777777" w:rsidR="00EE5308" w:rsidRPr="00EE5308" w:rsidRDefault="00EE5308" w:rsidP="00EE5308">
            <w:pPr>
              <w:spacing w:after="0"/>
              <w:jc w:val="right"/>
              <w:rPr>
                <w:rFonts w:asciiTheme="minorHAnsi" w:hAnsiTheme="minorHAnsi"/>
              </w:rPr>
            </w:pPr>
            <w:r w:rsidRPr="00EE5308">
              <w:rPr>
                <w:rFonts w:asciiTheme="minorHAnsi" w:hAnsiTheme="minorHAnsi" w:cs="Arial"/>
                <w:sz w:val="20"/>
                <w:szCs w:val="20"/>
              </w:rPr>
              <w:t>28,940</w:t>
            </w:r>
          </w:p>
        </w:tc>
        <w:tc>
          <w:tcPr>
            <w:tcW w:w="900" w:type="dxa"/>
            <w:shd w:val="clear" w:color="auto" w:fill="auto"/>
            <w:noWrap/>
            <w:tcMar>
              <w:left w:w="28" w:type="dxa"/>
              <w:right w:w="28" w:type="dxa"/>
            </w:tcMar>
            <w:vAlign w:val="center"/>
          </w:tcPr>
          <w:p w14:paraId="6A1BBB61" w14:textId="77777777" w:rsidR="00EE5308" w:rsidRPr="00EE5308" w:rsidRDefault="00EE5308" w:rsidP="00EE5308">
            <w:pPr>
              <w:spacing w:after="0"/>
              <w:jc w:val="right"/>
              <w:rPr>
                <w:rFonts w:asciiTheme="minorHAnsi" w:hAnsiTheme="minorHAnsi"/>
              </w:rPr>
            </w:pPr>
            <w:r w:rsidRPr="00EE5308">
              <w:rPr>
                <w:rFonts w:asciiTheme="minorHAnsi" w:hAnsiTheme="minorHAnsi" w:cs="Arial"/>
                <w:sz w:val="20"/>
                <w:szCs w:val="20"/>
              </w:rPr>
              <w:t>28,940</w:t>
            </w:r>
          </w:p>
        </w:tc>
        <w:tc>
          <w:tcPr>
            <w:tcW w:w="900" w:type="dxa"/>
            <w:tcMar>
              <w:left w:w="28" w:type="dxa"/>
              <w:right w:w="28" w:type="dxa"/>
            </w:tcMar>
            <w:vAlign w:val="center"/>
          </w:tcPr>
          <w:p w14:paraId="44F062F0" w14:textId="77777777" w:rsidR="00EE5308" w:rsidRPr="00EE5308" w:rsidRDefault="00EE5308" w:rsidP="00EE5308">
            <w:pPr>
              <w:spacing w:after="0"/>
              <w:jc w:val="right"/>
              <w:rPr>
                <w:rFonts w:asciiTheme="minorHAnsi" w:hAnsiTheme="minorHAnsi"/>
                <w:b/>
                <w:bCs/>
                <w:spacing w:val="-2"/>
                <w:szCs w:val="22"/>
                <w:u w:val="single"/>
              </w:rPr>
            </w:pPr>
            <w:r w:rsidRPr="00EE5308">
              <w:rPr>
                <w:rFonts w:asciiTheme="minorHAnsi" w:hAnsiTheme="minorHAnsi" w:cs="Arial"/>
                <w:sz w:val="20"/>
                <w:szCs w:val="20"/>
              </w:rPr>
              <w:t>28,940</w:t>
            </w:r>
          </w:p>
        </w:tc>
        <w:tc>
          <w:tcPr>
            <w:tcW w:w="810" w:type="dxa"/>
            <w:vAlign w:val="center"/>
          </w:tcPr>
          <w:p w14:paraId="55105DD7" w14:textId="77777777" w:rsidR="00EE5308" w:rsidRPr="00EE5308" w:rsidRDefault="00EE5308" w:rsidP="00EE5308">
            <w:pPr>
              <w:spacing w:after="0"/>
              <w:jc w:val="right"/>
              <w:rPr>
                <w:rFonts w:asciiTheme="minorHAnsi" w:hAnsiTheme="minorHAnsi"/>
                <w:b/>
                <w:bCs/>
                <w:iCs/>
                <w:spacing w:val="-2"/>
                <w:sz w:val="20"/>
                <w:szCs w:val="20"/>
                <w:u w:val="single"/>
              </w:rPr>
            </w:pPr>
            <w:r w:rsidRPr="00EE5308">
              <w:rPr>
                <w:rFonts w:asciiTheme="minorHAnsi" w:hAnsiTheme="minorHAnsi" w:cs="Arial"/>
                <w:sz w:val="20"/>
                <w:szCs w:val="20"/>
              </w:rPr>
              <w:t>28,940</w:t>
            </w:r>
          </w:p>
        </w:tc>
        <w:tc>
          <w:tcPr>
            <w:tcW w:w="958" w:type="dxa"/>
            <w:shd w:val="clear" w:color="auto" w:fill="auto"/>
            <w:noWrap/>
            <w:tcMar>
              <w:left w:w="28" w:type="dxa"/>
              <w:right w:w="28" w:type="dxa"/>
            </w:tcMar>
            <w:vAlign w:val="center"/>
          </w:tcPr>
          <w:p w14:paraId="6FECD3F9" w14:textId="77777777" w:rsidR="00EE5308" w:rsidRPr="00EE5308" w:rsidRDefault="00EE5308" w:rsidP="00EE5308">
            <w:pPr>
              <w:spacing w:after="0"/>
              <w:jc w:val="right"/>
              <w:rPr>
                <w:rFonts w:asciiTheme="minorHAnsi" w:hAnsiTheme="minorHAnsi"/>
                <w:b/>
                <w:iCs/>
                <w:sz w:val="20"/>
                <w:szCs w:val="20"/>
              </w:rPr>
            </w:pPr>
            <w:r w:rsidRPr="00EE5308">
              <w:rPr>
                <w:rFonts w:asciiTheme="minorHAnsi" w:hAnsiTheme="minorHAnsi" w:cs="Arial"/>
                <w:b/>
                <w:bCs/>
                <w:sz w:val="20"/>
                <w:szCs w:val="20"/>
              </w:rPr>
              <w:t>173,640</w:t>
            </w:r>
          </w:p>
        </w:tc>
        <w:tc>
          <w:tcPr>
            <w:tcW w:w="510" w:type="dxa"/>
            <w:tcMar>
              <w:left w:w="28" w:type="dxa"/>
              <w:right w:w="28" w:type="dxa"/>
            </w:tcMar>
            <w:vAlign w:val="center"/>
          </w:tcPr>
          <w:p w14:paraId="6B8CF39C" w14:textId="77777777" w:rsidR="00EE5308" w:rsidRPr="00C27850" w:rsidRDefault="00EE5308" w:rsidP="00A16629">
            <w:pPr>
              <w:spacing w:after="0"/>
              <w:jc w:val="right"/>
              <w:rPr>
                <w:rFonts w:eastAsia="SimSun"/>
                <w:sz w:val="20"/>
                <w:szCs w:val="20"/>
              </w:rPr>
            </w:pPr>
            <w:r w:rsidRPr="00C27850">
              <w:rPr>
                <w:rFonts w:eastAsia="SimSun"/>
                <w:sz w:val="20"/>
                <w:szCs w:val="20"/>
              </w:rPr>
              <w:t>3</w:t>
            </w:r>
          </w:p>
        </w:tc>
      </w:tr>
      <w:tr w:rsidR="00B50B8A" w:rsidRPr="00943D63" w14:paraId="368BA741" w14:textId="77777777" w:rsidTr="00B50B8A">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2B9A4F6B" w14:textId="77777777" w:rsidR="00E414E1" w:rsidRPr="00C27850" w:rsidRDefault="00E414E1"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59E578B6" w14:textId="77777777" w:rsidR="00E414E1" w:rsidRPr="00C27850" w:rsidRDefault="00E414E1"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5354CAD6" w14:textId="77777777" w:rsidR="00E414E1" w:rsidRPr="00C27850" w:rsidRDefault="00E414E1" w:rsidP="00CE4EAA">
            <w:pPr>
              <w:spacing w:after="0"/>
              <w:rPr>
                <w:rFonts w:eastAsia="SimSun"/>
                <w:b/>
                <w:bCs/>
                <w:sz w:val="20"/>
                <w:szCs w:val="20"/>
              </w:rPr>
            </w:pPr>
          </w:p>
        </w:tc>
        <w:tc>
          <w:tcPr>
            <w:tcW w:w="630" w:type="dxa"/>
            <w:vMerge/>
            <w:tcMar>
              <w:left w:w="28" w:type="dxa"/>
              <w:right w:w="28" w:type="dxa"/>
            </w:tcMar>
            <w:vAlign w:val="center"/>
          </w:tcPr>
          <w:p w14:paraId="76F66315" w14:textId="77777777" w:rsidR="00E414E1" w:rsidRPr="00C27850" w:rsidRDefault="00E414E1"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654419AF" w14:textId="77777777" w:rsidR="00E414E1" w:rsidRPr="00C27850" w:rsidRDefault="00E414E1" w:rsidP="00CE4EAA">
            <w:pPr>
              <w:spacing w:after="0"/>
              <w:jc w:val="center"/>
              <w:rPr>
                <w:rFonts w:eastAsia="SimSun"/>
                <w:sz w:val="20"/>
                <w:szCs w:val="20"/>
              </w:rPr>
            </w:pPr>
            <w:r w:rsidRPr="00C27850">
              <w:rPr>
                <w:rFonts w:eastAsia="SimSun"/>
                <w:sz w:val="20"/>
                <w:szCs w:val="20"/>
              </w:rPr>
              <w:t>71600</w:t>
            </w:r>
          </w:p>
        </w:tc>
        <w:tc>
          <w:tcPr>
            <w:tcW w:w="2250" w:type="dxa"/>
            <w:gridSpan w:val="2"/>
            <w:shd w:val="clear" w:color="auto" w:fill="auto"/>
            <w:noWrap/>
            <w:tcMar>
              <w:left w:w="28" w:type="dxa"/>
              <w:right w:w="28" w:type="dxa"/>
            </w:tcMar>
            <w:vAlign w:val="center"/>
          </w:tcPr>
          <w:p w14:paraId="009A2E90" w14:textId="77777777" w:rsidR="00E414E1" w:rsidRPr="00C27850" w:rsidRDefault="00E414E1" w:rsidP="00A16629">
            <w:pPr>
              <w:spacing w:after="0"/>
              <w:jc w:val="left"/>
              <w:rPr>
                <w:rFonts w:eastAsia="SimSun"/>
                <w:bCs/>
                <w:sz w:val="20"/>
                <w:szCs w:val="20"/>
              </w:rPr>
            </w:pPr>
            <w:r w:rsidRPr="00C27850">
              <w:rPr>
                <w:rFonts w:eastAsia="SimSun"/>
                <w:bCs/>
                <w:sz w:val="20"/>
                <w:szCs w:val="20"/>
              </w:rPr>
              <w:t>Travel</w:t>
            </w:r>
          </w:p>
        </w:tc>
        <w:tc>
          <w:tcPr>
            <w:tcW w:w="900" w:type="dxa"/>
            <w:gridSpan w:val="2"/>
            <w:shd w:val="clear" w:color="auto" w:fill="auto"/>
            <w:noWrap/>
            <w:tcMar>
              <w:left w:w="28" w:type="dxa"/>
              <w:right w:w="28" w:type="dxa"/>
            </w:tcMar>
            <w:vAlign w:val="center"/>
          </w:tcPr>
          <w:p w14:paraId="35F8F193" w14:textId="77777777" w:rsidR="00E414E1" w:rsidRPr="00C27850" w:rsidRDefault="006556F9" w:rsidP="00A16629">
            <w:pPr>
              <w:spacing w:after="0"/>
              <w:jc w:val="right"/>
              <w:rPr>
                <w:sz w:val="20"/>
                <w:szCs w:val="20"/>
              </w:rPr>
            </w:pPr>
            <w:r>
              <w:rPr>
                <w:sz w:val="20"/>
                <w:szCs w:val="20"/>
              </w:rPr>
              <w:t>10,500</w:t>
            </w:r>
          </w:p>
        </w:tc>
        <w:tc>
          <w:tcPr>
            <w:tcW w:w="990" w:type="dxa"/>
            <w:gridSpan w:val="2"/>
            <w:shd w:val="clear" w:color="auto" w:fill="auto"/>
            <w:noWrap/>
            <w:tcMar>
              <w:left w:w="28" w:type="dxa"/>
              <w:right w:w="28" w:type="dxa"/>
            </w:tcMar>
            <w:vAlign w:val="center"/>
          </w:tcPr>
          <w:p w14:paraId="2A587523" w14:textId="77777777" w:rsidR="00E414E1" w:rsidRPr="00C27850" w:rsidRDefault="00B62C2B" w:rsidP="00A16629">
            <w:pPr>
              <w:spacing w:after="0"/>
              <w:jc w:val="right"/>
              <w:rPr>
                <w:sz w:val="20"/>
                <w:szCs w:val="20"/>
              </w:rPr>
            </w:pPr>
            <w:r>
              <w:rPr>
                <w:sz w:val="20"/>
                <w:szCs w:val="20"/>
              </w:rPr>
              <w:t>10,500</w:t>
            </w:r>
          </w:p>
        </w:tc>
        <w:tc>
          <w:tcPr>
            <w:tcW w:w="900" w:type="dxa"/>
            <w:shd w:val="clear" w:color="auto" w:fill="auto"/>
            <w:noWrap/>
            <w:tcMar>
              <w:left w:w="28" w:type="dxa"/>
              <w:right w:w="28" w:type="dxa"/>
            </w:tcMar>
            <w:vAlign w:val="center"/>
          </w:tcPr>
          <w:p w14:paraId="1E9291C4" w14:textId="77777777" w:rsidR="00E414E1" w:rsidRPr="00C27850" w:rsidRDefault="00B62C2B" w:rsidP="00A16629">
            <w:pPr>
              <w:spacing w:after="0"/>
              <w:jc w:val="right"/>
              <w:rPr>
                <w:sz w:val="20"/>
                <w:szCs w:val="20"/>
              </w:rPr>
            </w:pPr>
            <w:r>
              <w:rPr>
                <w:sz w:val="20"/>
                <w:szCs w:val="20"/>
              </w:rPr>
              <w:t>13,500</w:t>
            </w:r>
          </w:p>
        </w:tc>
        <w:tc>
          <w:tcPr>
            <w:tcW w:w="900" w:type="dxa"/>
            <w:shd w:val="clear" w:color="auto" w:fill="auto"/>
            <w:noWrap/>
            <w:tcMar>
              <w:left w:w="28" w:type="dxa"/>
              <w:right w:w="28" w:type="dxa"/>
            </w:tcMar>
            <w:vAlign w:val="center"/>
          </w:tcPr>
          <w:p w14:paraId="77EEBBB4" w14:textId="77777777" w:rsidR="00E414E1" w:rsidRPr="00C27850" w:rsidRDefault="00B62C2B" w:rsidP="00A16629">
            <w:pPr>
              <w:spacing w:after="0"/>
              <w:jc w:val="right"/>
              <w:rPr>
                <w:sz w:val="20"/>
                <w:szCs w:val="20"/>
              </w:rPr>
            </w:pPr>
            <w:r>
              <w:rPr>
                <w:sz w:val="20"/>
                <w:szCs w:val="20"/>
              </w:rPr>
              <w:t>10,500</w:t>
            </w:r>
          </w:p>
        </w:tc>
        <w:tc>
          <w:tcPr>
            <w:tcW w:w="900" w:type="dxa"/>
            <w:tcMar>
              <w:left w:w="28" w:type="dxa"/>
              <w:right w:w="28" w:type="dxa"/>
            </w:tcMar>
            <w:vAlign w:val="center"/>
          </w:tcPr>
          <w:p w14:paraId="1CA3EEBD" w14:textId="77777777" w:rsidR="00E414E1" w:rsidRPr="00C27850" w:rsidRDefault="00B62C2B" w:rsidP="00B50B8A">
            <w:pPr>
              <w:spacing w:after="0"/>
              <w:jc w:val="right"/>
              <w:rPr>
                <w:iCs/>
                <w:sz w:val="20"/>
                <w:szCs w:val="20"/>
              </w:rPr>
            </w:pPr>
            <w:r>
              <w:rPr>
                <w:iCs/>
                <w:sz w:val="20"/>
                <w:szCs w:val="20"/>
              </w:rPr>
              <w:t>10,500</w:t>
            </w:r>
          </w:p>
        </w:tc>
        <w:tc>
          <w:tcPr>
            <w:tcW w:w="810" w:type="dxa"/>
            <w:vAlign w:val="center"/>
          </w:tcPr>
          <w:p w14:paraId="580A965C" w14:textId="77777777" w:rsidR="00E414E1" w:rsidRPr="00903429" w:rsidRDefault="00B62C2B" w:rsidP="00B50B8A">
            <w:pPr>
              <w:spacing w:after="0"/>
              <w:contextualSpacing/>
              <w:jc w:val="right"/>
              <w:rPr>
                <w:iCs/>
                <w:sz w:val="20"/>
                <w:szCs w:val="20"/>
              </w:rPr>
            </w:pPr>
            <w:r>
              <w:rPr>
                <w:iCs/>
                <w:sz w:val="20"/>
                <w:szCs w:val="20"/>
              </w:rPr>
              <w:t>13,500</w:t>
            </w:r>
          </w:p>
        </w:tc>
        <w:tc>
          <w:tcPr>
            <w:tcW w:w="958" w:type="dxa"/>
            <w:shd w:val="clear" w:color="auto" w:fill="auto"/>
            <w:noWrap/>
            <w:tcMar>
              <w:left w:w="28" w:type="dxa"/>
              <w:right w:w="28" w:type="dxa"/>
            </w:tcMar>
            <w:vAlign w:val="center"/>
          </w:tcPr>
          <w:p w14:paraId="29372F20" w14:textId="77777777" w:rsidR="00E414E1" w:rsidRPr="00C27850" w:rsidRDefault="006556F9" w:rsidP="00B50B8A">
            <w:pPr>
              <w:spacing w:after="0"/>
              <w:jc w:val="right"/>
              <w:rPr>
                <w:b/>
                <w:iCs/>
                <w:sz w:val="20"/>
                <w:szCs w:val="20"/>
              </w:rPr>
            </w:pPr>
            <w:r>
              <w:rPr>
                <w:b/>
                <w:iCs/>
                <w:sz w:val="20"/>
                <w:szCs w:val="20"/>
              </w:rPr>
              <w:t>69,000</w:t>
            </w:r>
          </w:p>
        </w:tc>
        <w:tc>
          <w:tcPr>
            <w:tcW w:w="510" w:type="dxa"/>
            <w:tcMar>
              <w:left w:w="28" w:type="dxa"/>
              <w:right w:w="28" w:type="dxa"/>
            </w:tcMar>
            <w:vAlign w:val="center"/>
          </w:tcPr>
          <w:p w14:paraId="4517A116" w14:textId="77777777" w:rsidR="00E414E1" w:rsidRPr="00C27850" w:rsidRDefault="0019516D" w:rsidP="00A16629">
            <w:pPr>
              <w:spacing w:after="0"/>
              <w:jc w:val="right"/>
              <w:rPr>
                <w:rFonts w:eastAsia="SimSun"/>
                <w:sz w:val="20"/>
                <w:szCs w:val="20"/>
              </w:rPr>
            </w:pPr>
            <w:r>
              <w:rPr>
                <w:rFonts w:eastAsia="SimSun"/>
                <w:sz w:val="20"/>
                <w:szCs w:val="20"/>
              </w:rPr>
              <w:t>4</w:t>
            </w:r>
          </w:p>
        </w:tc>
      </w:tr>
      <w:tr w:rsidR="0095753D" w:rsidRPr="00943D63" w14:paraId="3F50E951" w14:textId="77777777" w:rsidTr="0095753D">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269C2F6C" w14:textId="77777777" w:rsidR="0095753D" w:rsidRPr="00C27850" w:rsidRDefault="0095753D"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50D40EA9" w14:textId="77777777" w:rsidR="0095753D" w:rsidRPr="00C27850" w:rsidRDefault="0095753D"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72434DB9" w14:textId="77777777" w:rsidR="0095753D" w:rsidRPr="00C27850" w:rsidRDefault="0095753D" w:rsidP="00CE4EAA">
            <w:pPr>
              <w:spacing w:after="0"/>
              <w:rPr>
                <w:rFonts w:eastAsia="SimSun"/>
                <w:b/>
                <w:bCs/>
                <w:sz w:val="20"/>
                <w:szCs w:val="20"/>
              </w:rPr>
            </w:pPr>
          </w:p>
        </w:tc>
        <w:tc>
          <w:tcPr>
            <w:tcW w:w="630" w:type="dxa"/>
            <w:vMerge/>
            <w:tcMar>
              <w:left w:w="28" w:type="dxa"/>
              <w:right w:w="28" w:type="dxa"/>
            </w:tcMar>
            <w:vAlign w:val="center"/>
          </w:tcPr>
          <w:p w14:paraId="1B09945E" w14:textId="77777777" w:rsidR="0095753D" w:rsidRPr="00C27850" w:rsidRDefault="0095753D"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598D8BD3" w14:textId="77777777" w:rsidR="0095753D" w:rsidRPr="00C27850" w:rsidRDefault="0095753D" w:rsidP="00CE4EAA">
            <w:pPr>
              <w:spacing w:after="0"/>
              <w:jc w:val="center"/>
              <w:rPr>
                <w:rFonts w:eastAsia="SimSun"/>
                <w:sz w:val="20"/>
                <w:szCs w:val="20"/>
              </w:rPr>
            </w:pPr>
            <w:r w:rsidRPr="00C27850">
              <w:rPr>
                <w:rFonts w:eastAsia="SimSun"/>
                <w:sz w:val="20"/>
                <w:szCs w:val="20"/>
              </w:rPr>
              <w:t>72100</w:t>
            </w:r>
          </w:p>
        </w:tc>
        <w:tc>
          <w:tcPr>
            <w:tcW w:w="2250" w:type="dxa"/>
            <w:gridSpan w:val="2"/>
            <w:shd w:val="clear" w:color="auto" w:fill="auto"/>
            <w:noWrap/>
            <w:tcMar>
              <w:left w:w="28" w:type="dxa"/>
              <w:right w:w="28" w:type="dxa"/>
            </w:tcMar>
            <w:vAlign w:val="center"/>
          </w:tcPr>
          <w:p w14:paraId="263A07E7" w14:textId="77777777" w:rsidR="0095753D" w:rsidRPr="00C27850" w:rsidRDefault="0095753D" w:rsidP="00A16629">
            <w:pPr>
              <w:spacing w:after="0"/>
              <w:jc w:val="left"/>
              <w:rPr>
                <w:rFonts w:eastAsia="SimSun"/>
                <w:bCs/>
                <w:sz w:val="20"/>
                <w:szCs w:val="20"/>
              </w:rPr>
            </w:pPr>
            <w:r>
              <w:rPr>
                <w:rFonts w:eastAsia="SimSun"/>
                <w:bCs/>
                <w:sz w:val="20"/>
                <w:szCs w:val="20"/>
              </w:rPr>
              <w:t>Contractual services- companies</w:t>
            </w:r>
          </w:p>
        </w:tc>
        <w:tc>
          <w:tcPr>
            <w:tcW w:w="900" w:type="dxa"/>
            <w:gridSpan w:val="2"/>
            <w:shd w:val="clear" w:color="auto" w:fill="auto"/>
            <w:noWrap/>
            <w:tcMar>
              <w:left w:w="28" w:type="dxa"/>
              <w:right w:w="28" w:type="dxa"/>
            </w:tcMar>
            <w:vAlign w:val="center"/>
          </w:tcPr>
          <w:p w14:paraId="1B4DF220" w14:textId="77777777" w:rsidR="0095753D" w:rsidRPr="0095753D" w:rsidRDefault="0095753D" w:rsidP="0095753D">
            <w:pPr>
              <w:spacing w:after="0"/>
              <w:jc w:val="right"/>
              <w:rPr>
                <w:rFonts w:asciiTheme="minorHAnsi" w:hAnsiTheme="minorHAnsi"/>
                <w:sz w:val="20"/>
                <w:szCs w:val="20"/>
              </w:rPr>
            </w:pPr>
            <w:r w:rsidRPr="0095753D">
              <w:rPr>
                <w:rFonts w:asciiTheme="minorHAnsi" w:hAnsiTheme="minorHAnsi" w:cs="Arial"/>
                <w:sz w:val="20"/>
                <w:szCs w:val="20"/>
              </w:rPr>
              <w:t>22,500</w:t>
            </w:r>
          </w:p>
        </w:tc>
        <w:tc>
          <w:tcPr>
            <w:tcW w:w="990" w:type="dxa"/>
            <w:gridSpan w:val="2"/>
            <w:shd w:val="clear" w:color="auto" w:fill="auto"/>
            <w:noWrap/>
            <w:tcMar>
              <w:left w:w="28" w:type="dxa"/>
              <w:right w:w="28" w:type="dxa"/>
            </w:tcMar>
            <w:vAlign w:val="center"/>
          </w:tcPr>
          <w:p w14:paraId="184E7ADD" w14:textId="77777777" w:rsidR="0095753D" w:rsidRPr="0095753D" w:rsidRDefault="0095753D" w:rsidP="0095753D">
            <w:pPr>
              <w:spacing w:after="0"/>
              <w:jc w:val="right"/>
              <w:rPr>
                <w:rFonts w:asciiTheme="minorHAnsi" w:hAnsiTheme="minorHAnsi"/>
                <w:sz w:val="20"/>
                <w:szCs w:val="20"/>
              </w:rPr>
            </w:pPr>
            <w:r w:rsidRPr="0095753D">
              <w:rPr>
                <w:rFonts w:asciiTheme="minorHAnsi" w:hAnsiTheme="minorHAnsi" w:cs="Arial"/>
                <w:sz w:val="20"/>
                <w:szCs w:val="20"/>
              </w:rPr>
              <w:t>23,350</w:t>
            </w:r>
          </w:p>
        </w:tc>
        <w:tc>
          <w:tcPr>
            <w:tcW w:w="900" w:type="dxa"/>
            <w:shd w:val="clear" w:color="auto" w:fill="auto"/>
            <w:noWrap/>
            <w:tcMar>
              <w:left w:w="28" w:type="dxa"/>
              <w:right w:w="28" w:type="dxa"/>
            </w:tcMar>
            <w:vAlign w:val="center"/>
          </w:tcPr>
          <w:p w14:paraId="15CC1D78" w14:textId="77777777" w:rsidR="0095753D" w:rsidRPr="0095753D" w:rsidRDefault="0095753D" w:rsidP="0095753D">
            <w:pPr>
              <w:spacing w:after="0"/>
              <w:jc w:val="right"/>
              <w:rPr>
                <w:rFonts w:asciiTheme="minorHAnsi" w:hAnsiTheme="minorHAnsi"/>
                <w:sz w:val="20"/>
                <w:szCs w:val="20"/>
              </w:rPr>
            </w:pPr>
            <w:r w:rsidRPr="0095753D">
              <w:rPr>
                <w:rFonts w:asciiTheme="minorHAnsi" w:hAnsiTheme="minorHAnsi" w:cs="Arial"/>
                <w:sz w:val="20"/>
                <w:szCs w:val="20"/>
              </w:rPr>
              <w:t>24,150</w:t>
            </w:r>
          </w:p>
        </w:tc>
        <w:tc>
          <w:tcPr>
            <w:tcW w:w="900" w:type="dxa"/>
            <w:shd w:val="clear" w:color="auto" w:fill="auto"/>
            <w:noWrap/>
            <w:tcMar>
              <w:left w:w="28" w:type="dxa"/>
              <w:right w:w="28" w:type="dxa"/>
            </w:tcMar>
            <w:vAlign w:val="center"/>
          </w:tcPr>
          <w:p w14:paraId="52934C60" w14:textId="77777777" w:rsidR="0095753D" w:rsidRPr="0095753D" w:rsidRDefault="0095753D" w:rsidP="0095753D">
            <w:pPr>
              <w:spacing w:after="0"/>
              <w:jc w:val="right"/>
              <w:rPr>
                <w:rFonts w:asciiTheme="minorHAnsi" w:hAnsiTheme="minorHAnsi"/>
                <w:sz w:val="20"/>
                <w:szCs w:val="20"/>
              </w:rPr>
            </w:pPr>
            <w:r w:rsidRPr="0095753D">
              <w:rPr>
                <w:rFonts w:asciiTheme="minorHAnsi" w:hAnsiTheme="minorHAnsi" w:cs="Arial"/>
                <w:sz w:val="20"/>
                <w:szCs w:val="20"/>
              </w:rPr>
              <w:t>22,950</w:t>
            </w:r>
          </w:p>
        </w:tc>
        <w:tc>
          <w:tcPr>
            <w:tcW w:w="900" w:type="dxa"/>
            <w:tcMar>
              <w:left w:w="28" w:type="dxa"/>
              <w:right w:w="28" w:type="dxa"/>
            </w:tcMar>
            <w:vAlign w:val="center"/>
          </w:tcPr>
          <w:p w14:paraId="77E5D929" w14:textId="77777777" w:rsidR="0095753D" w:rsidRPr="0095753D" w:rsidRDefault="0095753D" w:rsidP="0095753D">
            <w:pPr>
              <w:spacing w:after="0"/>
              <w:jc w:val="right"/>
              <w:rPr>
                <w:rFonts w:asciiTheme="minorHAnsi" w:hAnsiTheme="minorHAnsi"/>
                <w:iCs/>
                <w:sz w:val="20"/>
                <w:szCs w:val="20"/>
              </w:rPr>
            </w:pPr>
            <w:r w:rsidRPr="0095753D">
              <w:rPr>
                <w:rFonts w:asciiTheme="minorHAnsi" w:hAnsiTheme="minorHAnsi" w:cs="Arial"/>
                <w:sz w:val="20"/>
                <w:szCs w:val="20"/>
              </w:rPr>
              <w:t>20,150</w:t>
            </w:r>
          </w:p>
        </w:tc>
        <w:tc>
          <w:tcPr>
            <w:tcW w:w="810" w:type="dxa"/>
            <w:vAlign w:val="center"/>
          </w:tcPr>
          <w:p w14:paraId="47C8F560" w14:textId="77777777" w:rsidR="0095753D" w:rsidRPr="0095753D" w:rsidRDefault="0095753D" w:rsidP="0095753D">
            <w:pPr>
              <w:spacing w:after="0"/>
              <w:contextualSpacing/>
              <w:jc w:val="right"/>
              <w:rPr>
                <w:rFonts w:asciiTheme="minorHAnsi" w:hAnsiTheme="minorHAnsi"/>
                <w:iCs/>
                <w:sz w:val="20"/>
                <w:szCs w:val="20"/>
              </w:rPr>
            </w:pPr>
            <w:r w:rsidRPr="0095753D">
              <w:rPr>
                <w:rFonts w:asciiTheme="minorHAnsi" w:hAnsiTheme="minorHAnsi" w:cs="Arial"/>
                <w:sz w:val="20"/>
                <w:szCs w:val="20"/>
              </w:rPr>
              <w:t>21,150</w:t>
            </w:r>
          </w:p>
        </w:tc>
        <w:tc>
          <w:tcPr>
            <w:tcW w:w="958" w:type="dxa"/>
            <w:shd w:val="clear" w:color="auto" w:fill="auto"/>
            <w:noWrap/>
            <w:tcMar>
              <w:left w:w="28" w:type="dxa"/>
              <w:right w:w="28" w:type="dxa"/>
            </w:tcMar>
            <w:vAlign w:val="center"/>
          </w:tcPr>
          <w:p w14:paraId="037A4AE8" w14:textId="77777777" w:rsidR="0095753D" w:rsidRPr="0095753D" w:rsidRDefault="0095753D" w:rsidP="0095753D">
            <w:pPr>
              <w:spacing w:after="0"/>
              <w:jc w:val="right"/>
              <w:rPr>
                <w:rFonts w:asciiTheme="minorHAnsi" w:hAnsiTheme="minorHAnsi"/>
                <w:b/>
                <w:iCs/>
                <w:sz w:val="20"/>
                <w:szCs w:val="20"/>
              </w:rPr>
            </w:pPr>
            <w:r w:rsidRPr="0095753D">
              <w:rPr>
                <w:rFonts w:asciiTheme="minorHAnsi" w:hAnsiTheme="minorHAnsi" w:cs="Arial"/>
                <w:b/>
                <w:bCs/>
                <w:sz w:val="20"/>
                <w:szCs w:val="20"/>
              </w:rPr>
              <w:t>134,250</w:t>
            </w:r>
          </w:p>
        </w:tc>
        <w:tc>
          <w:tcPr>
            <w:tcW w:w="510" w:type="dxa"/>
            <w:tcMar>
              <w:left w:w="28" w:type="dxa"/>
              <w:right w:w="28" w:type="dxa"/>
            </w:tcMar>
            <w:vAlign w:val="center"/>
          </w:tcPr>
          <w:p w14:paraId="05985065" w14:textId="77777777" w:rsidR="0095753D" w:rsidRPr="00C27850" w:rsidRDefault="0095753D" w:rsidP="00A16629">
            <w:pPr>
              <w:spacing w:after="0"/>
              <w:jc w:val="right"/>
              <w:rPr>
                <w:rFonts w:eastAsia="SimSun"/>
                <w:sz w:val="20"/>
                <w:szCs w:val="20"/>
              </w:rPr>
            </w:pPr>
            <w:r>
              <w:rPr>
                <w:rFonts w:eastAsia="SimSun"/>
                <w:sz w:val="20"/>
                <w:szCs w:val="20"/>
              </w:rPr>
              <w:t>5</w:t>
            </w:r>
          </w:p>
        </w:tc>
      </w:tr>
      <w:tr w:rsidR="00B50B8A" w:rsidRPr="00943D63" w14:paraId="017A910A" w14:textId="77777777" w:rsidTr="00B50B8A">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1E138BDD" w14:textId="77777777" w:rsidR="00E414E1" w:rsidRPr="00C27850" w:rsidRDefault="00E414E1"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6EE9630A" w14:textId="77777777" w:rsidR="00E414E1" w:rsidRPr="00C27850" w:rsidRDefault="00E414E1"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0A897AF6" w14:textId="77777777" w:rsidR="00E414E1" w:rsidRPr="00C27850" w:rsidRDefault="00E414E1" w:rsidP="00CE4EAA">
            <w:pPr>
              <w:spacing w:after="0"/>
              <w:rPr>
                <w:rFonts w:eastAsia="SimSun"/>
                <w:b/>
                <w:bCs/>
                <w:sz w:val="20"/>
                <w:szCs w:val="20"/>
              </w:rPr>
            </w:pPr>
          </w:p>
        </w:tc>
        <w:tc>
          <w:tcPr>
            <w:tcW w:w="630" w:type="dxa"/>
            <w:vMerge/>
            <w:tcMar>
              <w:left w:w="28" w:type="dxa"/>
              <w:right w:w="28" w:type="dxa"/>
            </w:tcMar>
            <w:vAlign w:val="center"/>
          </w:tcPr>
          <w:p w14:paraId="573EDA73" w14:textId="77777777" w:rsidR="00E414E1" w:rsidRPr="00C27850" w:rsidRDefault="00E414E1"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214F58A1" w14:textId="77777777" w:rsidR="00E414E1" w:rsidRPr="00C27850" w:rsidRDefault="00E414E1" w:rsidP="00CE4EAA">
            <w:pPr>
              <w:spacing w:after="0"/>
              <w:jc w:val="center"/>
              <w:rPr>
                <w:rFonts w:eastAsia="SimSun"/>
                <w:sz w:val="20"/>
                <w:szCs w:val="20"/>
              </w:rPr>
            </w:pPr>
            <w:r w:rsidRPr="00C27850">
              <w:rPr>
                <w:rFonts w:eastAsia="SimSun"/>
                <w:sz w:val="20"/>
                <w:szCs w:val="20"/>
              </w:rPr>
              <w:t>72200</w:t>
            </w:r>
          </w:p>
        </w:tc>
        <w:tc>
          <w:tcPr>
            <w:tcW w:w="2250" w:type="dxa"/>
            <w:gridSpan w:val="2"/>
            <w:shd w:val="clear" w:color="auto" w:fill="auto"/>
            <w:noWrap/>
            <w:tcMar>
              <w:left w:w="28" w:type="dxa"/>
              <w:right w:w="28" w:type="dxa"/>
            </w:tcMar>
            <w:vAlign w:val="center"/>
          </w:tcPr>
          <w:p w14:paraId="7C07CCB6" w14:textId="77777777" w:rsidR="00E414E1" w:rsidRPr="00C27850" w:rsidRDefault="00E414E1" w:rsidP="00A16629">
            <w:pPr>
              <w:spacing w:after="0"/>
              <w:jc w:val="left"/>
              <w:rPr>
                <w:rFonts w:eastAsia="SimSun"/>
                <w:bCs/>
                <w:sz w:val="20"/>
                <w:szCs w:val="20"/>
              </w:rPr>
            </w:pPr>
            <w:r w:rsidRPr="00C27850">
              <w:rPr>
                <w:rFonts w:eastAsia="SimSun"/>
                <w:bCs/>
                <w:sz w:val="20"/>
                <w:szCs w:val="20"/>
              </w:rPr>
              <w:t>Equipment</w:t>
            </w:r>
          </w:p>
        </w:tc>
        <w:tc>
          <w:tcPr>
            <w:tcW w:w="900" w:type="dxa"/>
            <w:gridSpan w:val="2"/>
            <w:shd w:val="clear" w:color="auto" w:fill="auto"/>
            <w:noWrap/>
            <w:tcMar>
              <w:left w:w="28" w:type="dxa"/>
              <w:right w:w="28" w:type="dxa"/>
            </w:tcMar>
            <w:vAlign w:val="center"/>
          </w:tcPr>
          <w:p w14:paraId="5245531C" w14:textId="77777777" w:rsidR="00E414E1" w:rsidRPr="00C27850" w:rsidRDefault="00E414E1" w:rsidP="00A16629">
            <w:pPr>
              <w:spacing w:after="0"/>
              <w:jc w:val="right"/>
              <w:rPr>
                <w:sz w:val="20"/>
                <w:szCs w:val="20"/>
              </w:rPr>
            </w:pPr>
            <w:r w:rsidRPr="00C27850">
              <w:rPr>
                <w:sz w:val="20"/>
                <w:szCs w:val="20"/>
              </w:rPr>
              <w:t>0</w:t>
            </w:r>
          </w:p>
        </w:tc>
        <w:tc>
          <w:tcPr>
            <w:tcW w:w="990" w:type="dxa"/>
            <w:gridSpan w:val="2"/>
            <w:shd w:val="clear" w:color="auto" w:fill="auto"/>
            <w:noWrap/>
            <w:tcMar>
              <w:left w:w="28" w:type="dxa"/>
              <w:right w:w="28" w:type="dxa"/>
            </w:tcMar>
            <w:vAlign w:val="center"/>
          </w:tcPr>
          <w:p w14:paraId="48922FB7" w14:textId="77777777" w:rsidR="002515AA" w:rsidRDefault="00E414E1">
            <w:pPr>
              <w:spacing w:after="0"/>
              <w:jc w:val="right"/>
              <w:rPr>
                <w:sz w:val="20"/>
                <w:szCs w:val="20"/>
              </w:rPr>
            </w:pPr>
            <w:r w:rsidRPr="00C27850">
              <w:rPr>
                <w:sz w:val="20"/>
                <w:szCs w:val="20"/>
              </w:rPr>
              <w:t>1,</w:t>
            </w:r>
            <w:r w:rsidR="00195CD7">
              <w:rPr>
                <w:sz w:val="20"/>
                <w:szCs w:val="20"/>
              </w:rPr>
              <w:t>212</w:t>
            </w:r>
            <w:r w:rsidRPr="00C27850">
              <w:rPr>
                <w:sz w:val="20"/>
                <w:szCs w:val="20"/>
              </w:rPr>
              <w:t>,</w:t>
            </w:r>
            <w:r w:rsidR="00195CD7">
              <w:rPr>
                <w:sz w:val="20"/>
                <w:szCs w:val="20"/>
              </w:rPr>
              <w:t>5</w:t>
            </w:r>
            <w:r w:rsidR="00195CD7" w:rsidRPr="00C27850">
              <w:rPr>
                <w:sz w:val="20"/>
                <w:szCs w:val="20"/>
              </w:rPr>
              <w:t>00</w:t>
            </w:r>
          </w:p>
        </w:tc>
        <w:tc>
          <w:tcPr>
            <w:tcW w:w="900" w:type="dxa"/>
            <w:shd w:val="clear" w:color="auto" w:fill="auto"/>
            <w:noWrap/>
            <w:tcMar>
              <w:left w:w="28" w:type="dxa"/>
              <w:right w:w="28" w:type="dxa"/>
            </w:tcMar>
            <w:vAlign w:val="center"/>
          </w:tcPr>
          <w:p w14:paraId="2B3D5174" w14:textId="77777777" w:rsidR="00E414E1" w:rsidRPr="00C27850" w:rsidRDefault="00195CD7" w:rsidP="00A16629">
            <w:pPr>
              <w:spacing w:after="0"/>
              <w:jc w:val="right"/>
              <w:rPr>
                <w:sz w:val="20"/>
                <w:szCs w:val="20"/>
              </w:rPr>
            </w:pPr>
            <w:r>
              <w:rPr>
                <w:sz w:val="20"/>
                <w:szCs w:val="20"/>
              </w:rPr>
              <w:t>62,500</w:t>
            </w:r>
          </w:p>
        </w:tc>
        <w:tc>
          <w:tcPr>
            <w:tcW w:w="900" w:type="dxa"/>
            <w:shd w:val="clear" w:color="auto" w:fill="auto"/>
            <w:noWrap/>
            <w:tcMar>
              <w:left w:w="28" w:type="dxa"/>
              <w:right w:w="28" w:type="dxa"/>
            </w:tcMar>
            <w:vAlign w:val="center"/>
          </w:tcPr>
          <w:p w14:paraId="6A6A9E0A" w14:textId="77777777" w:rsidR="00E414E1" w:rsidRPr="00C27850" w:rsidRDefault="00E414E1" w:rsidP="00A16629">
            <w:pPr>
              <w:spacing w:after="0"/>
              <w:jc w:val="right"/>
              <w:rPr>
                <w:sz w:val="20"/>
                <w:szCs w:val="20"/>
              </w:rPr>
            </w:pPr>
            <w:r w:rsidRPr="00C27850">
              <w:rPr>
                <w:sz w:val="20"/>
                <w:szCs w:val="20"/>
              </w:rPr>
              <w:t>0</w:t>
            </w:r>
          </w:p>
        </w:tc>
        <w:tc>
          <w:tcPr>
            <w:tcW w:w="900" w:type="dxa"/>
            <w:tcMar>
              <w:left w:w="28" w:type="dxa"/>
              <w:right w:w="28" w:type="dxa"/>
            </w:tcMar>
            <w:vAlign w:val="center"/>
          </w:tcPr>
          <w:p w14:paraId="173DC9BD" w14:textId="77777777" w:rsidR="00E414E1" w:rsidRPr="00C27850" w:rsidRDefault="00E414E1" w:rsidP="00B50B8A">
            <w:pPr>
              <w:spacing w:after="0"/>
              <w:jc w:val="right"/>
              <w:rPr>
                <w:iCs/>
                <w:sz w:val="20"/>
                <w:szCs w:val="20"/>
              </w:rPr>
            </w:pPr>
            <w:r w:rsidRPr="00C27850">
              <w:rPr>
                <w:iCs/>
                <w:sz w:val="20"/>
                <w:szCs w:val="20"/>
              </w:rPr>
              <w:t>0</w:t>
            </w:r>
          </w:p>
        </w:tc>
        <w:tc>
          <w:tcPr>
            <w:tcW w:w="810" w:type="dxa"/>
            <w:vAlign w:val="center"/>
          </w:tcPr>
          <w:p w14:paraId="387124E9" w14:textId="77777777" w:rsidR="00E414E1" w:rsidRPr="00903429" w:rsidRDefault="00E414E1" w:rsidP="00B50B8A">
            <w:pPr>
              <w:spacing w:after="0"/>
              <w:contextualSpacing/>
              <w:jc w:val="right"/>
              <w:rPr>
                <w:iCs/>
                <w:sz w:val="20"/>
                <w:szCs w:val="20"/>
              </w:rPr>
            </w:pPr>
          </w:p>
        </w:tc>
        <w:tc>
          <w:tcPr>
            <w:tcW w:w="958" w:type="dxa"/>
            <w:shd w:val="clear" w:color="auto" w:fill="auto"/>
            <w:noWrap/>
            <w:tcMar>
              <w:left w:w="28" w:type="dxa"/>
              <w:right w:w="28" w:type="dxa"/>
            </w:tcMar>
            <w:vAlign w:val="center"/>
          </w:tcPr>
          <w:p w14:paraId="67A1E2E6" w14:textId="77777777" w:rsidR="00E414E1" w:rsidRPr="00C27850" w:rsidRDefault="00195CD7" w:rsidP="00B50B8A">
            <w:pPr>
              <w:spacing w:after="0"/>
              <w:jc w:val="right"/>
              <w:rPr>
                <w:b/>
                <w:iCs/>
                <w:sz w:val="20"/>
                <w:szCs w:val="20"/>
              </w:rPr>
            </w:pPr>
            <w:r>
              <w:rPr>
                <w:b/>
                <w:iCs/>
                <w:sz w:val="20"/>
                <w:szCs w:val="20"/>
              </w:rPr>
              <w:t>1,275,000</w:t>
            </w:r>
          </w:p>
        </w:tc>
        <w:tc>
          <w:tcPr>
            <w:tcW w:w="510" w:type="dxa"/>
            <w:tcMar>
              <w:left w:w="28" w:type="dxa"/>
              <w:right w:w="28" w:type="dxa"/>
            </w:tcMar>
            <w:vAlign w:val="center"/>
          </w:tcPr>
          <w:p w14:paraId="488A6CBE" w14:textId="77777777" w:rsidR="00E414E1" w:rsidRPr="00C27850" w:rsidRDefault="0019516D" w:rsidP="00A16629">
            <w:pPr>
              <w:spacing w:after="0"/>
              <w:jc w:val="right"/>
              <w:rPr>
                <w:rFonts w:eastAsia="SimSun"/>
                <w:sz w:val="20"/>
                <w:szCs w:val="20"/>
              </w:rPr>
            </w:pPr>
            <w:r>
              <w:rPr>
                <w:rFonts w:eastAsia="SimSun"/>
                <w:sz w:val="20"/>
                <w:szCs w:val="20"/>
              </w:rPr>
              <w:t>6</w:t>
            </w:r>
          </w:p>
        </w:tc>
      </w:tr>
      <w:tr w:rsidR="00B50B8A" w:rsidRPr="00943D63" w14:paraId="248E764B" w14:textId="77777777" w:rsidTr="00B50B8A">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561AE235" w14:textId="77777777" w:rsidR="00E414E1" w:rsidRPr="00C27850" w:rsidRDefault="00E414E1"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6064E039" w14:textId="77777777" w:rsidR="00E414E1" w:rsidRPr="00C27850" w:rsidRDefault="00E414E1"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18FACF43" w14:textId="77777777" w:rsidR="00E414E1" w:rsidRPr="00C27850" w:rsidRDefault="00E414E1" w:rsidP="00CE4EAA">
            <w:pPr>
              <w:spacing w:after="0"/>
              <w:rPr>
                <w:rFonts w:eastAsia="SimSun"/>
                <w:b/>
                <w:bCs/>
                <w:sz w:val="20"/>
                <w:szCs w:val="20"/>
              </w:rPr>
            </w:pPr>
          </w:p>
        </w:tc>
        <w:tc>
          <w:tcPr>
            <w:tcW w:w="630" w:type="dxa"/>
            <w:vMerge/>
            <w:tcMar>
              <w:left w:w="28" w:type="dxa"/>
              <w:right w:w="28" w:type="dxa"/>
            </w:tcMar>
            <w:vAlign w:val="center"/>
          </w:tcPr>
          <w:p w14:paraId="68EE0E09" w14:textId="77777777" w:rsidR="00E414E1" w:rsidRPr="00C27850" w:rsidRDefault="00E414E1"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0F9D612A" w14:textId="77777777" w:rsidR="00E414E1" w:rsidRPr="00C27850" w:rsidRDefault="00E414E1" w:rsidP="00CE4EAA">
            <w:pPr>
              <w:spacing w:after="0"/>
              <w:jc w:val="center"/>
              <w:rPr>
                <w:rFonts w:eastAsia="SimSun"/>
                <w:sz w:val="20"/>
                <w:szCs w:val="20"/>
              </w:rPr>
            </w:pPr>
            <w:r w:rsidRPr="00C27850">
              <w:rPr>
                <w:rFonts w:eastAsia="SimSun"/>
                <w:sz w:val="20"/>
                <w:szCs w:val="20"/>
              </w:rPr>
              <w:t>74200</w:t>
            </w:r>
          </w:p>
        </w:tc>
        <w:tc>
          <w:tcPr>
            <w:tcW w:w="2250" w:type="dxa"/>
            <w:gridSpan w:val="2"/>
            <w:shd w:val="clear" w:color="auto" w:fill="auto"/>
            <w:noWrap/>
            <w:tcMar>
              <w:left w:w="28" w:type="dxa"/>
              <w:right w:w="28" w:type="dxa"/>
            </w:tcMar>
            <w:vAlign w:val="center"/>
          </w:tcPr>
          <w:p w14:paraId="23A53F55" w14:textId="77777777" w:rsidR="00E414E1" w:rsidRPr="00C27850" w:rsidRDefault="00E414E1" w:rsidP="00A16629">
            <w:pPr>
              <w:spacing w:after="0"/>
              <w:jc w:val="left"/>
              <w:rPr>
                <w:rFonts w:eastAsia="SimSun"/>
                <w:bCs/>
                <w:sz w:val="20"/>
                <w:szCs w:val="20"/>
              </w:rPr>
            </w:pPr>
            <w:r w:rsidRPr="00C27850">
              <w:rPr>
                <w:rFonts w:eastAsia="SimSun"/>
                <w:bCs/>
                <w:sz w:val="20"/>
                <w:szCs w:val="20"/>
              </w:rPr>
              <w:t>Communications &amp; publishing</w:t>
            </w:r>
          </w:p>
        </w:tc>
        <w:tc>
          <w:tcPr>
            <w:tcW w:w="900" w:type="dxa"/>
            <w:gridSpan w:val="2"/>
            <w:shd w:val="clear" w:color="auto" w:fill="auto"/>
            <w:noWrap/>
            <w:tcMar>
              <w:left w:w="28" w:type="dxa"/>
              <w:right w:w="28" w:type="dxa"/>
            </w:tcMar>
            <w:vAlign w:val="center"/>
          </w:tcPr>
          <w:p w14:paraId="157B66C4" w14:textId="77777777" w:rsidR="00E414E1" w:rsidRPr="00C27850" w:rsidRDefault="00F71219" w:rsidP="00A16629">
            <w:pPr>
              <w:spacing w:after="0"/>
              <w:jc w:val="right"/>
              <w:rPr>
                <w:sz w:val="20"/>
                <w:szCs w:val="20"/>
              </w:rPr>
            </w:pPr>
            <w:r>
              <w:rPr>
                <w:sz w:val="20"/>
                <w:szCs w:val="20"/>
              </w:rPr>
              <w:t>3,200</w:t>
            </w:r>
          </w:p>
        </w:tc>
        <w:tc>
          <w:tcPr>
            <w:tcW w:w="990" w:type="dxa"/>
            <w:gridSpan w:val="2"/>
            <w:shd w:val="clear" w:color="auto" w:fill="auto"/>
            <w:noWrap/>
            <w:tcMar>
              <w:left w:w="28" w:type="dxa"/>
              <w:right w:w="28" w:type="dxa"/>
            </w:tcMar>
            <w:vAlign w:val="center"/>
          </w:tcPr>
          <w:p w14:paraId="3A221A3C" w14:textId="77777777" w:rsidR="00E414E1" w:rsidRPr="00C27850" w:rsidRDefault="00F71219" w:rsidP="00A16629">
            <w:pPr>
              <w:spacing w:after="0"/>
              <w:jc w:val="right"/>
            </w:pPr>
            <w:r>
              <w:rPr>
                <w:sz w:val="20"/>
                <w:szCs w:val="20"/>
              </w:rPr>
              <w:t>3,500</w:t>
            </w:r>
          </w:p>
        </w:tc>
        <w:tc>
          <w:tcPr>
            <w:tcW w:w="900" w:type="dxa"/>
            <w:shd w:val="clear" w:color="auto" w:fill="auto"/>
            <w:noWrap/>
            <w:tcMar>
              <w:left w:w="28" w:type="dxa"/>
              <w:right w:w="28" w:type="dxa"/>
            </w:tcMar>
            <w:vAlign w:val="center"/>
          </w:tcPr>
          <w:p w14:paraId="49555001" w14:textId="77777777" w:rsidR="00E414E1" w:rsidRPr="00C27850" w:rsidRDefault="00F71219" w:rsidP="00A16629">
            <w:pPr>
              <w:spacing w:after="0"/>
              <w:jc w:val="right"/>
            </w:pPr>
            <w:r>
              <w:rPr>
                <w:sz w:val="20"/>
                <w:szCs w:val="20"/>
              </w:rPr>
              <w:t>3,500</w:t>
            </w:r>
          </w:p>
        </w:tc>
        <w:tc>
          <w:tcPr>
            <w:tcW w:w="900" w:type="dxa"/>
            <w:shd w:val="clear" w:color="auto" w:fill="auto"/>
            <w:noWrap/>
            <w:tcMar>
              <w:left w:w="28" w:type="dxa"/>
              <w:right w:w="28" w:type="dxa"/>
            </w:tcMar>
            <w:vAlign w:val="center"/>
          </w:tcPr>
          <w:p w14:paraId="68EB18E4" w14:textId="77777777" w:rsidR="00E414E1" w:rsidRPr="00C27850" w:rsidRDefault="00F71219" w:rsidP="00A16629">
            <w:pPr>
              <w:spacing w:after="0"/>
              <w:jc w:val="right"/>
            </w:pPr>
            <w:r>
              <w:rPr>
                <w:sz w:val="20"/>
                <w:szCs w:val="20"/>
              </w:rPr>
              <w:t>3,500</w:t>
            </w:r>
          </w:p>
        </w:tc>
        <w:tc>
          <w:tcPr>
            <w:tcW w:w="900" w:type="dxa"/>
            <w:tcMar>
              <w:left w:w="28" w:type="dxa"/>
              <w:right w:w="28" w:type="dxa"/>
            </w:tcMar>
            <w:vAlign w:val="center"/>
          </w:tcPr>
          <w:p w14:paraId="1E26DD90" w14:textId="77777777" w:rsidR="00E414E1" w:rsidRPr="00C27850" w:rsidRDefault="00F71219" w:rsidP="00B50B8A">
            <w:pPr>
              <w:spacing w:after="0"/>
              <w:jc w:val="right"/>
            </w:pPr>
            <w:r>
              <w:rPr>
                <w:sz w:val="20"/>
                <w:szCs w:val="20"/>
              </w:rPr>
              <w:t>3,500</w:t>
            </w:r>
          </w:p>
        </w:tc>
        <w:tc>
          <w:tcPr>
            <w:tcW w:w="810" w:type="dxa"/>
            <w:vAlign w:val="center"/>
          </w:tcPr>
          <w:p w14:paraId="540EA505" w14:textId="77777777" w:rsidR="00E414E1" w:rsidRPr="00903429" w:rsidRDefault="00F71219" w:rsidP="00B50B8A">
            <w:pPr>
              <w:spacing w:after="0"/>
              <w:jc w:val="right"/>
              <w:rPr>
                <w:iCs/>
                <w:sz w:val="20"/>
                <w:szCs w:val="20"/>
              </w:rPr>
            </w:pPr>
            <w:r>
              <w:rPr>
                <w:iCs/>
                <w:sz w:val="20"/>
                <w:szCs w:val="20"/>
              </w:rPr>
              <w:t>3,500</w:t>
            </w:r>
          </w:p>
        </w:tc>
        <w:tc>
          <w:tcPr>
            <w:tcW w:w="958" w:type="dxa"/>
            <w:shd w:val="clear" w:color="auto" w:fill="auto"/>
            <w:noWrap/>
            <w:tcMar>
              <w:left w:w="28" w:type="dxa"/>
              <w:right w:w="28" w:type="dxa"/>
            </w:tcMar>
            <w:vAlign w:val="center"/>
          </w:tcPr>
          <w:p w14:paraId="50DD8423" w14:textId="77777777" w:rsidR="003D0852" w:rsidRDefault="00F71219" w:rsidP="00B50B8A">
            <w:pPr>
              <w:spacing w:after="0"/>
              <w:jc w:val="right"/>
              <w:rPr>
                <w:b/>
                <w:iCs/>
                <w:sz w:val="20"/>
                <w:szCs w:val="20"/>
              </w:rPr>
            </w:pPr>
            <w:r>
              <w:rPr>
                <w:b/>
                <w:iCs/>
                <w:sz w:val="20"/>
                <w:szCs w:val="20"/>
              </w:rPr>
              <w:t>20,700</w:t>
            </w:r>
          </w:p>
        </w:tc>
        <w:tc>
          <w:tcPr>
            <w:tcW w:w="510" w:type="dxa"/>
            <w:tcMar>
              <w:left w:w="28" w:type="dxa"/>
              <w:right w:w="28" w:type="dxa"/>
            </w:tcMar>
            <w:vAlign w:val="center"/>
          </w:tcPr>
          <w:p w14:paraId="5D230BF4" w14:textId="77777777" w:rsidR="00E414E1" w:rsidRPr="00C27850" w:rsidRDefault="0019516D" w:rsidP="00A16629">
            <w:pPr>
              <w:spacing w:after="0"/>
              <w:jc w:val="right"/>
              <w:rPr>
                <w:rFonts w:eastAsia="SimSun"/>
                <w:sz w:val="20"/>
                <w:szCs w:val="20"/>
              </w:rPr>
            </w:pPr>
            <w:r>
              <w:rPr>
                <w:rFonts w:eastAsia="SimSun"/>
                <w:sz w:val="20"/>
                <w:szCs w:val="20"/>
              </w:rPr>
              <w:t>7</w:t>
            </w:r>
          </w:p>
        </w:tc>
      </w:tr>
      <w:tr w:rsidR="00B50B8A" w:rsidRPr="00943D63" w14:paraId="27211B73" w14:textId="77777777" w:rsidTr="00B50B8A">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085CEF3F" w14:textId="77777777" w:rsidR="00E414E1" w:rsidRPr="00C27850" w:rsidRDefault="00E414E1" w:rsidP="00CE4EAA">
            <w:pPr>
              <w:spacing w:after="0"/>
              <w:rPr>
                <w:rFonts w:eastAsia="SimSun"/>
                <w:b/>
                <w:bCs/>
                <w:sz w:val="20"/>
                <w:szCs w:val="20"/>
              </w:rPr>
            </w:pPr>
          </w:p>
        </w:tc>
        <w:tc>
          <w:tcPr>
            <w:tcW w:w="1440" w:type="dxa"/>
            <w:vMerge/>
            <w:shd w:val="clear" w:color="auto" w:fill="auto"/>
            <w:tcMar>
              <w:left w:w="28" w:type="dxa"/>
              <w:right w:w="28" w:type="dxa"/>
            </w:tcMar>
            <w:vAlign w:val="center"/>
          </w:tcPr>
          <w:p w14:paraId="7052E8C0" w14:textId="77777777" w:rsidR="00E414E1" w:rsidRPr="00C27850" w:rsidRDefault="00E414E1" w:rsidP="00CE4EAA">
            <w:pPr>
              <w:spacing w:after="0"/>
              <w:rPr>
                <w:rFonts w:eastAsia="SimSun"/>
                <w:b/>
                <w:bCs/>
                <w:sz w:val="20"/>
                <w:szCs w:val="20"/>
              </w:rPr>
            </w:pPr>
          </w:p>
        </w:tc>
        <w:tc>
          <w:tcPr>
            <w:tcW w:w="720" w:type="dxa"/>
            <w:vMerge/>
            <w:shd w:val="clear" w:color="auto" w:fill="auto"/>
            <w:tcMar>
              <w:left w:w="28" w:type="dxa"/>
              <w:right w:w="28" w:type="dxa"/>
            </w:tcMar>
            <w:vAlign w:val="center"/>
          </w:tcPr>
          <w:p w14:paraId="37B7F5AD" w14:textId="77777777" w:rsidR="00E414E1" w:rsidRPr="00C27850" w:rsidRDefault="00E414E1" w:rsidP="00CE4EAA">
            <w:pPr>
              <w:spacing w:after="0"/>
              <w:rPr>
                <w:rFonts w:eastAsia="SimSun"/>
                <w:b/>
                <w:bCs/>
                <w:sz w:val="20"/>
                <w:szCs w:val="20"/>
              </w:rPr>
            </w:pPr>
          </w:p>
        </w:tc>
        <w:tc>
          <w:tcPr>
            <w:tcW w:w="630" w:type="dxa"/>
            <w:vMerge/>
            <w:tcMar>
              <w:left w:w="28" w:type="dxa"/>
              <w:right w:w="28" w:type="dxa"/>
            </w:tcMar>
            <w:vAlign w:val="center"/>
          </w:tcPr>
          <w:p w14:paraId="2758C54A" w14:textId="77777777" w:rsidR="00E414E1" w:rsidRPr="00C27850" w:rsidRDefault="00E414E1" w:rsidP="00CE4EAA">
            <w:pPr>
              <w:spacing w:after="0"/>
              <w:rPr>
                <w:rFonts w:eastAsia="SimSun"/>
                <w:b/>
                <w:bCs/>
                <w:sz w:val="20"/>
                <w:szCs w:val="20"/>
              </w:rPr>
            </w:pPr>
          </w:p>
        </w:tc>
        <w:tc>
          <w:tcPr>
            <w:tcW w:w="990" w:type="dxa"/>
            <w:gridSpan w:val="2"/>
            <w:shd w:val="clear" w:color="auto" w:fill="auto"/>
            <w:noWrap/>
            <w:tcMar>
              <w:left w:w="28" w:type="dxa"/>
              <w:right w:w="28" w:type="dxa"/>
            </w:tcMar>
            <w:vAlign w:val="center"/>
          </w:tcPr>
          <w:p w14:paraId="139580C0" w14:textId="77777777" w:rsidR="00E414E1" w:rsidRPr="00C27850" w:rsidRDefault="00E414E1" w:rsidP="00CE4EAA">
            <w:pPr>
              <w:spacing w:after="0"/>
              <w:jc w:val="center"/>
              <w:rPr>
                <w:rFonts w:eastAsia="SimSun"/>
                <w:sz w:val="20"/>
                <w:szCs w:val="20"/>
              </w:rPr>
            </w:pPr>
            <w:r w:rsidRPr="00C27850">
              <w:rPr>
                <w:rFonts w:eastAsia="SimSun"/>
                <w:sz w:val="20"/>
                <w:szCs w:val="20"/>
              </w:rPr>
              <w:t>75700</w:t>
            </w:r>
          </w:p>
        </w:tc>
        <w:tc>
          <w:tcPr>
            <w:tcW w:w="2250" w:type="dxa"/>
            <w:gridSpan w:val="2"/>
            <w:shd w:val="clear" w:color="auto" w:fill="auto"/>
            <w:noWrap/>
            <w:tcMar>
              <w:left w:w="28" w:type="dxa"/>
              <w:right w:w="28" w:type="dxa"/>
            </w:tcMar>
            <w:vAlign w:val="center"/>
          </w:tcPr>
          <w:p w14:paraId="6979098F" w14:textId="77777777" w:rsidR="00E414E1" w:rsidRPr="00C27850" w:rsidRDefault="00E414E1" w:rsidP="00A16629">
            <w:pPr>
              <w:spacing w:after="0"/>
              <w:jc w:val="left"/>
              <w:rPr>
                <w:rFonts w:eastAsia="SimSun"/>
                <w:bCs/>
                <w:sz w:val="20"/>
                <w:szCs w:val="20"/>
              </w:rPr>
            </w:pPr>
            <w:r w:rsidRPr="00C27850">
              <w:rPr>
                <w:rFonts w:eastAsia="SimSun"/>
                <w:bCs/>
                <w:sz w:val="20"/>
                <w:szCs w:val="20"/>
              </w:rPr>
              <w:t xml:space="preserve">Workshops and meetings </w:t>
            </w:r>
          </w:p>
        </w:tc>
        <w:tc>
          <w:tcPr>
            <w:tcW w:w="900" w:type="dxa"/>
            <w:gridSpan w:val="2"/>
            <w:shd w:val="clear" w:color="auto" w:fill="auto"/>
            <w:noWrap/>
            <w:tcMar>
              <w:left w:w="28" w:type="dxa"/>
              <w:right w:w="28" w:type="dxa"/>
            </w:tcMar>
            <w:vAlign w:val="center"/>
          </w:tcPr>
          <w:p w14:paraId="63709B8C" w14:textId="77777777" w:rsidR="00E414E1" w:rsidRPr="00C27850" w:rsidRDefault="00E414E1" w:rsidP="00A16629">
            <w:pPr>
              <w:spacing w:after="0"/>
              <w:jc w:val="right"/>
              <w:rPr>
                <w:sz w:val="20"/>
                <w:szCs w:val="20"/>
              </w:rPr>
            </w:pPr>
            <w:r w:rsidRPr="00C27850">
              <w:rPr>
                <w:sz w:val="20"/>
                <w:szCs w:val="20"/>
              </w:rPr>
              <w:t>5,500</w:t>
            </w:r>
          </w:p>
        </w:tc>
        <w:tc>
          <w:tcPr>
            <w:tcW w:w="990" w:type="dxa"/>
            <w:gridSpan w:val="2"/>
            <w:shd w:val="clear" w:color="auto" w:fill="auto"/>
            <w:noWrap/>
            <w:tcMar>
              <w:left w:w="28" w:type="dxa"/>
              <w:right w:w="28" w:type="dxa"/>
            </w:tcMar>
            <w:vAlign w:val="center"/>
          </w:tcPr>
          <w:p w14:paraId="720C3993" w14:textId="77777777" w:rsidR="00E414E1" w:rsidRPr="00C27850" w:rsidRDefault="00E414E1" w:rsidP="00A16629">
            <w:pPr>
              <w:spacing w:after="0"/>
              <w:jc w:val="right"/>
              <w:rPr>
                <w:sz w:val="20"/>
                <w:szCs w:val="20"/>
              </w:rPr>
            </w:pPr>
            <w:r w:rsidRPr="00C27850">
              <w:rPr>
                <w:sz w:val="20"/>
                <w:szCs w:val="20"/>
              </w:rPr>
              <w:t>2,500</w:t>
            </w:r>
          </w:p>
        </w:tc>
        <w:tc>
          <w:tcPr>
            <w:tcW w:w="900" w:type="dxa"/>
            <w:shd w:val="clear" w:color="auto" w:fill="auto"/>
            <w:noWrap/>
            <w:tcMar>
              <w:left w:w="28" w:type="dxa"/>
              <w:right w:w="28" w:type="dxa"/>
            </w:tcMar>
            <w:vAlign w:val="center"/>
          </w:tcPr>
          <w:p w14:paraId="5A09B5EF" w14:textId="77777777" w:rsidR="00E414E1" w:rsidRPr="00C27850" w:rsidRDefault="00E414E1" w:rsidP="00A16629">
            <w:pPr>
              <w:spacing w:after="0"/>
              <w:jc w:val="right"/>
              <w:rPr>
                <w:sz w:val="20"/>
                <w:szCs w:val="20"/>
              </w:rPr>
            </w:pPr>
            <w:r w:rsidRPr="00C27850">
              <w:rPr>
                <w:sz w:val="20"/>
                <w:szCs w:val="20"/>
              </w:rPr>
              <w:t>2,500</w:t>
            </w:r>
          </w:p>
        </w:tc>
        <w:tc>
          <w:tcPr>
            <w:tcW w:w="900" w:type="dxa"/>
            <w:shd w:val="clear" w:color="auto" w:fill="auto"/>
            <w:noWrap/>
            <w:tcMar>
              <w:left w:w="28" w:type="dxa"/>
              <w:right w:w="28" w:type="dxa"/>
            </w:tcMar>
            <w:vAlign w:val="center"/>
          </w:tcPr>
          <w:p w14:paraId="419583A4" w14:textId="77777777" w:rsidR="00E414E1" w:rsidRPr="00C27850" w:rsidRDefault="00E414E1" w:rsidP="00A16629">
            <w:pPr>
              <w:spacing w:after="0"/>
              <w:jc w:val="right"/>
              <w:rPr>
                <w:sz w:val="20"/>
                <w:szCs w:val="20"/>
              </w:rPr>
            </w:pPr>
            <w:r w:rsidRPr="00C27850">
              <w:rPr>
                <w:sz w:val="20"/>
                <w:szCs w:val="20"/>
              </w:rPr>
              <w:t>2,500</w:t>
            </w:r>
          </w:p>
        </w:tc>
        <w:tc>
          <w:tcPr>
            <w:tcW w:w="900" w:type="dxa"/>
            <w:tcMar>
              <w:left w:w="28" w:type="dxa"/>
              <w:right w:w="28" w:type="dxa"/>
            </w:tcMar>
            <w:vAlign w:val="center"/>
          </w:tcPr>
          <w:p w14:paraId="1FE8010C" w14:textId="77777777" w:rsidR="00E414E1" w:rsidRPr="00C27850" w:rsidRDefault="00E414E1" w:rsidP="00B50B8A">
            <w:pPr>
              <w:spacing w:after="0"/>
              <w:jc w:val="right"/>
              <w:rPr>
                <w:iCs/>
                <w:sz w:val="20"/>
                <w:szCs w:val="20"/>
              </w:rPr>
            </w:pPr>
            <w:r w:rsidRPr="00C27850">
              <w:rPr>
                <w:iCs/>
                <w:sz w:val="20"/>
                <w:szCs w:val="20"/>
              </w:rPr>
              <w:t>2,500</w:t>
            </w:r>
          </w:p>
        </w:tc>
        <w:tc>
          <w:tcPr>
            <w:tcW w:w="810" w:type="dxa"/>
            <w:vAlign w:val="center"/>
          </w:tcPr>
          <w:p w14:paraId="227CF45D" w14:textId="77777777" w:rsidR="00E414E1" w:rsidRPr="00903429" w:rsidRDefault="00B62C2B" w:rsidP="00B50B8A">
            <w:pPr>
              <w:spacing w:after="0"/>
              <w:jc w:val="right"/>
              <w:rPr>
                <w:iCs/>
                <w:sz w:val="20"/>
                <w:szCs w:val="20"/>
              </w:rPr>
            </w:pPr>
            <w:r>
              <w:rPr>
                <w:iCs/>
                <w:sz w:val="20"/>
                <w:szCs w:val="20"/>
              </w:rPr>
              <w:t>2,500</w:t>
            </w:r>
          </w:p>
        </w:tc>
        <w:tc>
          <w:tcPr>
            <w:tcW w:w="958" w:type="dxa"/>
            <w:shd w:val="clear" w:color="auto" w:fill="auto"/>
            <w:noWrap/>
            <w:tcMar>
              <w:left w:w="28" w:type="dxa"/>
              <w:right w:w="28" w:type="dxa"/>
            </w:tcMar>
            <w:vAlign w:val="center"/>
          </w:tcPr>
          <w:p w14:paraId="2EB766CF" w14:textId="77777777" w:rsidR="00E414E1" w:rsidRPr="00C27850" w:rsidRDefault="00B62C2B" w:rsidP="00B50B8A">
            <w:pPr>
              <w:spacing w:after="0"/>
              <w:jc w:val="right"/>
              <w:rPr>
                <w:b/>
                <w:iCs/>
                <w:sz w:val="20"/>
                <w:szCs w:val="20"/>
              </w:rPr>
            </w:pPr>
            <w:r>
              <w:rPr>
                <w:b/>
                <w:iCs/>
                <w:sz w:val="20"/>
                <w:szCs w:val="20"/>
              </w:rPr>
              <w:t>18,000</w:t>
            </w:r>
          </w:p>
        </w:tc>
        <w:tc>
          <w:tcPr>
            <w:tcW w:w="510" w:type="dxa"/>
            <w:tcMar>
              <w:left w:w="28" w:type="dxa"/>
              <w:right w:w="28" w:type="dxa"/>
            </w:tcMar>
            <w:vAlign w:val="center"/>
          </w:tcPr>
          <w:p w14:paraId="4CEFD091" w14:textId="77777777" w:rsidR="00E414E1" w:rsidRPr="00C27850" w:rsidRDefault="0019516D" w:rsidP="00A16629">
            <w:pPr>
              <w:spacing w:after="0"/>
              <w:jc w:val="right"/>
              <w:rPr>
                <w:rFonts w:eastAsia="SimSun"/>
                <w:sz w:val="20"/>
                <w:szCs w:val="20"/>
              </w:rPr>
            </w:pPr>
            <w:r>
              <w:rPr>
                <w:rFonts w:eastAsia="SimSun"/>
                <w:sz w:val="20"/>
                <w:szCs w:val="20"/>
              </w:rPr>
              <w:t>8</w:t>
            </w:r>
          </w:p>
        </w:tc>
      </w:tr>
      <w:tr w:rsidR="0095753D" w:rsidRPr="00943D63" w14:paraId="752854FF" w14:textId="77777777" w:rsidTr="00B27DAD">
        <w:tblPrEx>
          <w:tblCellMar>
            <w:left w:w="28" w:type="dxa"/>
            <w:right w:w="28" w:type="dxa"/>
          </w:tblCellMar>
        </w:tblPrEx>
        <w:trPr>
          <w:cantSplit/>
          <w:jc w:val="center"/>
        </w:trPr>
        <w:tc>
          <w:tcPr>
            <w:tcW w:w="2718" w:type="dxa"/>
            <w:vMerge/>
            <w:shd w:val="clear" w:color="auto" w:fill="auto"/>
            <w:tcMar>
              <w:left w:w="28" w:type="dxa"/>
              <w:right w:w="28" w:type="dxa"/>
            </w:tcMar>
            <w:vAlign w:val="center"/>
          </w:tcPr>
          <w:p w14:paraId="3C26DD46" w14:textId="77777777" w:rsidR="0095753D" w:rsidRPr="00C27850" w:rsidRDefault="0095753D" w:rsidP="00CE4EAA">
            <w:pPr>
              <w:spacing w:after="0"/>
              <w:rPr>
                <w:rFonts w:eastAsia="SimSun"/>
                <w:b/>
                <w:bCs/>
                <w:sz w:val="20"/>
                <w:szCs w:val="20"/>
              </w:rPr>
            </w:pPr>
          </w:p>
        </w:tc>
        <w:tc>
          <w:tcPr>
            <w:tcW w:w="1440" w:type="dxa"/>
            <w:vMerge/>
            <w:tcBorders>
              <w:bottom w:val="single" w:sz="4" w:space="0" w:color="auto"/>
            </w:tcBorders>
            <w:shd w:val="clear" w:color="auto" w:fill="auto"/>
            <w:tcMar>
              <w:left w:w="28" w:type="dxa"/>
              <w:right w:w="28" w:type="dxa"/>
            </w:tcMar>
            <w:vAlign w:val="center"/>
          </w:tcPr>
          <w:p w14:paraId="3A039FBF" w14:textId="77777777" w:rsidR="0095753D" w:rsidRPr="00C27850" w:rsidRDefault="0095753D" w:rsidP="00CE4EAA">
            <w:pPr>
              <w:spacing w:after="0"/>
              <w:rPr>
                <w:rFonts w:eastAsia="SimSun"/>
                <w:b/>
                <w:bCs/>
                <w:sz w:val="20"/>
                <w:szCs w:val="20"/>
              </w:rPr>
            </w:pPr>
          </w:p>
        </w:tc>
        <w:tc>
          <w:tcPr>
            <w:tcW w:w="720" w:type="dxa"/>
            <w:vMerge/>
            <w:tcBorders>
              <w:bottom w:val="single" w:sz="4" w:space="0" w:color="auto"/>
            </w:tcBorders>
            <w:shd w:val="clear" w:color="auto" w:fill="auto"/>
            <w:tcMar>
              <w:left w:w="28" w:type="dxa"/>
              <w:right w:w="28" w:type="dxa"/>
            </w:tcMar>
            <w:vAlign w:val="center"/>
          </w:tcPr>
          <w:p w14:paraId="381429A5" w14:textId="77777777" w:rsidR="0095753D" w:rsidRPr="00C27850" w:rsidRDefault="0095753D" w:rsidP="00CE4EAA">
            <w:pPr>
              <w:spacing w:after="0"/>
              <w:rPr>
                <w:rFonts w:eastAsia="SimSun"/>
                <w:b/>
                <w:bCs/>
                <w:sz w:val="20"/>
                <w:szCs w:val="20"/>
              </w:rPr>
            </w:pPr>
          </w:p>
        </w:tc>
        <w:tc>
          <w:tcPr>
            <w:tcW w:w="630" w:type="dxa"/>
            <w:vMerge/>
            <w:tcBorders>
              <w:bottom w:val="single" w:sz="4" w:space="0" w:color="auto"/>
            </w:tcBorders>
            <w:tcMar>
              <w:left w:w="28" w:type="dxa"/>
              <w:right w:w="28" w:type="dxa"/>
            </w:tcMar>
            <w:vAlign w:val="center"/>
          </w:tcPr>
          <w:p w14:paraId="788E6ED0" w14:textId="77777777" w:rsidR="0095753D" w:rsidRPr="00C27850" w:rsidRDefault="0095753D" w:rsidP="00CE4EAA">
            <w:pPr>
              <w:spacing w:after="0"/>
              <w:rPr>
                <w:rFonts w:eastAsia="SimSun"/>
                <w:b/>
                <w:bCs/>
                <w:sz w:val="20"/>
                <w:szCs w:val="20"/>
              </w:rPr>
            </w:pPr>
          </w:p>
        </w:tc>
        <w:tc>
          <w:tcPr>
            <w:tcW w:w="3240" w:type="dxa"/>
            <w:gridSpan w:val="4"/>
            <w:tcBorders>
              <w:bottom w:val="single" w:sz="4" w:space="0" w:color="auto"/>
            </w:tcBorders>
            <w:shd w:val="clear" w:color="auto" w:fill="FBD4B4"/>
            <w:noWrap/>
            <w:tcMar>
              <w:left w:w="28" w:type="dxa"/>
              <w:right w:w="28" w:type="dxa"/>
            </w:tcMar>
            <w:vAlign w:val="center"/>
          </w:tcPr>
          <w:p w14:paraId="0B3E1388" w14:textId="77777777" w:rsidR="0095753D" w:rsidRPr="00C27850" w:rsidRDefault="0095753D" w:rsidP="00A16629">
            <w:pPr>
              <w:spacing w:after="0"/>
              <w:jc w:val="right"/>
              <w:rPr>
                <w:rFonts w:eastAsia="SimSun"/>
                <w:b/>
                <w:bCs/>
                <w:sz w:val="20"/>
                <w:szCs w:val="20"/>
              </w:rPr>
            </w:pPr>
            <w:r w:rsidRPr="00C27850">
              <w:rPr>
                <w:rFonts w:eastAsia="SimSun"/>
                <w:b/>
                <w:bCs/>
                <w:sz w:val="20"/>
                <w:szCs w:val="20"/>
              </w:rPr>
              <w:t>Sub-total GEF</w:t>
            </w:r>
          </w:p>
        </w:tc>
        <w:tc>
          <w:tcPr>
            <w:tcW w:w="900" w:type="dxa"/>
            <w:gridSpan w:val="2"/>
            <w:tcBorders>
              <w:bottom w:val="single" w:sz="4" w:space="0" w:color="auto"/>
            </w:tcBorders>
            <w:shd w:val="clear" w:color="auto" w:fill="FBD4B4"/>
            <w:noWrap/>
            <w:tcMar>
              <w:left w:w="28" w:type="dxa"/>
              <w:right w:w="28" w:type="dxa"/>
            </w:tcMar>
            <w:vAlign w:val="bottom"/>
          </w:tcPr>
          <w:p w14:paraId="67800685"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159,390</w:t>
            </w:r>
          </w:p>
        </w:tc>
        <w:tc>
          <w:tcPr>
            <w:tcW w:w="990" w:type="dxa"/>
            <w:gridSpan w:val="2"/>
            <w:tcBorders>
              <w:bottom w:val="single" w:sz="4" w:space="0" w:color="auto"/>
            </w:tcBorders>
            <w:shd w:val="clear" w:color="auto" w:fill="FBD4B4"/>
            <w:noWrap/>
            <w:tcMar>
              <w:left w:w="28" w:type="dxa"/>
              <w:right w:w="28" w:type="dxa"/>
            </w:tcMar>
            <w:vAlign w:val="bottom"/>
          </w:tcPr>
          <w:p w14:paraId="35870C69"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1,372,590</w:t>
            </w:r>
          </w:p>
        </w:tc>
        <w:tc>
          <w:tcPr>
            <w:tcW w:w="900" w:type="dxa"/>
            <w:tcBorders>
              <w:bottom w:val="single" w:sz="4" w:space="0" w:color="auto"/>
            </w:tcBorders>
            <w:shd w:val="clear" w:color="auto" w:fill="FBD4B4"/>
            <w:noWrap/>
            <w:tcMar>
              <w:left w:w="28" w:type="dxa"/>
              <w:right w:w="28" w:type="dxa"/>
            </w:tcMar>
            <w:vAlign w:val="bottom"/>
          </w:tcPr>
          <w:p w14:paraId="18F3E7CC"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239,290</w:t>
            </w:r>
          </w:p>
        </w:tc>
        <w:tc>
          <w:tcPr>
            <w:tcW w:w="900" w:type="dxa"/>
            <w:tcBorders>
              <w:bottom w:val="single" w:sz="4" w:space="0" w:color="auto"/>
            </w:tcBorders>
            <w:shd w:val="clear" w:color="auto" w:fill="FBD4B4"/>
            <w:noWrap/>
            <w:tcMar>
              <w:left w:w="28" w:type="dxa"/>
              <w:right w:w="28" w:type="dxa"/>
            </w:tcMar>
            <w:vAlign w:val="bottom"/>
          </w:tcPr>
          <w:p w14:paraId="601033CE"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158,490</w:t>
            </w:r>
          </w:p>
        </w:tc>
        <w:tc>
          <w:tcPr>
            <w:tcW w:w="900" w:type="dxa"/>
            <w:tcBorders>
              <w:bottom w:val="single" w:sz="4" w:space="0" w:color="auto"/>
            </w:tcBorders>
            <w:shd w:val="clear" w:color="auto" w:fill="FBD4B4"/>
            <w:tcMar>
              <w:left w:w="28" w:type="dxa"/>
              <w:right w:w="28" w:type="dxa"/>
            </w:tcMar>
            <w:vAlign w:val="bottom"/>
          </w:tcPr>
          <w:p w14:paraId="68A0569A" w14:textId="77777777" w:rsidR="0095753D" w:rsidRPr="0095753D" w:rsidRDefault="0095753D">
            <w:pPr>
              <w:spacing w:after="0"/>
              <w:jc w:val="right"/>
              <w:rPr>
                <w:rFonts w:asciiTheme="minorHAnsi" w:hAnsiTheme="minorHAnsi"/>
                <w:b/>
                <w:bCs/>
                <w:sz w:val="20"/>
                <w:szCs w:val="20"/>
              </w:rPr>
            </w:pPr>
            <w:r w:rsidRPr="0095753D">
              <w:rPr>
                <w:rFonts w:asciiTheme="minorHAnsi" w:hAnsiTheme="minorHAnsi" w:cs="Arial"/>
                <w:sz w:val="20"/>
                <w:szCs w:val="20"/>
              </w:rPr>
              <w:t>119,290</w:t>
            </w:r>
          </w:p>
        </w:tc>
        <w:tc>
          <w:tcPr>
            <w:tcW w:w="810" w:type="dxa"/>
            <w:tcBorders>
              <w:bottom w:val="single" w:sz="4" w:space="0" w:color="auto"/>
            </w:tcBorders>
            <w:shd w:val="clear" w:color="auto" w:fill="FBD4B4"/>
            <w:vAlign w:val="bottom"/>
          </w:tcPr>
          <w:p w14:paraId="6A2739F2" w14:textId="77777777" w:rsidR="0095753D" w:rsidRPr="0095753D" w:rsidRDefault="0095753D">
            <w:pPr>
              <w:spacing w:after="0"/>
              <w:jc w:val="right"/>
              <w:rPr>
                <w:rFonts w:asciiTheme="minorHAnsi" w:hAnsiTheme="minorHAnsi"/>
                <w:b/>
                <w:bCs/>
                <w:sz w:val="20"/>
                <w:szCs w:val="20"/>
              </w:rPr>
            </w:pPr>
            <w:r w:rsidRPr="0095753D">
              <w:rPr>
                <w:rFonts w:asciiTheme="minorHAnsi" w:hAnsiTheme="minorHAnsi" w:cs="Arial"/>
                <w:sz w:val="20"/>
                <w:szCs w:val="20"/>
              </w:rPr>
              <w:t>136,790</w:t>
            </w:r>
          </w:p>
        </w:tc>
        <w:tc>
          <w:tcPr>
            <w:tcW w:w="958" w:type="dxa"/>
            <w:tcBorders>
              <w:bottom w:val="single" w:sz="4" w:space="0" w:color="auto"/>
            </w:tcBorders>
            <w:shd w:val="clear" w:color="auto" w:fill="FBD4B4"/>
            <w:noWrap/>
            <w:tcMar>
              <w:left w:w="28" w:type="dxa"/>
              <w:right w:w="28" w:type="dxa"/>
            </w:tcMar>
            <w:vAlign w:val="bottom"/>
          </w:tcPr>
          <w:p w14:paraId="7DE6D73F" w14:textId="77777777" w:rsidR="0095753D" w:rsidRPr="0095753D" w:rsidRDefault="0095753D">
            <w:pPr>
              <w:spacing w:after="0"/>
              <w:jc w:val="right"/>
              <w:rPr>
                <w:rFonts w:asciiTheme="minorHAnsi" w:hAnsiTheme="minorHAnsi"/>
                <w:b/>
                <w:bCs/>
                <w:sz w:val="20"/>
                <w:szCs w:val="20"/>
              </w:rPr>
            </w:pPr>
            <w:r w:rsidRPr="0095753D">
              <w:rPr>
                <w:rFonts w:asciiTheme="minorHAnsi" w:hAnsiTheme="minorHAnsi" w:cs="Arial"/>
                <w:b/>
                <w:bCs/>
                <w:sz w:val="20"/>
                <w:szCs w:val="20"/>
              </w:rPr>
              <w:t>2,185,840</w:t>
            </w:r>
          </w:p>
        </w:tc>
        <w:tc>
          <w:tcPr>
            <w:tcW w:w="510" w:type="dxa"/>
            <w:tcBorders>
              <w:bottom w:val="single" w:sz="4" w:space="0" w:color="auto"/>
            </w:tcBorders>
            <w:shd w:val="clear" w:color="auto" w:fill="FBD4B4"/>
            <w:tcMar>
              <w:left w:w="28" w:type="dxa"/>
              <w:right w:w="28" w:type="dxa"/>
            </w:tcMar>
            <w:vAlign w:val="center"/>
          </w:tcPr>
          <w:p w14:paraId="1BDC8007" w14:textId="77777777" w:rsidR="0095753D" w:rsidRPr="00C27850" w:rsidRDefault="0095753D" w:rsidP="00A16629">
            <w:pPr>
              <w:spacing w:after="0"/>
              <w:jc w:val="right"/>
              <w:rPr>
                <w:rFonts w:eastAsia="SimSun"/>
                <w:b/>
                <w:sz w:val="20"/>
                <w:szCs w:val="20"/>
              </w:rPr>
            </w:pPr>
          </w:p>
        </w:tc>
      </w:tr>
      <w:tr w:rsidR="0095753D" w:rsidRPr="00943D63" w14:paraId="4294ACEF" w14:textId="77777777" w:rsidTr="00B27DAD">
        <w:tblPrEx>
          <w:tblCellMar>
            <w:left w:w="28" w:type="dxa"/>
            <w:right w:w="28" w:type="dxa"/>
          </w:tblCellMar>
        </w:tblPrEx>
        <w:trPr>
          <w:cantSplit/>
          <w:jc w:val="center"/>
        </w:trPr>
        <w:tc>
          <w:tcPr>
            <w:tcW w:w="2718" w:type="dxa"/>
            <w:vMerge/>
            <w:shd w:val="clear" w:color="auto" w:fill="auto"/>
            <w:noWrap/>
            <w:vAlign w:val="center"/>
          </w:tcPr>
          <w:p w14:paraId="2751AD47" w14:textId="77777777" w:rsidR="0095753D" w:rsidRPr="00C27850" w:rsidRDefault="0095753D" w:rsidP="00CE4EAA">
            <w:pPr>
              <w:spacing w:after="0"/>
              <w:rPr>
                <w:rFonts w:eastAsia="SimSun"/>
                <w:b/>
                <w:bCs/>
                <w:sz w:val="20"/>
                <w:szCs w:val="20"/>
              </w:rPr>
            </w:pPr>
          </w:p>
        </w:tc>
        <w:tc>
          <w:tcPr>
            <w:tcW w:w="6030" w:type="dxa"/>
            <w:gridSpan w:val="7"/>
            <w:shd w:val="clear" w:color="auto" w:fill="CCC0D9"/>
            <w:vAlign w:val="center"/>
          </w:tcPr>
          <w:p w14:paraId="03715357" w14:textId="77777777" w:rsidR="0095753D" w:rsidRPr="00C27850" w:rsidRDefault="0095753D" w:rsidP="00A16629">
            <w:pPr>
              <w:spacing w:after="0"/>
              <w:jc w:val="right"/>
              <w:rPr>
                <w:rFonts w:eastAsia="SimSun"/>
                <w:b/>
                <w:sz w:val="20"/>
                <w:szCs w:val="20"/>
              </w:rPr>
            </w:pPr>
            <w:r w:rsidRPr="00C27850">
              <w:rPr>
                <w:rFonts w:eastAsia="SimSun"/>
                <w:b/>
                <w:sz w:val="20"/>
                <w:szCs w:val="20"/>
              </w:rPr>
              <w:t>Total Outcome 1</w:t>
            </w:r>
          </w:p>
        </w:tc>
        <w:tc>
          <w:tcPr>
            <w:tcW w:w="900" w:type="dxa"/>
            <w:gridSpan w:val="2"/>
            <w:tcBorders>
              <w:bottom w:val="single" w:sz="4" w:space="0" w:color="auto"/>
            </w:tcBorders>
            <w:shd w:val="clear" w:color="auto" w:fill="CCC0D9"/>
            <w:noWrap/>
            <w:vAlign w:val="bottom"/>
          </w:tcPr>
          <w:p w14:paraId="2D96DC37"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159,390</w:t>
            </w:r>
          </w:p>
        </w:tc>
        <w:tc>
          <w:tcPr>
            <w:tcW w:w="990" w:type="dxa"/>
            <w:gridSpan w:val="2"/>
            <w:tcBorders>
              <w:bottom w:val="single" w:sz="4" w:space="0" w:color="auto"/>
            </w:tcBorders>
            <w:shd w:val="clear" w:color="auto" w:fill="CCC0D9"/>
            <w:noWrap/>
            <w:vAlign w:val="bottom"/>
          </w:tcPr>
          <w:p w14:paraId="0F8AF8E2"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1,372,590</w:t>
            </w:r>
          </w:p>
        </w:tc>
        <w:tc>
          <w:tcPr>
            <w:tcW w:w="900" w:type="dxa"/>
            <w:tcBorders>
              <w:bottom w:val="single" w:sz="4" w:space="0" w:color="auto"/>
            </w:tcBorders>
            <w:shd w:val="clear" w:color="auto" w:fill="CCC0D9"/>
            <w:noWrap/>
            <w:vAlign w:val="bottom"/>
          </w:tcPr>
          <w:p w14:paraId="617AB3D7"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239,290</w:t>
            </w:r>
          </w:p>
        </w:tc>
        <w:tc>
          <w:tcPr>
            <w:tcW w:w="900" w:type="dxa"/>
            <w:tcBorders>
              <w:bottom w:val="single" w:sz="4" w:space="0" w:color="auto"/>
            </w:tcBorders>
            <w:shd w:val="clear" w:color="auto" w:fill="CCC0D9"/>
            <w:noWrap/>
            <w:vAlign w:val="bottom"/>
          </w:tcPr>
          <w:p w14:paraId="3B5232B8" w14:textId="77777777" w:rsidR="0095753D" w:rsidRPr="0095753D" w:rsidRDefault="0095753D" w:rsidP="00A16629">
            <w:pPr>
              <w:spacing w:after="0"/>
              <w:jc w:val="right"/>
              <w:rPr>
                <w:rFonts w:asciiTheme="minorHAnsi" w:hAnsiTheme="minorHAnsi"/>
                <w:b/>
                <w:bCs/>
                <w:sz w:val="20"/>
                <w:szCs w:val="20"/>
              </w:rPr>
            </w:pPr>
            <w:r w:rsidRPr="0095753D">
              <w:rPr>
                <w:rFonts w:asciiTheme="minorHAnsi" w:hAnsiTheme="minorHAnsi" w:cs="Arial"/>
                <w:sz w:val="20"/>
                <w:szCs w:val="20"/>
              </w:rPr>
              <w:t>158,490</w:t>
            </w:r>
          </w:p>
        </w:tc>
        <w:tc>
          <w:tcPr>
            <w:tcW w:w="900" w:type="dxa"/>
            <w:tcBorders>
              <w:bottom w:val="single" w:sz="4" w:space="0" w:color="auto"/>
            </w:tcBorders>
            <w:shd w:val="clear" w:color="auto" w:fill="CCC0D9"/>
            <w:vAlign w:val="bottom"/>
          </w:tcPr>
          <w:p w14:paraId="5B70A119" w14:textId="77777777" w:rsidR="0095753D" w:rsidRPr="0095753D" w:rsidRDefault="0095753D" w:rsidP="00B50B8A">
            <w:pPr>
              <w:spacing w:after="0"/>
              <w:jc w:val="right"/>
              <w:rPr>
                <w:rFonts w:asciiTheme="minorHAnsi" w:hAnsiTheme="minorHAnsi"/>
                <w:b/>
                <w:bCs/>
                <w:sz w:val="20"/>
                <w:szCs w:val="20"/>
              </w:rPr>
            </w:pPr>
            <w:r w:rsidRPr="0095753D">
              <w:rPr>
                <w:rFonts w:asciiTheme="minorHAnsi" w:hAnsiTheme="minorHAnsi" w:cs="Arial"/>
                <w:sz w:val="20"/>
                <w:szCs w:val="20"/>
              </w:rPr>
              <w:t>119,290</w:t>
            </w:r>
          </w:p>
        </w:tc>
        <w:tc>
          <w:tcPr>
            <w:tcW w:w="810" w:type="dxa"/>
            <w:tcBorders>
              <w:bottom w:val="single" w:sz="4" w:space="0" w:color="auto"/>
            </w:tcBorders>
            <w:shd w:val="clear" w:color="auto" w:fill="CCC0D9"/>
            <w:vAlign w:val="bottom"/>
          </w:tcPr>
          <w:p w14:paraId="0AE11746" w14:textId="77777777" w:rsidR="0095753D" w:rsidRPr="0095753D" w:rsidRDefault="0095753D" w:rsidP="00B50B8A">
            <w:pPr>
              <w:spacing w:after="0"/>
              <w:jc w:val="right"/>
              <w:rPr>
                <w:rFonts w:asciiTheme="minorHAnsi" w:hAnsiTheme="minorHAnsi"/>
                <w:b/>
                <w:bCs/>
                <w:sz w:val="20"/>
                <w:szCs w:val="20"/>
              </w:rPr>
            </w:pPr>
            <w:r w:rsidRPr="0095753D">
              <w:rPr>
                <w:rFonts w:asciiTheme="minorHAnsi" w:hAnsiTheme="minorHAnsi" w:cs="Arial"/>
                <w:sz w:val="20"/>
                <w:szCs w:val="20"/>
              </w:rPr>
              <w:t>136,790</w:t>
            </w:r>
          </w:p>
        </w:tc>
        <w:tc>
          <w:tcPr>
            <w:tcW w:w="958" w:type="dxa"/>
            <w:tcBorders>
              <w:bottom w:val="single" w:sz="4" w:space="0" w:color="auto"/>
            </w:tcBorders>
            <w:shd w:val="clear" w:color="auto" w:fill="CCC0D9"/>
            <w:noWrap/>
            <w:vAlign w:val="bottom"/>
          </w:tcPr>
          <w:p w14:paraId="78468E13" w14:textId="77777777" w:rsidR="0095753D" w:rsidRPr="0095753D" w:rsidRDefault="0095753D" w:rsidP="00B50B8A">
            <w:pPr>
              <w:spacing w:after="0"/>
              <w:jc w:val="right"/>
              <w:rPr>
                <w:rFonts w:asciiTheme="minorHAnsi" w:hAnsiTheme="minorHAnsi"/>
                <w:b/>
                <w:bCs/>
                <w:sz w:val="20"/>
                <w:szCs w:val="20"/>
              </w:rPr>
            </w:pPr>
            <w:r w:rsidRPr="0095753D">
              <w:rPr>
                <w:rFonts w:asciiTheme="minorHAnsi" w:hAnsiTheme="minorHAnsi" w:cs="Arial"/>
                <w:b/>
                <w:bCs/>
                <w:sz w:val="20"/>
                <w:szCs w:val="20"/>
              </w:rPr>
              <w:t>2,185,840</w:t>
            </w:r>
          </w:p>
        </w:tc>
        <w:tc>
          <w:tcPr>
            <w:tcW w:w="510" w:type="dxa"/>
            <w:tcBorders>
              <w:bottom w:val="single" w:sz="4" w:space="0" w:color="auto"/>
            </w:tcBorders>
            <w:shd w:val="clear" w:color="auto" w:fill="CCC0D9"/>
            <w:vAlign w:val="center"/>
          </w:tcPr>
          <w:p w14:paraId="45C57134" w14:textId="77777777" w:rsidR="0095753D" w:rsidRPr="00C27850" w:rsidRDefault="0095753D" w:rsidP="00A16629">
            <w:pPr>
              <w:spacing w:after="0"/>
              <w:jc w:val="right"/>
              <w:rPr>
                <w:rFonts w:eastAsia="SimSun"/>
                <w:b/>
                <w:sz w:val="20"/>
                <w:szCs w:val="20"/>
              </w:rPr>
            </w:pPr>
          </w:p>
        </w:tc>
      </w:tr>
      <w:tr w:rsidR="00B50B8A" w:rsidRPr="00943D63" w14:paraId="53DF24D0" w14:textId="77777777" w:rsidTr="00B50B8A">
        <w:tblPrEx>
          <w:tblCellMar>
            <w:left w:w="28" w:type="dxa"/>
            <w:right w:w="28" w:type="dxa"/>
          </w:tblCellMar>
        </w:tblPrEx>
        <w:trPr>
          <w:cantSplit/>
          <w:jc w:val="center"/>
        </w:trPr>
        <w:tc>
          <w:tcPr>
            <w:tcW w:w="2718" w:type="dxa"/>
            <w:vMerge w:val="restart"/>
            <w:shd w:val="clear" w:color="auto" w:fill="auto"/>
            <w:noWrap/>
            <w:vAlign w:val="center"/>
          </w:tcPr>
          <w:p w14:paraId="5CBB2CE2" w14:textId="77777777" w:rsidR="00E414E1" w:rsidRPr="00D7593D" w:rsidRDefault="00E414E1" w:rsidP="00CE4EAA">
            <w:pPr>
              <w:spacing w:after="0"/>
              <w:jc w:val="center"/>
              <w:rPr>
                <w:rFonts w:eastAsia="SimSun"/>
                <w:b/>
                <w:bCs/>
                <w:sz w:val="20"/>
                <w:szCs w:val="20"/>
              </w:rPr>
            </w:pPr>
            <w:r w:rsidRPr="00D7593D">
              <w:rPr>
                <w:rFonts w:eastAsia="SimSun"/>
                <w:b/>
                <w:bCs/>
                <w:sz w:val="20"/>
                <w:szCs w:val="20"/>
              </w:rPr>
              <w:t>COMPONENT 2</w:t>
            </w:r>
          </w:p>
        </w:tc>
        <w:tc>
          <w:tcPr>
            <w:tcW w:w="1440" w:type="dxa"/>
            <w:vMerge w:val="restart"/>
            <w:shd w:val="clear" w:color="auto" w:fill="auto"/>
            <w:vAlign w:val="center"/>
          </w:tcPr>
          <w:p w14:paraId="13B5AEB3" w14:textId="23E5C4E6" w:rsidR="00E414E1" w:rsidRPr="00D7593D" w:rsidRDefault="001F4FB1" w:rsidP="00CE4EAA">
            <w:pPr>
              <w:spacing w:after="0"/>
              <w:jc w:val="center"/>
              <w:rPr>
                <w:rFonts w:eastAsia="SimSun"/>
                <w:b/>
                <w:bCs/>
                <w:sz w:val="20"/>
                <w:szCs w:val="20"/>
              </w:rPr>
            </w:pPr>
            <w:r>
              <w:rPr>
                <w:rFonts w:eastAsia="SimSun"/>
                <w:b/>
                <w:bCs/>
                <w:sz w:val="20"/>
                <w:szCs w:val="20"/>
              </w:rPr>
              <w:t>MWE/</w:t>
            </w:r>
            <w:r w:rsidR="00E414E1" w:rsidRPr="00D7593D">
              <w:rPr>
                <w:rFonts w:eastAsia="SimSun"/>
                <w:b/>
                <w:bCs/>
                <w:sz w:val="20"/>
                <w:szCs w:val="20"/>
              </w:rPr>
              <w:t>UNDP</w:t>
            </w:r>
          </w:p>
        </w:tc>
        <w:tc>
          <w:tcPr>
            <w:tcW w:w="720" w:type="dxa"/>
            <w:vMerge w:val="restart"/>
            <w:shd w:val="clear" w:color="auto" w:fill="auto"/>
            <w:vAlign w:val="center"/>
          </w:tcPr>
          <w:p w14:paraId="3BFBBF47" w14:textId="77777777" w:rsidR="00E414E1" w:rsidRPr="00D7593D" w:rsidRDefault="00E414E1" w:rsidP="00CE4EAA">
            <w:pPr>
              <w:spacing w:after="0"/>
              <w:jc w:val="center"/>
              <w:rPr>
                <w:rFonts w:eastAsia="SimSun"/>
                <w:b/>
                <w:bCs/>
                <w:sz w:val="20"/>
                <w:szCs w:val="20"/>
              </w:rPr>
            </w:pPr>
            <w:r w:rsidRPr="00D7593D">
              <w:rPr>
                <w:rFonts w:eastAsia="SimSun"/>
                <w:b/>
                <w:bCs/>
                <w:sz w:val="20"/>
                <w:szCs w:val="20"/>
              </w:rPr>
              <w:t>62000</w:t>
            </w:r>
          </w:p>
        </w:tc>
        <w:tc>
          <w:tcPr>
            <w:tcW w:w="630" w:type="dxa"/>
            <w:vMerge w:val="restart"/>
            <w:vAlign w:val="center"/>
          </w:tcPr>
          <w:p w14:paraId="43E5CDC0" w14:textId="77777777" w:rsidR="00E414E1" w:rsidRPr="00D7593D" w:rsidRDefault="00E414E1" w:rsidP="00CE4EAA">
            <w:pPr>
              <w:spacing w:after="0"/>
              <w:jc w:val="center"/>
              <w:rPr>
                <w:rFonts w:eastAsia="SimSun"/>
                <w:b/>
                <w:bCs/>
                <w:sz w:val="20"/>
                <w:szCs w:val="20"/>
              </w:rPr>
            </w:pPr>
            <w:r w:rsidRPr="00D7593D">
              <w:rPr>
                <w:rFonts w:eastAsia="SimSun"/>
                <w:b/>
                <w:bCs/>
                <w:sz w:val="20"/>
                <w:szCs w:val="20"/>
              </w:rPr>
              <w:t>GEF</w:t>
            </w:r>
          </w:p>
        </w:tc>
        <w:tc>
          <w:tcPr>
            <w:tcW w:w="990" w:type="dxa"/>
            <w:gridSpan w:val="2"/>
            <w:shd w:val="clear" w:color="auto" w:fill="auto"/>
            <w:noWrap/>
            <w:vAlign w:val="center"/>
          </w:tcPr>
          <w:p w14:paraId="6213191D" w14:textId="77777777" w:rsidR="00E414E1" w:rsidRPr="00D7593D" w:rsidRDefault="00E414E1" w:rsidP="00CE4EAA">
            <w:pPr>
              <w:spacing w:after="0"/>
              <w:jc w:val="center"/>
              <w:rPr>
                <w:rFonts w:eastAsia="SimSun"/>
                <w:sz w:val="20"/>
                <w:szCs w:val="20"/>
              </w:rPr>
            </w:pPr>
            <w:r w:rsidRPr="00D7593D">
              <w:rPr>
                <w:rFonts w:eastAsia="SimSun"/>
                <w:sz w:val="20"/>
                <w:szCs w:val="20"/>
              </w:rPr>
              <w:t>71200</w:t>
            </w:r>
          </w:p>
        </w:tc>
        <w:tc>
          <w:tcPr>
            <w:tcW w:w="2250" w:type="dxa"/>
            <w:gridSpan w:val="2"/>
            <w:shd w:val="clear" w:color="auto" w:fill="auto"/>
            <w:vAlign w:val="center"/>
          </w:tcPr>
          <w:p w14:paraId="11B749A0" w14:textId="77777777" w:rsidR="00E414E1" w:rsidRPr="00D7593D" w:rsidRDefault="00E414E1" w:rsidP="00A16629">
            <w:pPr>
              <w:spacing w:after="0"/>
              <w:jc w:val="left"/>
              <w:rPr>
                <w:rFonts w:eastAsia="SimSun"/>
                <w:sz w:val="20"/>
                <w:szCs w:val="20"/>
              </w:rPr>
            </w:pPr>
            <w:r w:rsidRPr="00D7593D">
              <w:rPr>
                <w:rFonts w:eastAsia="SimSun"/>
                <w:sz w:val="20"/>
                <w:szCs w:val="20"/>
              </w:rPr>
              <w:t>International consultants</w:t>
            </w:r>
          </w:p>
        </w:tc>
        <w:tc>
          <w:tcPr>
            <w:tcW w:w="900" w:type="dxa"/>
            <w:gridSpan w:val="2"/>
            <w:shd w:val="clear" w:color="auto" w:fill="auto"/>
            <w:noWrap/>
            <w:vAlign w:val="center"/>
          </w:tcPr>
          <w:p w14:paraId="3F903BAB" w14:textId="77777777" w:rsidR="00E414E1" w:rsidRPr="00D7593D" w:rsidRDefault="00F4413A" w:rsidP="00A16629">
            <w:pPr>
              <w:spacing w:after="0"/>
              <w:jc w:val="right"/>
              <w:rPr>
                <w:sz w:val="20"/>
                <w:szCs w:val="20"/>
              </w:rPr>
            </w:pPr>
            <w:r>
              <w:rPr>
                <w:sz w:val="20"/>
                <w:szCs w:val="20"/>
              </w:rPr>
              <w:t>35,000</w:t>
            </w:r>
          </w:p>
        </w:tc>
        <w:tc>
          <w:tcPr>
            <w:tcW w:w="990" w:type="dxa"/>
            <w:gridSpan w:val="2"/>
            <w:shd w:val="clear" w:color="auto" w:fill="auto"/>
            <w:noWrap/>
            <w:vAlign w:val="center"/>
          </w:tcPr>
          <w:p w14:paraId="1B4DDFF9" w14:textId="77777777" w:rsidR="00E414E1" w:rsidRPr="00D7593D" w:rsidRDefault="00F4413A" w:rsidP="00A16629">
            <w:pPr>
              <w:spacing w:after="0"/>
              <w:jc w:val="right"/>
              <w:rPr>
                <w:sz w:val="20"/>
                <w:szCs w:val="20"/>
              </w:rPr>
            </w:pPr>
            <w:r>
              <w:rPr>
                <w:sz w:val="20"/>
                <w:szCs w:val="20"/>
              </w:rPr>
              <w:t>35,000</w:t>
            </w:r>
          </w:p>
        </w:tc>
        <w:tc>
          <w:tcPr>
            <w:tcW w:w="900" w:type="dxa"/>
            <w:shd w:val="clear" w:color="auto" w:fill="auto"/>
            <w:noWrap/>
            <w:vAlign w:val="center"/>
          </w:tcPr>
          <w:p w14:paraId="15960690" w14:textId="77777777" w:rsidR="00E414E1" w:rsidRPr="00D7593D" w:rsidRDefault="00F4413A" w:rsidP="00A16629">
            <w:pPr>
              <w:spacing w:after="0"/>
              <w:jc w:val="right"/>
              <w:rPr>
                <w:sz w:val="20"/>
                <w:szCs w:val="20"/>
              </w:rPr>
            </w:pPr>
            <w:r>
              <w:rPr>
                <w:sz w:val="20"/>
                <w:szCs w:val="20"/>
              </w:rPr>
              <w:t>38,500</w:t>
            </w:r>
          </w:p>
        </w:tc>
        <w:tc>
          <w:tcPr>
            <w:tcW w:w="900" w:type="dxa"/>
            <w:shd w:val="clear" w:color="auto" w:fill="auto"/>
            <w:noWrap/>
            <w:vAlign w:val="center"/>
          </w:tcPr>
          <w:p w14:paraId="37867125" w14:textId="77777777" w:rsidR="00E414E1" w:rsidRPr="00D7593D" w:rsidRDefault="00F4413A" w:rsidP="00A16629">
            <w:pPr>
              <w:spacing w:after="0"/>
              <w:jc w:val="right"/>
              <w:rPr>
                <w:sz w:val="20"/>
                <w:szCs w:val="20"/>
              </w:rPr>
            </w:pPr>
            <w:r>
              <w:rPr>
                <w:sz w:val="20"/>
                <w:szCs w:val="20"/>
              </w:rPr>
              <w:t>17,500</w:t>
            </w:r>
          </w:p>
        </w:tc>
        <w:tc>
          <w:tcPr>
            <w:tcW w:w="900" w:type="dxa"/>
            <w:shd w:val="clear" w:color="auto" w:fill="auto"/>
            <w:vAlign w:val="center"/>
          </w:tcPr>
          <w:p w14:paraId="3BAF6013" w14:textId="77777777" w:rsidR="00E414E1" w:rsidRPr="00D7593D" w:rsidRDefault="00F4413A" w:rsidP="00B50B8A">
            <w:pPr>
              <w:spacing w:after="0"/>
              <w:jc w:val="right"/>
              <w:rPr>
                <w:iCs/>
                <w:sz w:val="20"/>
                <w:szCs w:val="20"/>
              </w:rPr>
            </w:pPr>
            <w:r>
              <w:rPr>
                <w:iCs/>
                <w:sz w:val="20"/>
                <w:szCs w:val="20"/>
              </w:rPr>
              <w:t>14,000</w:t>
            </w:r>
          </w:p>
        </w:tc>
        <w:tc>
          <w:tcPr>
            <w:tcW w:w="810" w:type="dxa"/>
            <w:vAlign w:val="center"/>
          </w:tcPr>
          <w:p w14:paraId="52058541" w14:textId="77777777" w:rsidR="00E414E1" w:rsidRPr="00B62C2B" w:rsidRDefault="00F4413A" w:rsidP="00B50B8A">
            <w:pPr>
              <w:spacing w:after="0"/>
              <w:jc w:val="right"/>
              <w:rPr>
                <w:iCs/>
                <w:sz w:val="20"/>
                <w:szCs w:val="20"/>
              </w:rPr>
            </w:pPr>
            <w:r>
              <w:rPr>
                <w:iCs/>
                <w:sz w:val="20"/>
                <w:szCs w:val="20"/>
              </w:rPr>
              <w:t>3,500</w:t>
            </w:r>
          </w:p>
        </w:tc>
        <w:tc>
          <w:tcPr>
            <w:tcW w:w="958" w:type="dxa"/>
            <w:shd w:val="clear" w:color="auto" w:fill="auto"/>
            <w:noWrap/>
            <w:vAlign w:val="center"/>
          </w:tcPr>
          <w:p w14:paraId="38D5EBFA" w14:textId="77777777" w:rsidR="00E414E1" w:rsidRPr="00D7593D" w:rsidRDefault="00F4413A" w:rsidP="00B50B8A">
            <w:pPr>
              <w:spacing w:after="0"/>
              <w:jc w:val="right"/>
              <w:rPr>
                <w:b/>
                <w:iCs/>
                <w:sz w:val="20"/>
                <w:szCs w:val="20"/>
              </w:rPr>
            </w:pPr>
            <w:r>
              <w:rPr>
                <w:b/>
                <w:iCs/>
                <w:sz w:val="20"/>
                <w:szCs w:val="20"/>
              </w:rPr>
              <w:t>143,500</w:t>
            </w:r>
          </w:p>
        </w:tc>
        <w:tc>
          <w:tcPr>
            <w:tcW w:w="510" w:type="dxa"/>
            <w:shd w:val="clear" w:color="auto" w:fill="auto"/>
            <w:vAlign w:val="center"/>
          </w:tcPr>
          <w:p w14:paraId="01CA95BD" w14:textId="77777777" w:rsidR="00E414E1" w:rsidRPr="00D7593D" w:rsidRDefault="00E414E1" w:rsidP="00A16629">
            <w:pPr>
              <w:spacing w:after="0"/>
              <w:jc w:val="right"/>
              <w:rPr>
                <w:rFonts w:eastAsia="SimSun"/>
                <w:sz w:val="20"/>
                <w:szCs w:val="20"/>
              </w:rPr>
            </w:pPr>
            <w:r w:rsidRPr="00D7593D">
              <w:rPr>
                <w:rFonts w:eastAsia="SimSun"/>
                <w:sz w:val="20"/>
                <w:szCs w:val="20"/>
              </w:rPr>
              <w:t>1</w:t>
            </w:r>
          </w:p>
        </w:tc>
      </w:tr>
      <w:tr w:rsidR="00EE5308" w:rsidRPr="00943D63" w14:paraId="1A040558" w14:textId="77777777" w:rsidTr="00B50B8A">
        <w:tblPrEx>
          <w:tblCellMar>
            <w:left w:w="28" w:type="dxa"/>
            <w:right w:w="28" w:type="dxa"/>
          </w:tblCellMar>
        </w:tblPrEx>
        <w:trPr>
          <w:cantSplit/>
          <w:jc w:val="center"/>
        </w:trPr>
        <w:tc>
          <w:tcPr>
            <w:tcW w:w="2718" w:type="dxa"/>
            <w:vMerge/>
            <w:shd w:val="clear" w:color="auto" w:fill="auto"/>
            <w:noWrap/>
            <w:vAlign w:val="center"/>
          </w:tcPr>
          <w:p w14:paraId="32941F66" w14:textId="77777777" w:rsidR="00EE5308" w:rsidRPr="001854E2" w:rsidRDefault="00EE5308" w:rsidP="00CE4EAA">
            <w:pPr>
              <w:spacing w:after="0"/>
              <w:rPr>
                <w:rFonts w:eastAsia="SimSun"/>
                <w:b/>
                <w:bCs/>
                <w:sz w:val="20"/>
                <w:szCs w:val="20"/>
                <w:highlight w:val="yellow"/>
              </w:rPr>
            </w:pPr>
          </w:p>
        </w:tc>
        <w:tc>
          <w:tcPr>
            <w:tcW w:w="1440" w:type="dxa"/>
            <w:vMerge/>
            <w:shd w:val="clear" w:color="auto" w:fill="auto"/>
            <w:vAlign w:val="center"/>
          </w:tcPr>
          <w:p w14:paraId="778562BE" w14:textId="77777777" w:rsidR="00EE5308" w:rsidRPr="001854E2" w:rsidRDefault="00EE5308" w:rsidP="00CE4EAA">
            <w:pPr>
              <w:spacing w:after="0"/>
              <w:rPr>
                <w:rFonts w:eastAsia="SimSun"/>
                <w:b/>
                <w:bCs/>
                <w:sz w:val="20"/>
                <w:szCs w:val="20"/>
                <w:highlight w:val="yellow"/>
              </w:rPr>
            </w:pPr>
          </w:p>
        </w:tc>
        <w:tc>
          <w:tcPr>
            <w:tcW w:w="720" w:type="dxa"/>
            <w:vMerge/>
            <w:shd w:val="clear" w:color="auto" w:fill="auto"/>
            <w:vAlign w:val="center"/>
          </w:tcPr>
          <w:p w14:paraId="532A194B" w14:textId="77777777" w:rsidR="00EE5308" w:rsidRPr="001854E2" w:rsidRDefault="00EE5308" w:rsidP="00CE4EAA">
            <w:pPr>
              <w:spacing w:after="0"/>
              <w:rPr>
                <w:rFonts w:eastAsia="SimSun"/>
                <w:b/>
                <w:bCs/>
                <w:sz w:val="20"/>
                <w:szCs w:val="20"/>
                <w:highlight w:val="yellow"/>
              </w:rPr>
            </w:pPr>
          </w:p>
        </w:tc>
        <w:tc>
          <w:tcPr>
            <w:tcW w:w="630" w:type="dxa"/>
            <w:vMerge/>
            <w:vAlign w:val="center"/>
          </w:tcPr>
          <w:p w14:paraId="11193F45" w14:textId="77777777" w:rsidR="00EE5308" w:rsidRPr="001854E2" w:rsidRDefault="00EE5308" w:rsidP="00CE4EAA">
            <w:pPr>
              <w:spacing w:after="0"/>
              <w:rPr>
                <w:rFonts w:eastAsia="SimSun"/>
                <w:b/>
                <w:bCs/>
                <w:sz w:val="20"/>
                <w:szCs w:val="20"/>
                <w:highlight w:val="yellow"/>
              </w:rPr>
            </w:pPr>
          </w:p>
        </w:tc>
        <w:tc>
          <w:tcPr>
            <w:tcW w:w="990" w:type="dxa"/>
            <w:gridSpan w:val="2"/>
            <w:shd w:val="clear" w:color="auto" w:fill="auto"/>
            <w:noWrap/>
            <w:vAlign w:val="center"/>
          </w:tcPr>
          <w:p w14:paraId="109CF88F" w14:textId="77777777" w:rsidR="00EE5308" w:rsidRPr="00D7593D" w:rsidRDefault="00EE5308" w:rsidP="00CE4EAA">
            <w:pPr>
              <w:spacing w:after="0"/>
              <w:jc w:val="center"/>
              <w:rPr>
                <w:rFonts w:eastAsia="SimSun"/>
                <w:sz w:val="20"/>
                <w:szCs w:val="20"/>
              </w:rPr>
            </w:pPr>
            <w:r w:rsidRPr="00D7593D">
              <w:rPr>
                <w:rFonts w:eastAsia="SimSun"/>
                <w:sz w:val="20"/>
                <w:szCs w:val="20"/>
              </w:rPr>
              <w:t>71300</w:t>
            </w:r>
          </w:p>
        </w:tc>
        <w:tc>
          <w:tcPr>
            <w:tcW w:w="2250" w:type="dxa"/>
            <w:gridSpan w:val="2"/>
            <w:shd w:val="clear" w:color="auto" w:fill="auto"/>
            <w:vAlign w:val="center"/>
          </w:tcPr>
          <w:p w14:paraId="70F84C28" w14:textId="77777777" w:rsidR="00EE5308" w:rsidRPr="00D7593D" w:rsidRDefault="00EE5308" w:rsidP="00A16629">
            <w:pPr>
              <w:spacing w:after="0"/>
              <w:jc w:val="left"/>
              <w:rPr>
                <w:rFonts w:eastAsia="SimSun"/>
                <w:sz w:val="20"/>
                <w:szCs w:val="20"/>
              </w:rPr>
            </w:pPr>
            <w:r w:rsidRPr="00D7593D">
              <w:rPr>
                <w:rFonts w:eastAsia="SimSun"/>
                <w:sz w:val="20"/>
                <w:szCs w:val="20"/>
              </w:rPr>
              <w:t>National consultants</w:t>
            </w:r>
          </w:p>
        </w:tc>
        <w:tc>
          <w:tcPr>
            <w:tcW w:w="900" w:type="dxa"/>
            <w:gridSpan w:val="2"/>
            <w:shd w:val="clear" w:color="auto" w:fill="auto"/>
            <w:noWrap/>
            <w:vAlign w:val="center"/>
          </w:tcPr>
          <w:p w14:paraId="008E7BF1" w14:textId="77777777" w:rsidR="00EE5308" w:rsidRPr="00D7593D" w:rsidRDefault="00EE5308" w:rsidP="00A16629">
            <w:pPr>
              <w:spacing w:after="0"/>
              <w:jc w:val="right"/>
              <w:rPr>
                <w:sz w:val="20"/>
                <w:szCs w:val="20"/>
              </w:rPr>
            </w:pPr>
            <w:r>
              <w:rPr>
                <w:rFonts w:cs="Arial"/>
                <w:sz w:val="20"/>
                <w:szCs w:val="20"/>
              </w:rPr>
              <w:t>37,150</w:t>
            </w:r>
          </w:p>
        </w:tc>
        <w:tc>
          <w:tcPr>
            <w:tcW w:w="990" w:type="dxa"/>
            <w:gridSpan w:val="2"/>
            <w:shd w:val="clear" w:color="auto" w:fill="auto"/>
            <w:noWrap/>
            <w:vAlign w:val="center"/>
          </w:tcPr>
          <w:p w14:paraId="7535851E" w14:textId="77777777" w:rsidR="00EE5308" w:rsidRPr="00D7593D" w:rsidRDefault="00EE5308" w:rsidP="00A16629">
            <w:pPr>
              <w:spacing w:after="0"/>
              <w:jc w:val="right"/>
              <w:rPr>
                <w:sz w:val="20"/>
                <w:szCs w:val="20"/>
              </w:rPr>
            </w:pPr>
            <w:r>
              <w:rPr>
                <w:rFonts w:cs="Arial"/>
                <w:sz w:val="20"/>
                <w:szCs w:val="20"/>
              </w:rPr>
              <w:t>42,100</w:t>
            </w:r>
          </w:p>
        </w:tc>
        <w:tc>
          <w:tcPr>
            <w:tcW w:w="900" w:type="dxa"/>
            <w:shd w:val="clear" w:color="auto" w:fill="auto"/>
            <w:noWrap/>
            <w:vAlign w:val="center"/>
          </w:tcPr>
          <w:p w14:paraId="2140D56D" w14:textId="77777777" w:rsidR="00EE5308" w:rsidRPr="00D7593D" w:rsidRDefault="00EE5308" w:rsidP="00A16629">
            <w:pPr>
              <w:spacing w:after="0"/>
              <w:jc w:val="right"/>
              <w:rPr>
                <w:sz w:val="20"/>
                <w:szCs w:val="20"/>
              </w:rPr>
            </w:pPr>
            <w:r>
              <w:rPr>
                <w:rFonts w:cs="Arial"/>
                <w:sz w:val="20"/>
                <w:szCs w:val="20"/>
              </w:rPr>
              <w:t>42,100</w:t>
            </w:r>
          </w:p>
        </w:tc>
        <w:tc>
          <w:tcPr>
            <w:tcW w:w="900" w:type="dxa"/>
            <w:shd w:val="clear" w:color="auto" w:fill="auto"/>
            <w:noWrap/>
            <w:vAlign w:val="center"/>
          </w:tcPr>
          <w:p w14:paraId="4F486979" w14:textId="77777777" w:rsidR="00EE5308" w:rsidRPr="00D7593D" w:rsidRDefault="00EE5308" w:rsidP="00A16629">
            <w:pPr>
              <w:spacing w:after="0"/>
              <w:jc w:val="right"/>
              <w:rPr>
                <w:sz w:val="20"/>
                <w:szCs w:val="20"/>
              </w:rPr>
            </w:pPr>
            <w:r>
              <w:rPr>
                <w:rFonts w:cs="Arial"/>
                <w:sz w:val="20"/>
                <w:szCs w:val="20"/>
              </w:rPr>
              <w:t>28,900</w:t>
            </w:r>
          </w:p>
        </w:tc>
        <w:tc>
          <w:tcPr>
            <w:tcW w:w="900" w:type="dxa"/>
            <w:shd w:val="clear" w:color="auto" w:fill="auto"/>
            <w:vAlign w:val="center"/>
          </w:tcPr>
          <w:p w14:paraId="28032D9C" w14:textId="77777777" w:rsidR="00EE5308" w:rsidRPr="00D7593D" w:rsidRDefault="00EE5308" w:rsidP="00B50B8A">
            <w:pPr>
              <w:spacing w:after="0"/>
              <w:jc w:val="right"/>
              <w:rPr>
                <w:iCs/>
                <w:sz w:val="20"/>
                <w:szCs w:val="20"/>
              </w:rPr>
            </w:pPr>
            <w:r>
              <w:rPr>
                <w:rFonts w:cs="Arial"/>
                <w:sz w:val="20"/>
                <w:szCs w:val="20"/>
              </w:rPr>
              <w:t>36,675</w:t>
            </w:r>
          </w:p>
        </w:tc>
        <w:tc>
          <w:tcPr>
            <w:tcW w:w="810" w:type="dxa"/>
            <w:vAlign w:val="center"/>
          </w:tcPr>
          <w:p w14:paraId="1CF98DAB" w14:textId="77777777" w:rsidR="00EE5308" w:rsidRPr="00B62C2B" w:rsidRDefault="00EE5308" w:rsidP="00B50B8A">
            <w:pPr>
              <w:spacing w:after="0"/>
              <w:jc w:val="right"/>
              <w:rPr>
                <w:iCs/>
                <w:sz w:val="20"/>
                <w:szCs w:val="20"/>
              </w:rPr>
            </w:pPr>
            <w:r>
              <w:rPr>
                <w:rFonts w:cs="Arial"/>
                <w:sz w:val="20"/>
                <w:szCs w:val="20"/>
              </w:rPr>
              <w:t>35,975</w:t>
            </w:r>
          </w:p>
        </w:tc>
        <w:tc>
          <w:tcPr>
            <w:tcW w:w="958" w:type="dxa"/>
            <w:shd w:val="clear" w:color="auto" w:fill="auto"/>
            <w:noWrap/>
            <w:vAlign w:val="center"/>
          </w:tcPr>
          <w:p w14:paraId="2CBCA45A" w14:textId="77777777" w:rsidR="00EE5308" w:rsidRPr="00D7593D" w:rsidRDefault="00EE5308" w:rsidP="00B50B8A">
            <w:pPr>
              <w:spacing w:after="0"/>
              <w:jc w:val="right"/>
              <w:rPr>
                <w:b/>
                <w:iCs/>
                <w:sz w:val="20"/>
                <w:szCs w:val="20"/>
              </w:rPr>
            </w:pPr>
            <w:r>
              <w:rPr>
                <w:rFonts w:cs="Arial"/>
                <w:b/>
                <w:bCs/>
                <w:sz w:val="20"/>
                <w:szCs w:val="20"/>
              </w:rPr>
              <w:t>222,900</w:t>
            </w:r>
          </w:p>
        </w:tc>
        <w:tc>
          <w:tcPr>
            <w:tcW w:w="510" w:type="dxa"/>
            <w:shd w:val="clear" w:color="auto" w:fill="auto"/>
            <w:vAlign w:val="center"/>
          </w:tcPr>
          <w:p w14:paraId="5BF9D242" w14:textId="77777777" w:rsidR="00EE5308" w:rsidRPr="00D7593D" w:rsidRDefault="00EE5308" w:rsidP="00A16629">
            <w:pPr>
              <w:spacing w:after="0"/>
              <w:jc w:val="right"/>
              <w:rPr>
                <w:rFonts w:eastAsia="SimSun"/>
                <w:sz w:val="20"/>
                <w:szCs w:val="20"/>
              </w:rPr>
            </w:pPr>
            <w:r w:rsidRPr="00D7593D">
              <w:rPr>
                <w:rFonts w:eastAsia="SimSun"/>
                <w:sz w:val="20"/>
                <w:szCs w:val="20"/>
              </w:rPr>
              <w:t>2</w:t>
            </w:r>
          </w:p>
        </w:tc>
      </w:tr>
      <w:tr w:rsidR="00EE5308" w:rsidRPr="00943D63" w14:paraId="43A1E6C5" w14:textId="77777777" w:rsidTr="00B50B8A">
        <w:tblPrEx>
          <w:tblCellMar>
            <w:left w:w="28" w:type="dxa"/>
            <w:right w:w="28" w:type="dxa"/>
          </w:tblCellMar>
        </w:tblPrEx>
        <w:trPr>
          <w:cantSplit/>
          <w:jc w:val="center"/>
        </w:trPr>
        <w:tc>
          <w:tcPr>
            <w:tcW w:w="2718" w:type="dxa"/>
            <w:vMerge/>
            <w:shd w:val="clear" w:color="auto" w:fill="auto"/>
            <w:noWrap/>
            <w:vAlign w:val="center"/>
          </w:tcPr>
          <w:p w14:paraId="274DD2DE" w14:textId="77777777" w:rsidR="00EE5308" w:rsidRPr="001854E2" w:rsidRDefault="00EE5308" w:rsidP="00CE4EAA">
            <w:pPr>
              <w:spacing w:after="0"/>
              <w:rPr>
                <w:rFonts w:eastAsia="SimSun"/>
                <w:b/>
                <w:bCs/>
                <w:sz w:val="20"/>
                <w:szCs w:val="20"/>
                <w:highlight w:val="yellow"/>
              </w:rPr>
            </w:pPr>
          </w:p>
        </w:tc>
        <w:tc>
          <w:tcPr>
            <w:tcW w:w="1440" w:type="dxa"/>
            <w:vMerge/>
            <w:shd w:val="clear" w:color="auto" w:fill="auto"/>
            <w:vAlign w:val="center"/>
          </w:tcPr>
          <w:p w14:paraId="6F9F5694" w14:textId="77777777" w:rsidR="00EE5308" w:rsidRPr="001854E2" w:rsidRDefault="00EE5308" w:rsidP="00CE4EAA">
            <w:pPr>
              <w:spacing w:after="0"/>
              <w:rPr>
                <w:rFonts w:eastAsia="SimSun"/>
                <w:b/>
                <w:bCs/>
                <w:sz w:val="20"/>
                <w:szCs w:val="20"/>
                <w:highlight w:val="yellow"/>
              </w:rPr>
            </w:pPr>
          </w:p>
        </w:tc>
        <w:tc>
          <w:tcPr>
            <w:tcW w:w="720" w:type="dxa"/>
            <w:vMerge/>
            <w:shd w:val="clear" w:color="auto" w:fill="auto"/>
            <w:vAlign w:val="center"/>
          </w:tcPr>
          <w:p w14:paraId="4EC953FE" w14:textId="77777777" w:rsidR="00EE5308" w:rsidRPr="001854E2" w:rsidRDefault="00EE5308" w:rsidP="00CE4EAA">
            <w:pPr>
              <w:spacing w:after="0"/>
              <w:rPr>
                <w:rFonts w:eastAsia="SimSun"/>
                <w:b/>
                <w:bCs/>
                <w:sz w:val="20"/>
                <w:szCs w:val="20"/>
                <w:highlight w:val="yellow"/>
              </w:rPr>
            </w:pPr>
          </w:p>
        </w:tc>
        <w:tc>
          <w:tcPr>
            <w:tcW w:w="630" w:type="dxa"/>
            <w:vMerge/>
            <w:vAlign w:val="center"/>
          </w:tcPr>
          <w:p w14:paraId="1CA8043A" w14:textId="77777777" w:rsidR="00EE5308" w:rsidRPr="001854E2" w:rsidRDefault="00EE5308" w:rsidP="00CE4EAA">
            <w:pPr>
              <w:spacing w:after="0"/>
              <w:rPr>
                <w:rFonts w:eastAsia="SimSun"/>
                <w:b/>
                <w:bCs/>
                <w:sz w:val="20"/>
                <w:szCs w:val="20"/>
                <w:highlight w:val="yellow"/>
              </w:rPr>
            </w:pPr>
          </w:p>
        </w:tc>
        <w:tc>
          <w:tcPr>
            <w:tcW w:w="990" w:type="dxa"/>
            <w:gridSpan w:val="2"/>
            <w:shd w:val="clear" w:color="auto" w:fill="auto"/>
            <w:noWrap/>
            <w:vAlign w:val="center"/>
          </w:tcPr>
          <w:p w14:paraId="74B6ED73" w14:textId="77777777" w:rsidR="00EE5308" w:rsidRPr="00D7593D" w:rsidRDefault="00EE5308" w:rsidP="00CE4EAA">
            <w:pPr>
              <w:spacing w:after="0"/>
              <w:jc w:val="center"/>
              <w:rPr>
                <w:rFonts w:eastAsia="SimSun"/>
                <w:sz w:val="20"/>
                <w:szCs w:val="20"/>
              </w:rPr>
            </w:pPr>
            <w:r w:rsidRPr="00D7593D">
              <w:rPr>
                <w:rFonts w:eastAsia="SimSun"/>
                <w:sz w:val="20"/>
                <w:szCs w:val="20"/>
              </w:rPr>
              <w:t>71400</w:t>
            </w:r>
          </w:p>
        </w:tc>
        <w:tc>
          <w:tcPr>
            <w:tcW w:w="2250" w:type="dxa"/>
            <w:gridSpan w:val="2"/>
            <w:shd w:val="clear" w:color="auto" w:fill="auto"/>
            <w:vAlign w:val="center"/>
          </w:tcPr>
          <w:p w14:paraId="28C04073" w14:textId="77777777" w:rsidR="00EE5308" w:rsidRPr="00D7593D" w:rsidRDefault="00EE5308" w:rsidP="00A16629">
            <w:pPr>
              <w:spacing w:after="0"/>
              <w:jc w:val="left"/>
              <w:rPr>
                <w:rFonts w:eastAsia="SimSun"/>
                <w:bCs/>
                <w:sz w:val="20"/>
                <w:szCs w:val="20"/>
              </w:rPr>
            </w:pPr>
            <w:r>
              <w:rPr>
                <w:rFonts w:eastAsia="SimSun"/>
                <w:bCs/>
                <w:sz w:val="20"/>
                <w:szCs w:val="20"/>
              </w:rPr>
              <w:t>Contractual services- individual (Project Manager)</w:t>
            </w:r>
          </w:p>
        </w:tc>
        <w:tc>
          <w:tcPr>
            <w:tcW w:w="900" w:type="dxa"/>
            <w:gridSpan w:val="2"/>
            <w:shd w:val="clear" w:color="auto" w:fill="auto"/>
            <w:noWrap/>
            <w:vAlign w:val="center"/>
          </w:tcPr>
          <w:p w14:paraId="7275565D" w14:textId="77777777" w:rsidR="00EE5308" w:rsidRPr="00D7593D" w:rsidRDefault="00EE5308" w:rsidP="00A16629">
            <w:pPr>
              <w:spacing w:after="0"/>
              <w:jc w:val="right"/>
              <w:rPr>
                <w:sz w:val="20"/>
                <w:szCs w:val="20"/>
              </w:rPr>
            </w:pPr>
            <w:r>
              <w:rPr>
                <w:rFonts w:cs="Arial"/>
                <w:sz w:val="20"/>
                <w:szCs w:val="20"/>
              </w:rPr>
              <w:t>26,210</w:t>
            </w:r>
          </w:p>
        </w:tc>
        <w:tc>
          <w:tcPr>
            <w:tcW w:w="990" w:type="dxa"/>
            <w:gridSpan w:val="2"/>
            <w:shd w:val="clear" w:color="auto" w:fill="auto"/>
            <w:noWrap/>
            <w:vAlign w:val="center"/>
          </w:tcPr>
          <w:p w14:paraId="1A7F1EC8" w14:textId="77777777" w:rsidR="00EE5308" w:rsidRPr="00D7593D" w:rsidRDefault="00EE5308" w:rsidP="00A16629">
            <w:pPr>
              <w:spacing w:after="0"/>
              <w:jc w:val="right"/>
            </w:pPr>
            <w:r>
              <w:rPr>
                <w:rFonts w:cs="Arial"/>
                <w:sz w:val="20"/>
                <w:szCs w:val="20"/>
              </w:rPr>
              <w:t>26,210</w:t>
            </w:r>
          </w:p>
        </w:tc>
        <w:tc>
          <w:tcPr>
            <w:tcW w:w="900" w:type="dxa"/>
            <w:shd w:val="clear" w:color="auto" w:fill="auto"/>
            <w:noWrap/>
            <w:vAlign w:val="center"/>
          </w:tcPr>
          <w:p w14:paraId="19CC8ED6" w14:textId="77777777" w:rsidR="00EE5308" w:rsidRPr="00D7593D" w:rsidRDefault="00EE5308" w:rsidP="00A16629">
            <w:pPr>
              <w:spacing w:after="0"/>
              <w:jc w:val="right"/>
            </w:pPr>
            <w:r>
              <w:rPr>
                <w:rFonts w:cs="Arial"/>
                <w:sz w:val="20"/>
                <w:szCs w:val="20"/>
              </w:rPr>
              <w:t>26,210</w:t>
            </w:r>
          </w:p>
        </w:tc>
        <w:tc>
          <w:tcPr>
            <w:tcW w:w="900" w:type="dxa"/>
            <w:shd w:val="clear" w:color="auto" w:fill="auto"/>
            <w:noWrap/>
            <w:vAlign w:val="center"/>
          </w:tcPr>
          <w:p w14:paraId="579079B6" w14:textId="77777777" w:rsidR="00EE5308" w:rsidRPr="00D7593D" w:rsidRDefault="00EE5308" w:rsidP="00A16629">
            <w:pPr>
              <w:spacing w:after="0"/>
              <w:jc w:val="right"/>
            </w:pPr>
            <w:r>
              <w:rPr>
                <w:rFonts w:cs="Arial"/>
                <w:sz w:val="20"/>
                <w:szCs w:val="20"/>
              </w:rPr>
              <w:t>26,210</w:t>
            </w:r>
          </w:p>
        </w:tc>
        <w:tc>
          <w:tcPr>
            <w:tcW w:w="900" w:type="dxa"/>
            <w:shd w:val="clear" w:color="auto" w:fill="auto"/>
            <w:vAlign w:val="center"/>
          </w:tcPr>
          <w:p w14:paraId="5C9A3061" w14:textId="77777777" w:rsidR="00EE5308" w:rsidRPr="00D7593D" w:rsidRDefault="00EE5308" w:rsidP="00B50B8A">
            <w:pPr>
              <w:spacing w:after="0"/>
              <w:jc w:val="right"/>
            </w:pPr>
            <w:r>
              <w:rPr>
                <w:rFonts w:cs="Arial"/>
                <w:sz w:val="20"/>
                <w:szCs w:val="20"/>
              </w:rPr>
              <w:t>26,210</w:t>
            </w:r>
          </w:p>
        </w:tc>
        <w:tc>
          <w:tcPr>
            <w:tcW w:w="810" w:type="dxa"/>
            <w:vAlign w:val="center"/>
          </w:tcPr>
          <w:p w14:paraId="223EDD58" w14:textId="77777777" w:rsidR="00EE5308" w:rsidRPr="00B62C2B" w:rsidRDefault="00EE5308" w:rsidP="00B50B8A">
            <w:pPr>
              <w:spacing w:after="0"/>
              <w:jc w:val="right"/>
              <w:rPr>
                <w:iCs/>
                <w:sz w:val="20"/>
                <w:szCs w:val="20"/>
              </w:rPr>
            </w:pPr>
            <w:r>
              <w:rPr>
                <w:rFonts w:cs="Arial"/>
                <w:sz w:val="20"/>
                <w:szCs w:val="20"/>
              </w:rPr>
              <w:t>26,210</w:t>
            </w:r>
          </w:p>
        </w:tc>
        <w:tc>
          <w:tcPr>
            <w:tcW w:w="958" w:type="dxa"/>
            <w:shd w:val="clear" w:color="auto" w:fill="auto"/>
            <w:noWrap/>
            <w:vAlign w:val="center"/>
          </w:tcPr>
          <w:p w14:paraId="60BE4638" w14:textId="77777777" w:rsidR="00EE5308" w:rsidRPr="00D7593D" w:rsidRDefault="00EE5308" w:rsidP="00B50B8A">
            <w:pPr>
              <w:spacing w:after="0"/>
              <w:jc w:val="right"/>
              <w:rPr>
                <w:b/>
                <w:iCs/>
                <w:sz w:val="20"/>
                <w:szCs w:val="20"/>
              </w:rPr>
            </w:pPr>
            <w:r>
              <w:rPr>
                <w:rFonts w:cs="Arial"/>
                <w:b/>
                <w:bCs/>
                <w:sz w:val="20"/>
                <w:szCs w:val="20"/>
              </w:rPr>
              <w:t>157,260</w:t>
            </w:r>
          </w:p>
        </w:tc>
        <w:tc>
          <w:tcPr>
            <w:tcW w:w="510" w:type="dxa"/>
            <w:shd w:val="clear" w:color="auto" w:fill="auto"/>
            <w:vAlign w:val="center"/>
          </w:tcPr>
          <w:p w14:paraId="7E98B698" w14:textId="77777777" w:rsidR="00EE5308" w:rsidRPr="00D7593D" w:rsidRDefault="00EE5308" w:rsidP="00A16629">
            <w:pPr>
              <w:spacing w:after="0"/>
              <w:jc w:val="right"/>
              <w:rPr>
                <w:rFonts w:eastAsia="SimSun"/>
                <w:sz w:val="20"/>
                <w:szCs w:val="20"/>
              </w:rPr>
            </w:pPr>
            <w:r w:rsidRPr="00D7593D">
              <w:rPr>
                <w:rFonts w:eastAsia="SimSun"/>
                <w:sz w:val="20"/>
                <w:szCs w:val="20"/>
              </w:rPr>
              <w:t>3</w:t>
            </w:r>
          </w:p>
        </w:tc>
      </w:tr>
      <w:tr w:rsidR="00B50B8A" w:rsidRPr="00943D63" w14:paraId="48EBF8A0" w14:textId="77777777" w:rsidTr="00B50B8A">
        <w:tblPrEx>
          <w:tblCellMar>
            <w:left w:w="28" w:type="dxa"/>
            <w:right w:w="28" w:type="dxa"/>
          </w:tblCellMar>
        </w:tblPrEx>
        <w:trPr>
          <w:cantSplit/>
          <w:jc w:val="center"/>
        </w:trPr>
        <w:tc>
          <w:tcPr>
            <w:tcW w:w="2718" w:type="dxa"/>
            <w:vMerge/>
            <w:shd w:val="clear" w:color="auto" w:fill="auto"/>
            <w:noWrap/>
            <w:vAlign w:val="center"/>
          </w:tcPr>
          <w:p w14:paraId="351EEFA7" w14:textId="77777777" w:rsidR="00E414E1" w:rsidRPr="001854E2" w:rsidRDefault="00E414E1" w:rsidP="00CE4EAA">
            <w:pPr>
              <w:spacing w:after="0"/>
              <w:rPr>
                <w:rFonts w:eastAsia="SimSun"/>
                <w:b/>
                <w:bCs/>
                <w:sz w:val="20"/>
                <w:szCs w:val="20"/>
                <w:highlight w:val="yellow"/>
              </w:rPr>
            </w:pPr>
          </w:p>
        </w:tc>
        <w:tc>
          <w:tcPr>
            <w:tcW w:w="1440" w:type="dxa"/>
            <w:vMerge/>
            <w:shd w:val="clear" w:color="auto" w:fill="auto"/>
            <w:vAlign w:val="center"/>
          </w:tcPr>
          <w:p w14:paraId="7EDCBC92" w14:textId="77777777" w:rsidR="00E414E1" w:rsidRPr="001854E2" w:rsidRDefault="00E414E1" w:rsidP="00CE4EAA">
            <w:pPr>
              <w:spacing w:after="0"/>
              <w:rPr>
                <w:rFonts w:eastAsia="SimSun"/>
                <w:b/>
                <w:bCs/>
                <w:sz w:val="20"/>
                <w:szCs w:val="20"/>
                <w:highlight w:val="yellow"/>
              </w:rPr>
            </w:pPr>
          </w:p>
        </w:tc>
        <w:tc>
          <w:tcPr>
            <w:tcW w:w="720" w:type="dxa"/>
            <w:vMerge/>
            <w:shd w:val="clear" w:color="auto" w:fill="auto"/>
            <w:vAlign w:val="center"/>
          </w:tcPr>
          <w:p w14:paraId="753B243F" w14:textId="77777777" w:rsidR="00E414E1" w:rsidRPr="001854E2" w:rsidRDefault="00E414E1" w:rsidP="00CE4EAA">
            <w:pPr>
              <w:spacing w:after="0"/>
              <w:rPr>
                <w:rFonts w:eastAsia="SimSun"/>
                <w:b/>
                <w:bCs/>
                <w:sz w:val="20"/>
                <w:szCs w:val="20"/>
                <w:highlight w:val="yellow"/>
              </w:rPr>
            </w:pPr>
          </w:p>
        </w:tc>
        <w:tc>
          <w:tcPr>
            <w:tcW w:w="630" w:type="dxa"/>
            <w:vMerge/>
            <w:vAlign w:val="center"/>
          </w:tcPr>
          <w:p w14:paraId="78EA84C9" w14:textId="77777777" w:rsidR="00E414E1" w:rsidRPr="001854E2" w:rsidRDefault="00E414E1" w:rsidP="00CE4EAA">
            <w:pPr>
              <w:spacing w:after="0"/>
              <w:rPr>
                <w:rFonts w:eastAsia="SimSun"/>
                <w:b/>
                <w:bCs/>
                <w:sz w:val="20"/>
                <w:szCs w:val="20"/>
                <w:highlight w:val="yellow"/>
              </w:rPr>
            </w:pPr>
          </w:p>
        </w:tc>
        <w:tc>
          <w:tcPr>
            <w:tcW w:w="990" w:type="dxa"/>
            <w:gridSpan w:val="2"/>
            <w:shd w:val="clear" w:color="auto" w:fill="auto"/>
            <w:noWrap/>
            <w:vAlign w:val="center"/>
          </w:tcPr>
          <w:p w14:paraId="57F5159E" w14:textId="77777777" w:rsidR="00E414E1" w:rsidRPr="00D7593D" w:rsidRDefault="00E414E1" w:rsidP="00CE4EAA">
            <w:pPr>
              <w:spacing w:after="0"/>
              <w:jc w:val="center"/>
              <w:rPr>
                <w:rFonts w:eastAsia="SimSun"/>
                <w:sz w:val="20"/>
                <w:szCs w:val="20"/>
              </w:rPr>
            </w:pPr>
            <w:r w:rsidRPr="00D7593D">
              <w:rPr>
                <w:rFonts w:eastAsia="SimSun"/>
                <w:sz w:val="20"/>
                <w:szCs w:val="20"/>
              </w:rPr>
              <w:t>71600</w:t>
            </w:r>
          </w:p>
        </w:tc>
        <w:tc>
          <w:tcPr>
            <w:tcW w:w="2250" w:type="dxa"/>
            <w:gridSpan w:val="2"/>
            <w:shd w:val="clear" w:color="auto" w:fill="auto"/>
            <w:vAlign w:val="center"/>
          </w:tcPr>
          <w:p w14:paraId="704B3F50" w14:textId="77777777" w:rsidR="00E414E1" w:rsidRPr="00D7593D" w:rsidRDefault="00E414E1" w:rsidP="00A16629">
            <w:pPr>
              <w:spacing w:after="0"/>
              <w:jc w:val="left"/>
              <w:rPr>
                <w:rFonts w:eastAsia="SimSun"/>
                <w:bCs/>
                <w:sz w:val="20"/>
                <w:szCs w:val="20"/>
              </w:rPr>
            </w:pPr>
            <w:r w:rsidRPr="00D7593D">
              <w:rPr>
                <w:rFonts w:eastAsia="SimSun"/>
                <w:bCs/>
                <w:sz w:val="20"/>
                <w:szCs w:val="20"/>
              </w:rPr>
              <w:t>Travel</w:t>
            </w:r>
          </w:p>
        </w:tc>
        <w:tc>
          <w:tcPr>
            <w:tcW w:w="900" w:type="dxa"/>
            <w:gridSpan w:val="2"/>
            <w:shd w:val="clear" w:color="auto" w:fill="auto"/>
            <w:noWrap/>
            <w:vAlign w:val="center"/>
          </w:tcPr>
          <w:p w14:paraId="11C8D601" w14:textId="77777777" w:rsidR="00E414E1" w:rsidRPr="00D7593D" w:rsidRDefault="00A23892" w:rsidP="00A16629">
            <w:pPr>
              <w:spacing w:after="0"/>
              <w:jc w:val="right"/>
              <w:rPr>
                <w:sz w:val="20"/>
                <w:szCs w:val="20"/>
              </w:rPr>
            </w:pPr>
            <w:r>
              <w:rPr>
                <w:sz w:val="20"/>
                <w:szCs w:val="20"/>
              </w:rPr>
              <w:t>10,000</w:t>
            </w:r>
          </w:p>
        </w:tc>
        <w:tc>
          <w:tcPr>
            <w:tcW w:w="990" w:type="dxa"/>
            <w:gridSpan w:val="2"/>
            <w:shd w:val="clear" w:color="auto" w:fill="auto"/>
            <w:noWrap/>
            <w:vAlign w:val="center"/>
          </w:tcPr>
          <w:p w14:paraId="60C6943E" w14:textId="77777777" w:rsidR="00E414E1" w:rsidRPr="00D7593D" w:rsidRDefault="00195CD7" w:rsidP="00A16629">
            <w:pPr>
              <w:spacing w:after="0"/>
              <w:jc w:val="right"/>
              <w:rPr>
                <w:sz w:val="20"/>
                <w:szCs w:val="20"/>
              </w:rPr>
            </w:pPr>
            <w:r>
              <w:rPr>
                <w:sz w:val="20"/>
                <w:szCs w:val="20"/>
              </w:rPr>
              <w:t>10,000</w:t>
            </w:r>
          </w:p>
        </w:tc>
        <w:tc>
          <w:tcPr>
            <w:tcW w:w="900" w:type="dxa"/>
            <w:shd w:val="clear" w:color="auto" w:fill="auto"/>
            <w:noWrap/>
            <w:vAlign w:val="center"/>
          </w:tcPr>
          <w:p w14:paraId="3D31EAFC" w14:textId="77777777" w:rsidR="00E414E1" w:rsidRPr="00D7593D" w:rsidRDefault="00195CD7" w:rsidP="00A16629">
            <w:pPr>
              <w:spacing w:after="0"/>
              <w:jc w:val="right"/>
              <w:rPr>
                <w:sz w:val="20"/>
                <w:szCs w:val="20"/>
              </w:rPr>
            </w:pPr>
            <w:r>
              <w:rPr>
                <w:sz w:val="20"/>
                <w:szCs w:val="20"/>
              </w:rPr>
              <w:t>10,000</w:t>
            </w:r>
          </w:p>
        </w:tc>
        <w:tc>
          <w:tcPr>
            <w:tcW w:w="900" w:type="dxa"/>
            <w:shd w:val="clear" w:color="auto" w:fill="auto"/>
            <w:noWrap/>
            <w:vAlign w:val="center"/>
          </w:tcPr>
          <w:p w14:paraId="3F10A4EE" w14:textId="77777777" w:rsidR="00E414E1" w:rsidRPr="00D7593D" w:rsidRDefault="00195CD7" w:rsidP="00A16629">
            <w:pPr>
              <w:spacing w:after="0"/>
              <w:jc w:val="right"/>
              <w:rPr>
                <w:sz w:val="20"/>
                <w:szCs w:val="20"/>
              </w:rPr>
            </w:pPr>
            <w:r>
              <w:rPr>
                <w:sz w:val="20"/>
                <w:szCs w:val="20"/>
              </w:rPr>
              <w:t>10,000</w:t>
            </w:r>
          </w:p>
        </w:tc>
        <w:tc>
          <w:tcPr>
            <w:tcW w:w="900" w:type="dxa"/>
            <w:shd w:val="clear" w:color="auto" w:fill="auto"/>
            <w:vAlign w:val="center"/>
          </w:tcPr>
          <w:p w14:paraId="7C942110" w14:textId="77777777" w:rsidR="00E414E1" w:rsidRPr="00D7593D" w:rsidRDefault="00195CD7" w:rsidP="00B50B8A">
            <w:pPr>
              <w:spacing w:after="0"/>
              <w:jc w:val="right"/>
              <w:rPr>
                <w:iCs/>
                <w:sz w:val="20"/>
                <w:szCs w:val="20"/>
              </w:rPr>
            </w:pPr>
            <w:r>
              <w:rPr>
                <w:sz w:val="20"/>
                <w:szCs w:val="20"/>
              </w:rPr>
              <w:t>10,000</w:t>
            </w:r>
          </w:p>
        </w:tc>
        <w:tc>
          <w:tcPr>
            <w:tcW w:w="810" w:type="dxa"/>
            <w:vAlign w:val="center"/>
          </w:tcPr>
          <w:p w14:paraId="59C56483" w14:textId="77777777" w:rsidR="00E414E1" w:rsidRPr="00B62C2B" w:rsidRDefault="00195CD7" w:rsidP="00B50B8A">
            <w:pPr>
              <w:spacing w:after="0"/>
              <w:jc w:val="right"/>
              <w:rPr>
                <w:iCs/>
                <w:sz w:val="20"/>
                <w:szCs w:val="20"/>
              </w:rPr>
            </w:pPr>
            <w:r>
              <w:rPr>
                <w:iCs/>
                <w:sz w:val="20"/>
                <w:szCs w:val="20"/>
              </w:rPr>
              <w:t>2,000</w:t>
            </w:r>
          </w:p>
        </w:tc>
        <w:tc>
          <w:tcPr>
            <w:tcW w:w="958" w:type="dxa"/>
            <w:shd w:val="clear" w:color="auto" w:fill="auto"/>
            <w:noWrap/>
            <w:vAlign w:val="center"/>
          </w:tcPr>
          <w:p w14:paraId="04ADDF9E" w14:textId="77777777" w:rsidR="00E414E1" w:rsidRPr="00D7593D" w:rsidRDefault="00A23892" w:rsidP="00B50B8A">
            <w:pPr>
              <w:spacing w:after="0"/>
              <w:jc w:val="right"/>
              <w:rPr>
                <w:b/>
                <w:iCs/>
                <w:sz w:val="20"/>
                <w:szCs w:val="20"/>
              </w:rPr>
            </w:pPr>
            <w:r>
              <w:rPr>
                <w:b/>
                <w:iCs/>
                <w:sz w:val="20"/>
                <w:szCs w:val="20"/>
              </w:rPr>
              <w:t>52,000</w:t>
            </w:r>
          </w:p>
        </w:tc>
        <w:tc>
          <w:tcPr>
            <w:tcW w:w="510" w:type="dxa"/>
            <w:shd w:val="clear" w:color="auto" w:fill="auto"/>
            <w:vAlign w:val="center"/>
          </w:tcPr>
          <w:p w14:paraId="1D6864B3" w14:textId="77777777" w:rsidR="00E414E1" w:rsidRPr="00D7593D" w:rsidRDefault="009D4A18" w:rsidP="00A16629">
            <w:pPr>
              <w:spacing w:after="0"/>
              <w:jc w:val="right"/>
              <w:rPr>
                <w:rFonts w:eastAsia="SimSun"/>
                <w:sz w:val="20"/>
                <w:szCs w:val="20"/>
              </w:rPr>
            </w:pPr>
            <w:r>
              <w:rPr>
                <w:rFonts w:eastAsia="SimSun"/>
                <w:sz w:val="20"/>
                <w:szCs w:val="20"/>
              </w:rPr>
              <w:t>4</w:t>
            </w:r>
          </w:p>
        </w:tc>
      </w:tr>
      <w:tr w:rsidR="008D00BB" w:rsidRPr="00943D63" w14:paraId="341D55F1" w14:textId="77777777" w:rsidTr="00B50B8A">
        <w:tblPrEx>
          <w:tblCellMar>
            <w:left w:w="28" w:type="dxa"/>
            <w:right w:w="28" w:type="dxa"/>
          </w:tblCellMar>
        </w:tblPrEx>
        <w:trPr>
          <w:cantSplit/>
          <w:jc w:val="center"/>
        </w:trPr>
        <w:tc>
          <w:tcPr>
            <w:tcW w:w="2718" w:type="dxa"/>
            <w:vMerge/>
            <w:shd w:val="clear" w:color="auto" w:fill="auto"/>
            <w:noWrap/>
            <w:vAlign w:val="center"/>
          </w:tcPr>
          <w:p w14:paraId="1FADE48C" w14:textId="77777777" w:rsidR="008D00BB" w:rsidRPr="001854E2" w:rsidRDefault="008D00BB" w:rsidP="00CE4EAA">
            <w:pPr>
              <w:spacing w:after="0"/>
              <w:rPr>
                <w:rFonts w:eastAsia="SimSun"/>
                <w:b/>
                <w:bCs/>
                <w:sz w:val="20"/>
                <w:szCs w:val="20"/>
                <w:highlight w:val="yellow"/>
              </w:rPr>
            </w:pPr>
          </w:p>
        </w:tc>
        <w:tc>
          <w:tcPr>
            <w:tcW w:w="1440" w:type="dxa"/>
            <w:vMerge/>
            <w:shd w:val="clear" w:color="auto" w:fill="auto"/>
            <w:vAlign w:val="center"/>
          </w:tcPr>
          <w:p w14:paraId="6D25A134" w14:textId="77777777" w:rsidR="008D00BB" w:rsidRPr="001854E2" w:rsidRDefault="008D00BB" w:rsidP="00CE4EAA">
            <w:pPr>
              <w:spacing w:after="0"/>
              <w:rPr>
                <w:rFonts w:eastAsia="SimSun"/>
                <w:b/>
                <w:bCs/>
                <w:sz w:val="20"/>
                <w:szCs w:val="20"/>
                <w:highlight w:val="yellow"/>
              </w:rPr>
            </w:pPr>
          </w:p>
        </w:tc>
        <w:tc>
          <w:tcPr>
            <w:tcW w:w="720" w:type="dxa"/>
            <w:vMerge/>
            <w:shd w:val="clear" w:color="auto" w:fill="auto"/>
            <w:vAlign w:val="center"/>
          </w:tcPr>
          <w:p w14:paraId="57A639A1" w14:textId="77777777" w:rsidR="008D00BB" w:rsidRPr="001854E2" w:rsidRDefault="008D00BB" w:rsidP="00CE4EAA">
            <w:pPr>
              <w:spacing w:after="0"/>
              <w:rPr>
                <w:rFonts w:eastAsia="SimSun"/>
                <w:b/>
                <w:bCs/>
                <w:sz w:val="20"/>
                <w:szCs w:val="20"/>
                <w:highlight w:val="yellow"/>
              </w:rPr>
            </w:pPr>
          </w:p>
        </w:tc>
        <w:tc>
          <w:tcPr>
            <w:tcW w:w="630" w:type="dxa"/>
            <w:vMerge/>
            <w:vAlign w:val="center"/>
          </w:tcPr>
          <w:p w14:paraId="1EFDCB81" w14:textId="77777777" w:rsidR="008D00BB" w:rsidRPr="001854E2" w:rsidRDefault="008D00BB" w:rsidP="00CE4EAA">
            <w:pPr>
              <w:spacing w:after="0"/>
              <w:rPr>
                <w:rFonts w:eastAsia="SimSun"/>
                <w:b/>
                <w:bCs/>
                <w:sz w:val="20"/>
                <w:szCs w:val="20"/>
                <w:highlight w:val="yellow"/>
              </w:rPr>
            </w:pPr>
          </w:p>
        </w:tc>
        <w:tc>
          <w:tcPr>
            <w:tcW w:w="990" w:type="dxa"/>
            <w:gridSpan w:val="2"/>
            <w:tcBorders>
              <w:bottom w:val="single" w:sz="4" w:space="0" w:color="auto"/>
            </w:tcBorders>
            <w:shd w:val="clear" w:color="auto" w:fill="auto"/>
            <w:noWrap/>
            <w:vAlign w:val="center"/>
          </w:tcPr>
          <w:p w14:paraId="0974CA91" w14:textId="77777777" w:rsidR="008D00BB" w:rsidRPr="00D7593D" w:rsidRDefault="008D00BB" w:rsidP="00CE4EAA">
            <w:pPr>
              <w:spacing w:after="0"/>
              <w:jc w:val="center"/>
              <w:rPr>
                <w:rFonts w:eastAsia="SimSun"/>
                <w:sz w:val="20"/>
                <w:szCs w:val="20"/>
              </w:rPr>
            </w:pPr>
            <w:r w:rsidRPr="00D7593D">
              <w:rPr>
                <w:rFonts w:eastAsia="SimSun"/>
                <w:sz w:val="20"/>
                <w:szCs w:val="20"/>
              </w:rPr>
              <w:t>72100</w:t>
            </w:r>
          </w:p>
        </w:tc>
        <w:tc>
          <w:tcPr>
            <w:tcW w:w="2250" w:type="dxa"/>
            <w:gridSpan w:val="2"/>
            <w:tcBorders>
              <w:bottom w:val="single" w:sz="4" w:space="0" w:color="auto"/>
            </w:tcBorders>
            <w:shd w:val="clear" w:color="auto" w:fill="auto"/>
            <w:vAlign w:val="center"/>
          </w:tcPr>
          <w:p w14:paraId="608BC0B7" w14:textId="77777777" w:rsidR="008D00BB" w:rsidRPr="00D7593D" w:rsidRDefault="008D00BB" w:rsidP="00A16629">
            <w:pPr>
              <w:spacing w:after="0"/>
              <w:jc w:val="left"/>
              <w:rPr>
                <w:rFonts w:eastAsia="SimSun"/>
                <w:bCs/>
                <w:sz w:val="20"/>
                <w:szCs w:val="20"/>
              </w:rPr>
            </w:pPr>
            <w:r>
              <w:rPr>
                <w:rFonts w:eastAsia="SimSun"/>
                <w:bCs/>
                <w:sz w:val="20"/>
                <w:szCs w:val="20"/>
              </w:rPr>
              <w:t>Contractual services- companies</w:t>
            </w:r>
          </w:p>
        </w:tc>
        <w:tc>
          <w:tcPr>
            <w:tcW w:w="900" w:type="dxa"/>
            <w:gridSpan w:val="2"/>
            <w:tcBorders>
              <w:bottom w:val="single" w:sz="4" w:space="0" w:color="auto"/>
            </w:tcBorders>
            <w:shd w:val="clear" w:color="auto" w:fill="auto"/>
            <w:noWrap/>
            <w:vAlign w:val="center"/>
          </w:tcPr>
          <w:p w14:paraId="6C6D147B" w14:textId="77777777" w:rsidR="008D00BB" w:rsidRPr="00D7593D" w:rsidRDefault="008D00BB" w:rsidP="00A16629">
            <w:pPr>
              <w:spacing w:after="0"/>
              <w:jc w:val="right"/>
              <w:rPr>
                <w:sz w:val="20"/>
                <w:szCs w:val="20"/>
              </w:rPr>
            </w:pPr>
            <w:r>
              <w:rPr>
                <w:rFonts w:cs="Arial"/>
                <w:sz w:val="20"/>
                <w:szCs w:val="20"/>
              </w:rPr>
              <w:t>19,300</w:t>
            </w:r>
          </w:p>
        </w:tc>
        <w:tc>
          <w:tcPr>
            <w:tcW w:w="990" w:type="dxa"/>
            <w:gridSpan w:val="2"/>
            <w:tcBorders>
              <w:bottom w:val="single" w:sz="4" w:space="0" w:color="auto"/>
            </w:tcBorders>
            <w:shd w:val="clear" w:color="auto" w:fill="auto"/>
            <w:noWrap/>
            <w:vAlign w:val="center"/>
          </w:tcPr>
          <w:p w14:paraId="2FB79105" w14:textId="77777777" w:rsidR="008D00BB" w:rsidRPr="00D7593D" w:rsidRDefault="008D00BB" w:rsidP="00A16629">
            <w:pPr>
              <w:spacing w:after="0"/>
              <w:jc w:val="right"/>
              <w:rPr>
                <w:sz w:val="20"/>
                <w:szCs w:val="20"/>
              </w:rPr>
            </w:pPr>
            <w:r>
              <w:rPr>
                <w:rFonts w:cs="Arial"/>
                <w:sz w:val="20"/>
                <w:szCs w:val="20"/>
              </w:rPr>
              <w:t>20,950</w:t>
            </w:r>
          </w:p>
        </w:tc>
        <w:tc>
          <w:tcPr>
            <w:tcW w:w="900" w:type="dxa"/>
            <w:tcBorders>
              <w:bottom w:val="single" w:sz="4" w:space="0" w:color="auto"/>
            </w:tcBorders>
            <w:shd w:val="clear" w:color="auto" w:fill="auto"/>
            <w:noWrap/>
            <w:vAlign w:val="center"/>
          </w:tcPr>
          <w:p w14:paraId="30433AAB" w14:textId="77777777" w:rsidR="008D00BB" w:rsidRPr="00D7593D" w:rsidRDefault="008D00BB" w:rsidP="00A16629">
            <w:pPr>
              <w:spacing w:after="0"/>
              <w:jc w:val="right"/>
              <w:rPr>
                <w:sz w:val="20"/>
                <w:szCs w:val="20"/>
              </w:rPr>
            </w:pPr>
            <w:r>
              <w:rPr>
                <w:rFonts w:cs="Arial"/>
                <w:sz w:val="20"/>
                <w:szCs w:val="20"/>
              </w:rPr>
              <w:t>20,950</w:t>
            </w:r>
          </w:p>
        </w:tc>
        <w:tc>
          <w:tcPr>
            <w:tcW w:w="900" w:type="dxa"/>
            <w:tcBorders>
              <w:bottom w:val="single" w:sz="4" w:space="0" w:color="auto"/>
            </w:tcBorders>
            <w:shd w:val="clear" w:color="auto" w:fill="auto"/>
            <w:noWrap/>
            <w:vAlign w:val="center"/>
          </w:tcPr>
          <w:p w14:paraId="1E2E8166" w14:textId="77777777" w:rsidR="008D00BB" w:rsidRPr="00D7593D" w:rsidRDefault="008D00BB" w:rsidP="00A16629">
            <w:pPr>
              <w:spacing w:after="0"/>
              <w:jc w:val="right"/>
              <w:rPr>
                <w:sz w:val="20"/>
                <w:szCs w:val="20"/>
              </w:rPr>
            </w:pPr>
            <w:r>
              <w:rPr>
                <w:rFonts w:cs="Arial"/>
                <w:sz w:val="20"/>
                <w:szCs w:val="20"/>
              </w:rPr>
              <w:t>16,550</w:t>
            </w:r>
          </w:p>
        </w:tc>
        <w:tc>
          <w:tcPr>
            <w:tcW w:w="900" w:type="dxa"/>
            <w:tcBorders>
              <w:bottom w:val="single" w:sz="4" w:space="0" w:color="auto"/>
            </w:tcBorders>
            <w:shd w:val="clear" w:color="auto" w:fill="auto"/>
            <w:vAlign w:val="center"/>
          </w:tcPr>
          <w:p w14:paraId="7926E045" w14:textId="77777777" w:rsidR="008D00BB" w:rsidRPr="00D7593D" w:rsidRDefault="008D00BB" w:rsidP="00B50B8A">
            <w:pPr>
              <w:spacing w:after="0"/>
              <w:jc w:val="right"/>
              <w:rPr>
                <w:iCs/>
                <w:sz w:val="20"/>
                <w:szCs w:val="20"/>
              </w:rPr>
            </w:pPr>
            <w:r>
              <w:rPr>
                <w:rFonts w:cs="Arial"/>
                <w:sz w:val="20"/>
                <w:szCs w:val="20"/>
              </w:rPr>
              <w:t>8,775</w:t>
            </w:r>
          </w:p>
        </w:tc>
        <w:tc>
          <w:tcPr>
            <w:tcW w:w="810" w:type="dxa"/>
            <w:tcBorders>
              <w:bottom w:val="single" w:sz="4" w:space="0" w:color="auto"/>
            </w:tcBorders>
            <w:vAlign w:val="center"/>
          </w:tcPr>
          <w:p w14:paraId="6376BC70" w14:textId="77777777" w:rsidR="008D00BB" w:rsidRPr="00B62C2B" w:rsidRDefault="008D00BB" w:rsidP="008D00BB">
            <w:pPr>
              <w:spacing w:after="0"/>
              <w:jc w:val="right"/>
              <w:rPr>
                <w:iCs/>
                <w:sz w:val="20"/>
                <w:szCs w:val="20"/>
              </w:rPr>
            </w:pPr>
            <w:r>
              <w:rPr>
                <w:rFonts w:cs="Arial"/>
                <w:sz w:val="20"/>
                <w:szCs w:val="20"/>
              </w:rPr>
              <w:t>8,675</w:t>
            </w:r>
          </w:p>
        </w:tc>
        <w:tc>
          <w:tcPr>
            <w:tcW w:w="958" w:type="dxa"/>
            <w:tcBorders>
              <w:bottom w:val="single" w:sz="4" w:space="0" w:color="auto"/>
            </w:tcBorders>
            <w:shd w:val="clear" w:color="auto" w:fill="auto"/>
            <w:noWrap/>
            <w:vAlign w:val="center"/>
          </w:tcPr>
          <w:p w14:paraId="5D27FAD0" w14:textId="77777777" w:rsidR="008D00BB" w:rsidRPr="00D7593D" w:rsidRDefault="008D00BB" w:rsidP="00B50B8A">
            <w:pPr>
              <w:spacing w:after="0"/>
              <w:jc w:val="right"/>
              <w:rPr>
                <w:b/>
                <w:iCs/>
                <w:sz w:val="20"/>
                <w:szCs w:val="20"/>
              </w:rPr>
            </w:pPr>
            <w:r>
              <w:rPr>
                <w:rFonts w:cs="Arial"/>
                <w:b/>
                <w:bCs/>
                <w:sz w:val="20"/>
                <w:szCs w:val="20"/>
              </w:rPr>
              <w:t>95,200</w:t>
            </w:r>
          </w:p>
        </w:tc>
        <w:tc>
          <w:tcPr>
            <w:tcW w:w="510" w:type="dxa"/>
            <w:tcBorders>
              <w:bottom w:val="single" w:sz="4" w:space="0" w:color="auto"/>
            </w:tcBorders>
            <w:shd w:val="clear" w:color="auto" w:fill="auto"/>
            <w:vAlign w:val="center"/>
          </w:tcPr>
          <w:p w14:paraId="61CDED81" w14:textId="77777777" w:rsidR="008D00BB" w:rsidRPr="00D7593D" w:rsidRDefault="008D00BB" w:rsidP="00A16629">
            <w:pPr>
              <w:spacing w:after="0"/>
              <w:jc w:val="right"/>
              <w:rPr>
                <w:rFonts w:eastAsia="SimSun"/>
                <w:sz w:val="20"/>
                <w:szCs w:val="20"/>
              </w:rPr>
            </w:pPr>
            <w:r>
              <w:rPr>
                <w:rFonts w:eastAsia="SimSun"/>
                <w:sz w:val="20"/>
                <w:szCs w:val="20"/>
              </w:rPr>
              <w:t>5</w:t>
            </w:r>
          </w:p>
        </w:tc>
      </w:tr>
      <w:tr w:rsidR="00B50B8A" w:rsidRPr="00943D63" w14:paraId="405ECDE8" w14:textId="77777777" w:rsidTr="00B50B8A">
        <w:tblPrEx>
          <w:tblCellMar>
            <w:left w:w="28" w:type="dxa"/>
            <w:right w:w="28" w:type="dxa"/>
          </w:tblCellMar>
        </w:tblPrEx>
        <w:trPr>
          <w:cantSplit/>
          <w:jc w:val="center"/>
        </w:trPr>
        <w:tc>
          <w:tcPr>
            <w:tcW w:w="2718" w:type="dxa"/>
            <w:vMerge/>
            <w:shd w:val="clear" w:color="auto" w:fill="auto"/>
            <w:noWrap/>
            <w:vAlign w:val="center"/>
          </w:tcPr>
          <w:p w14:paraId="6476BD7D" w14:textId="77777777" w:rsidR="00E414E1" w:rsidRPr="001854E2" w:rsidRDefault="00E414E1" w:rsidP="00CE4EAA">
            <w:pPr>
              <w:spacing w:after="0"/>
              <w:rPr>
                <w:rFonts w:eastAsia="SimSun"/>
                <w:b/>
                <w:bCs/>
                <w:sz w:val="20"/>
                <w:szCs w:val="20"/>
                <w:highlight w:val="yellow"/>
              </w:rPr>
            </w:pPr>
          </w:p>
        </w:tc>
        <w:tc>
          <w:tcPr>
            <w:tcW w:w="1440" w:type="dxa"/>
            <w:vMerge/>
            <w:shd w:val="clear" w:color="auto" w:fill="auto"/>
            <w:vAlign w:val="center"/>
          </w:tcPr>
          <w:p w14:paraId="3A50546E" w14:textId="77777777" w:rsidR="00E414E1" w:rsidRPr="001854E2" w:rsidRDefault="00E414E1" w:rsidP="00CE4EAA">
            <w:pPr>
              <w:spacing w:after="0"/>
              <w:rPr>
                <w:rFonts w:eastAsia="SimSun"/>
                <w:b/>
                <w:bCs/>
                <w:sz w:val="20"/>
                <w:szCs w:val="20"/>
                <w:highlight w:val="yellow"/>
              </w:rPr>
            </w:pPr>
          </w:p>
        </w:tc>
        <w:tc>
          <w:tcPr>
            <w:tcW w:w="720" w:type="dxa"/>
            <w:vMerge/>
            <w:shd w:val="clear" w:color="auto" w:fill="auto"/>
            <w:vAlign w:val="center"/>
          </w:tcPr>
          <w:p w14:paraId="36C3C8A4" w14:textId="77777777" w:rsidR="00E414E1" w:rsidRPr="001854E2" w:rsidRDefault="00E414E1" w:rsidP="00CE4EAA">
            <w:pPr>
              <w:spacing w:after="0"/>
              <w:rPr>
                <w:rFonts w:eastAsia="SimSun"/>
                <w:b/>
                <w:bCs/>
                <w:sz w:val="20"/>
                <w:szCs w:val="20"/>
                <w:highlight w:val="yellow"/>
              </w:rPr>
            </w:pPr>
          </w:p>
        </w:tc>
        <w:tc>
          <w:tcPr>
            <w:tcW w:w="630" w:type="dxa"/>
            <w:vMerge/>
            <w:vAlign w:val="center"/>
          </w:tcPr>
          <w:p w14:paraId="0FF51CC3" w14:textId="77777777" w:rsidR="00E414E1" w:rsidRPr="001854E2" w:rsidRDefault="00E414E1" w:rsidP="00CE4EAA">
            <w:pPr>
              <w:spacing w:after="0"/>
              <w:rPr>
                <w:rFonts w:eastAsia="SimSun"/>
                <w:b/>
                <w:bCs/>
                <w:sz w:val="20"/>
                <w:szCs w:val="20"/>
                <w:highlight w:val="yellow"/>
              </w:rPr>
            </w:pPr>
          </w:p>
        </w:tc>
        <w:tc>
          <w:tcPr>
            <w:tcW w:w="990" w:type="dxa"/>
            <w:gridSpan w:val="2"/>
            <w:shd w:val="clear" w:color="auto" w:fill="auto"/>
            <w:noWrap/>
            <w:vAlign w:val="center"/>
          </w:tcPr>
          <w:p w14:paraId="495D2EDE" w14:textId="77777777" w:rsidR="00E414E1" w:rsidRPr="00D7593D" w:rsidRDefault="00E414E1" w:rsidP="00CE4EAA">
            <w:pPr>
              <w:spacing w:after="0"/>
              <w:jc w:val="center"/>
              <w:rPr>
                <w:rFonts w:eastAsia="SimSun"/>
                <w:sz w:val="20"/>
                <w:szCs w:val="20"/>
              </w:rPr>
            </w:pPr>
            <w:r w:rsidRPr="00D7593D">
              <w:rPr>
                <w:rFonts w:eastAsia="SimSun"/>
                <w:sz w:val="20"/>
                <w:szCs w:val="20"/>
              </w:rPr>
              <w:t>72200</w:t>
            </w:r>
          </w:p>
        </w:tc>
        <w:tc>
          <w:tcPr>
            <w:tcW w:w="2250" w:type="dxa"/>
            <w:gridSpan w:val="2"/>
            <w:shd w:val="clear" w:color="auto" w:fill="auto"/>
            <w:vAlign w:val="center"/>
          </w:tcPr>
          <w:p w14:paraId="16DBE62C" w14:textId="77777777" w:rsidR="00E414E1" w:rsidRPr="00D7593D" w:rsidRDefault="00E414E1" w:rsidP="00602D81">
            <w:pPr>
              <w:spacing w:after="0"/>
              <w:jc w:val="left"/>
              <w:rPr>
                <w:rFonts w:eastAsia="SimSun"/>
                <w:bCs/>
                <w:sz w:val="20"/>
                <w:szCs w:val="20"/>
              </w:rPr>
            </w:pPr>
            <w:r w:rsidRPr="00D7593D">
              <w:rPr>
                <w:rFonts w:eastAsia="SimSun"/>
                <w:bCs/>
                <w:sz w:val="20"/>
                <w:szCs w:val="20"/>
              </w:rPr>
              <w:t>Equipment</w:t>
            </w:r>
          </w:p>
        </w:tc>
        <w:tc>
          <w:tcPr>
            <w:tcW w:w="900" w:type="dxa"/>
            <w:gridSpan w:val="2"/>
            <w:shd w:val="clear" w:color="auto" w:fill="auto"/>
            <w:noWrap/>
            <w:vAlign w:val="center"/>
          </w:tcPr>
          <w:p w14:paraId="0D19F291" w14:textId="77777777" w:rsidR="00E414E1" w:rsidRPr="00D7593D" w:rsidRDefault="00E414E1" w:rsidP="00A16629">
            <w:pPr>
              <w:spacing w:after="0"/>
              <w:jc w:val="right"/>
              <w:rPr>
                <w:sz w:val="20"/>
                <w:szCs w:val="20"/>
              </w:rPr>
            </w:pPr>
            <w:r w:rsidRPr="00D7593D">
              <w:rPr>
                <w:sz w:val="20"/>
                <w:szCs w:val="20"/>
              </w:rPr>
              <w:t>0</w:t>
            </w:r>
          </w:p>
        </w:tc>
        <w:tc>
          <w:tcPr>
            <w:tcW w:w="990" w:type="dxa"/>
            <w:gridSpan w:val="2"/>
            <w:shd w:val="clear" w:color="auto" w:fill="auto"/>
            <w:noWrap/>
            <w:vAlign w:val="center"/>
          </w:tcPr>
          <w:p w14:paraId="377B4A37" w14:textId="77777777" w:rsidR="00E414E1" w:rsidRPr="00D7593D" w:rsidRDefault="00E414E1" w:rsidP="00FC3394">
            <w:pPr>
              <w:spacing w:after="0"/>
              <w:jc w:val="right"/>
              <w:rPr>
                <w:sz w:val="20"/>
                <w:szCs w:val="20"/>
              </w:rPr>
            </w:pPr>
            <w:r w:rsidRPr="00D7593D">
              <w:rPr>
                <w:sz w:val="20"/>
                <w:szCs w:val="20"/>
              </w:rPr>
              <w:t>1,</w:t>
            </w:r>
            <w:r>
              <w:rPr>
                <w:sz w:val="20"/>
                <w:szCs w:val="20"/>
              </w:rPr>
              <w:t>112</w:t>
            </w:r>
            <w:r w:rsidRPr="00D7593D">
              <w:rPr>
                <w:sz w:val="20"/>
                <w:szCs w:val="20"/>
              </w:rPr>
              <w:t>,</w:t>
            </w:r>
            <w:r>
              <w:rPr>
                <w:sz w:val="20"/>
                <w:szCs w:val="20"/>
              </w:rPr>
              <w:t>5</w:t>
            </w:r>
            <w:r w:rsidRPr="00D7593D">
              <w:rPr>
                <w:sz w:val="20"/>
                <w:szCs w:val="20"/>
              </w:rPr>
              <w:t>00</w:t>
            </w:r>
          </w:p>
        </w:tc>
        <w:tc>
          <w:tcPr>
            <w:tcW w:w="900" w:type="dxa"/>
            <w:shd w:val="clear" w:color="auto" w:fill="auto"/>
            <w:noWrap/>
            <w:vAlign w:val="center"/>
          </w:tcPr>
          <w:p w14:paraId="0FDAF9E6" w14:textId="77777777" w:rsidR="00E414E1" w:rsidRPr="00D7593D" w:rsidRDefault="00E414E1" w:rsidP="00FC3394">
            <w:pPr>
              <w:spacing w:after="0"/>
              <w:jc w:val="right"/>
              <w:rPr>
                <w:sz w:val="20"/>
                <w:szCs w:val="20"/>
              </w:rPr>
            </w:pPr>
            <w:r>
              <w:rPr>
                <w:sz w:val="20"/>
                <w:szCs w:val="20"/>
              </w:rPr>
              <w:t>912,500</w:t>
            </w:r>
          </w:p>
        </w:tc>
        <w:tc>
          <w:tcPr>
            <w:tcW w:w="900" w:type="dxa"/>
            <w:shd w:val="clear" w:color="auto" w:fill="auto"/>
            <w:noWrap/>
            <w:vAlign w:val="center"/>
          </w:tcPr>
          <w:p w14:paraId="5EB19ED4" w14:textId="77777777" w:rsidR="00E414E1" w:rsidRPr="00D7593D" w:rsidRDefault="00E414E1" w:rsidP="00A16629">
            <w:pPr>
              <w:spacing w:after="0"/>
              <w:jc w:val="right"/>
              <w:rPr>
                <w:sz w:val="20"/>
                <w:szCs w:val="20"/>
              </w:rPr>
            </w:pPr>
            <w:r w:rsidRPr="00D7593D">
              <w:rPr>
                <w:sz w:val="20"/>
                <w:szCs w:val="20"/>
              </w:rPr>
              <w:t>0</w:t>
            </w:r>
          </w:p>
        </w:tc>
        <w:tc>
          <w:tcPr>
            <w:tcW w:w="900" w:type="dxa"/>
            <w:shd w:val="clear" w:color="auto" w:fill="auto"/>
            <w:vAlign w:val="center"/>
          </w:tcPr>
          <w:p w14:paraId="5F2726A5" w14:textId="77777777" w:rsidR="00E414E1" w:rsidRPr="00D7593D" w:rsidRDefault="00E414E1" w:rsidP="00B50B8A">
            <w:pPr>
              <w:spacing w:after="0"/>
              <w:jc w:val="right"/>
              <w:rPr>
                <w:iCs/>
                <w:sz w:val="20"/>
                <w:szCs w:val="20"/>
              </w:rPr>
            </w:pPr>
            <w:r w:rsidRPr="00D7593D">
              <w:rPr>
                <w:iCs/>
                <w:sz w:val="20"/>
                <w:szCs w:val="20"/>
              </w:rPr>
              <w:t>0</w:t>
            </w:r>
          </w:p>
        </w:tc>
        <w:tc>
          <w:tcPr>
            <w:tcW w:w="810" w:type="dxa"/>
            <w:vAlign w:val="center"/>
          </w:tcPr>
          <w:p w14:paraId="7C027CE7" w14:textId="77777777" w:rsidR="00E414E1" w:rsidRPr="00B62C2B" w:rsidRDefault="008D00BB" w:rsidP="00B50B8A">
            <w:pPr>
              <w:spacing w:after="0"/>
              <w:jc w:val="right"/>
              <w:rPr>
                <w:iCs/>
                <w:sz w:val="20"/>
                <w:szCs w:val="20"/>
              </w:rPr>
            </w:pPr>
            <w:r>
              <w:rPr>
                <w:iCs/>
                <w:sz w:val="20"/>
                <w:szCs w:val="20"/>
              </w:rPr>
              <w:t>0</w:t>
            </w:r>
          </w:p>
        </w:tc>
        <w:tc>
          <w:tcPr>
            <w:tcW w:w="958" w:type="dxa"/>
            <w:shd w:val="clear" w:color="auto" w:fill="auto"/>
            <w:noWrap/>
            <w:vAlign w:val="center"/>
          </w:tcPr>
          <w:p w14:paraId="067E9884" w14:textId="77777777" w:rsidR="00E414E1" w:rsidRPr="00D7593D" w:rsidRDefault="00E414E1" w:rsidP="00B50B8A">
            <w:pPr>
              <w:spacing w:after="0"/>
              <w:jc w:val="right"/>
              <w:rPr>
                <w:b/>
                <w:iCs/>
                <w:sz w:val="20"/>
                <w:szCs w:val="20"/>
              </w:rPr>
            </w:pPr>
            <w:r>
              <w:rPr>
                <w:b/>
                <w:iCs/>
                <w:sz w:val="20"/>
                <w:szCs w:val="20"/>
              </w:rPr>
              <w:t>2,025,000</w:t>
            </w:r>
          </w:p>
        </w:tc>
        <w:tc>
          <w:tcPr>
            <w:tcW w:w="510" w:type="dxa"/>
            <w:shd w:val="clear" w:color="auto" w:fill="auto"/>
            <w:vAlign w:val="center"/>
          </w:tcPr>
          <w:p w14:paraId="41ADB753" w14:textId="77777777" w:rsidR="00E414E1" w:rsidRPr="00D7593D" w:rsidRDefault="009D4A18" w:rsidP="00A16629">
            <w:pPr>
              <w:spacing w:after="0"/>
              <w:jc w:val="right"/>
              <w:rPr>
                <w:rFonts w:eastAsia="SimSun"/>
                <w:sz w:val="20"/>
                <w:szCs w:val="20"/>
              </w:rPr>
            </w:pPr>
            <w:r>
              <w:rPr>
                <w:rFonts w:eastAsia="SimSun"/>
                <w:sz w:val="20"/>
                <w:szCs w:val="20"/>
              </w:rPr>
              <w:t>6</w:t>
            </w:r>
          </w:p>
        </w:tc>
      </w:tr>
      <w:tr w:rsidR="00B50B8A" w:rsidRPr="00943D63" w14:paraId="139F9BA0" w14:textId="77777777" w:rsidTr="00B50B8A">
        <w:tblPrEx>
          <w:tblCellMar>
            <w:left w:w="28" w:type="dxa"/>
            <w:right w:w="28" w:type="dxa"/>
          </w:tblCellMar>
        </w:tblPrEx>
        <w:trPr>
          <w:cantSplit/>
          <w:jc w:val="center"/>
        </w:trPr>
        <w:tc>
          <w:tcPr>
            <w:tcW w:w="2718" w:type="dxa"/>
            <w:vMerge/>
            <w:shd w:val="clear" w:color="auto" w:fill="auto"/>
            <w:noWrap/>
            <w:vAlign w:val="center"/>
          </w:tcPr>
          <w:p w14:paraId="100E268F" w14:textId="77777777" w:rsidR="00E414E1" w:rsidRPr="001854E2" w:rsidRDefault="00E414E1" w:rsidP="00CE4EAA">
            <w:pPr>
              <w:spacing w:after="0"/>
              <w:rPr>
                <w:rFonts w:eastAsia="SimSun"/>
                <w:b/>
                <w:bCs/>
                <w:sz w:val="20"/>
                <w:szCs w:val="20"/>
                <w:highlight w:val="yellow"/>
              </w:rPr>
            </w:pPr>
          </w:p>
        </w:tc>
        <w:tc>
          <w:tcPr>
            <w:tcW w:w="1440" w:type="dxa"/>
            <w:vMerge/>
            <w:shd w:val="clear" w:color="auto" w:fill="auto"/>
            <w:vAlign w:val="center"/>
          </w:tcPr>
          <w:p w14:paraId="09E9F74C" w14:textId="77777777" w:rsidR="00E414E1" w:rsidRPr="001854E2" w:rsidRDefault="00E414E1" w:rsidP="00CE4EAA">
            <w:pPr>
              <w:spacing w:after="0"/>
              <w:rPr>
                <w:rFonts w:eastAsia="SimSun"/>
                <w:b/>
                <w:bCs/>
                <w:sz w:val="20"/>
                <w:szCs w:val="20"/>
                <w:highlight w:val="yellow"/>
              </w:rPr>
            </w:pPr>
          </w:p>
        </w:tc>
        <w:tc>
          <w:tcPr>
            <w:tcW w:w="720" w:type="dxa"/>
            <w:vMerge/>
            <w:shd w:val="clear" w:color="auto" w:fill="auto"/>
            <w:vAlign w:val="center"/>
          </w:tcPr>
          <w:p w14:paraId="6FC0CCB0" w14:textId="77777777" w:rsidR="00E414E1" w:rsidRPr="001854E2" w:rsidRDefault="00E414E1" w:rsidP="00CE4EAA">
            <w:pPr>
              <w:spacing w:after="0"/>
              <w:rPr>
                <w:rFonts w:eastAsia="SimSun"/>
                <w:b/>
                <w:bCs/>
                <w:sz w:val="20"/>
                <w:szCs w:val="20"/>
                <w:highlight w:val="yellow"/>
              </w:rPr>
            </w:pPr>
          </w:p>
        </w:tc>
        <w:tc>
          <w:tcPr>
            <w:tcW w:w="630" w:type="dxa"/>
            <w:vMerge/>
            <w:vAlign w:val="center"/>
          </w:tcPr>
          <w:p w14:paraId="527970FA" w14:textId="77777777" w:rsidR="00E414E1" w:rsidRPr="001854E2" w:rsidRDefault="00E414E1" w:rsidP="00CE4EAA">
            <w:pPr>
              <w:spacing w:after="0"/>
              <w:rPr>
                <w:rFonts w:eastAsia="SimSun"/>
                <w:b/>
                <w:bCs/>
                <w:sz w:val="20"/>
                <w:szCs w:val="20"/>
                <w:highlight w:val="yellow"/>
              </w:rPr>
            </w:pPr>
          </w:p>
        </w:tc>
        <w:tc>
          <w:tcPr>
            <w:tcW w:w="990" w:type="dxa"/>
            <w:gridSpan w:val="2"/>
            <w:tcBorders>
              <w:bottom w:val="single" w:sz="4" w:space="0" w:color="auto"/>
            </w:tcBorders>
            <w:shd w:val="clear" w:color="auto" w:fill="auto"/>
            <w:noWrap/>
            <w:vAlign w:val="center"/>
          </w:tcPr>
          <w:p w14:paraId="17EFF62C" w14:textId="77777777" w:rsidR="00E414E1" w:rsidRPr="00D7593D" w:rsidRDefault="00E414E1" w:rsidP="00CE4EAA">
            <w:pPr>
              <w:spacing w:after="0"/>
              <w:jc w:val="center"/>
              <w:rPr>
                <w:rFonts w:eastAsia="SimSun"/>
                <w:sz w:val="20"/>
                <w:szCs w:val="20"/>
              </w:rPr>
            </w:pPr>
            <w:r>
              <w:rPr>
                <w:rFonts w:eastAsia="SimSun"/>
                <w:sz w:val="20"/>
                <w:szCs w:val="20"/>
              </w:rPr>
              <w:t>74200</w:t>
            </w:r>
          </w:p>
        </w:tc>
        <w:tc>
          <w:tcPr>
            <w:tcW w:w="2250" w:type="dxa"/>
            <w:gridSpan w:val="2"/>
            <w:tcBorders>
              <w:bottom w:val="single" w:sz="4" w:space="0" w:color="auto"/>
            </w:tcBorders>
            <w:shd w:val="clear" w:color="auto" w:fill="auto"/>
            <w:vAlign w:val="center"/>
          </w:tcPr>
          <w:p w14:paraId="6BC3B72B" w14:textId="77777777" w:rsidR="00E414E1" w:rsidRPr="00D7593D" w:rsidRDefault="00E414E1" w:rsidP="00A16629">
            <w:pPr>
              <w:spacing w:after="0"/>
              <w:jc w:val="left"/>
              <w:rPr>
                <w:rFonts w:eastAsia="SimSun"/>
                <w:bCs/>
                <w:sz w:val="20"/>
                <w:szCs w:val="20"/>
              </w:rPr>
            </w:pPr>
            <w:r>
              <w:rPr>
                <w:rFonts w:eastAsia="SimSun"/>
                <w:bCs/>
                <w:sz w:val="20"/>
                <w:szCs w:val="20"/>
              </w:rPr>
              <w:t>Communications &amp; publishing</w:t>
            </w:r>
          </w:p>
        </w:tc>
        <w:tc>
          <w:tcPr>
            <w:tcW w:w="900" w:type="dxa"/>
            <w:gridSpan w:val="2"/>
            <w:tcBorders>
              <w:bottom w:val="single" w:sz="4" w:space="0" w:color="auto"/>
            </w:tcBorders>
            <w:shd w:val="clear" w:color="auto" w:fill="auto"/>
            <w:noWrap/>
            <w:vAlign w:val="center"/>
          </w:tcPr>
          <w:p w14:paraId="4E56EDDF" w14:textId="77777777" w:rsidR="00E414E1" w:rsidRPr="00D7593D" w:rsidRDefault="00E414E1" w:rsidP="00A16629">
            <w:pPr>
              <w:spacing w:after="0"/>
              <w:jc w:val="right"/>
              <w:rPr>
                <w:sz w:val="20"/>
                <w:szCs w:val="20"/>
              </w:rPr>
            </w:pPr>
            <w:r>
              <w:rPr>
                <w:sz w:val="20"/>
                <w:szCs w:val="20"/>
              </w:rPr>
              <w:t>1,200</w:t>
            </w:r>
          </w:p>
        </w:tc>
        <w:tc>
          <w:tcPr>
            <w:tcW w:w="990" w:type="dxa"/>
            <w:gridSpan w:val="2"/>
            <w:tcBorders>
              <w:bottom w:val="single" w:sz="4" w:space="0" w:color="auto"/>
            </w:tcBorders>
            <w:shd w:val="clear" w:color="auto" w:fill="auto"/>
            <w:noWrap/>
            <w:vAlign w:val="center"/>
          </w:tcPr>
          <w:p w14:paraId="77F06A96" w14:textId="77777777" w:rsidR="00C2409E" w:rsidRDefault="00E414E1">
            <w:pPr>
              <w:spacing w:after="0"/>
              <w:jc w:val="right"/>
              <w:rPr>
                <w:sz w:val="20"/>
                <w:szCs w:val="20"/>
              </w:rPr>
            </w:pPr>
            <w:r>
              <w:rPr>
                <w:sz w:val="20"/>
                <w:szCs w:val="20"/>
              </w:rPr>
              <w:t>2,</w:t>
            </w:r>
            <w:r w:rsidR="00A23892">
              <w:rPr>
                <w:sz w:val="20"/>
                <w:szCs w:val="20"/>
              </w:rPr>
              <w:t>100</w:t>
            </w:r>
          </w:p>
        </w:tc>
        <w:tc>
          <w:tcPr>
            <w:tcW w:w="900" w:type="dxa"/>
            <w:tcBorders>
              <w:bottom w:val="single" w:sz="4" w:space="0" w:color="auto"/>
            </w:tcBorders>
            <w:shd w:val="clear" w:color="auto" w:fill="auto"/>
            <w:noWrap/>
            <w:vAlign w:val="center"/>
          </w:tcPr>
          <w:p w14:paraId="5D35EFE1" w14:textId="77777777" w:rsidR="00C2409E" w:rsidRDefault="00E414E1">
            <w:pPr>
              <w:spacing w:after="0"/>
              <w:jc w:val="right"/>
              <w:rPr>
                <w:sz w:val="20"/>
                <w:szCs w:val="20"/>
              </w:rPr>
            </w:pPr>
            <w:r>
              <w:rPr>
                <w:sz w:val="20"/>
                <w:szCs w:val="20"/>
              </w:rPr>
              <w:t>2,</w:t>
            </w:r>
            <w:r w:rsidR="00A23892">
              <w:rPr>
                <w:sz w:val="20"/>
                <w:szCs w:val="20"/>
              </w:rPr>
              <w:t>100</w:t>
            </w:r>
          </w:p>
        </w:tc>
        <w:tc>
          <w:tcPr>
            <w:tcW w:w="900" w:type="dxa"/>
            <w:tcBorders>
              <w:bottom w:val="single" w:sz="4" w:space="0" w:color="auto"/>
            </w:tcBorders>
            <w:shd w:val="clear" w:color="auto" w:fill="auto"/>
            <w:noWrap/>
            <w:vAlign w:val="center"/>
          </w:tcPr>
          <w:p w14:paraId="79408073" w14:textId="77777777" w:rsidR="00C2409E" w:rsidRDefault="00E414E1">
            <w:pPr>
              <w:spacing w:after="0"/>
              <w:jc w:val="right"/>
              <w:rPr>
                <w:sz w:val="20"/>
                <w:szCs w:val="20"/>
              </w:rPr>
            </w:pPr>
            <w:r>
              <w:rPr>
                <w:sz w:val="20"/>
                <w:szCs w:val="20"/>
              </w:rPr>
              <w:t>2,</w:t>
            </w:r>
            <w:r w:rsidR="00A23892">
              <w:rPr>
                <w:sz w:val="20"/>
                <w:szCs w:val="20"/>
              </w:rPr>
              <w:t>100</w:t>
            </w:r>
          </w:p>
        </w:tc>
        <w:tc>
          <w:tcPr>
            <w:tcW w:w="900" w:type="dxa"/>
            <w:tcBorders>
              <w:bottom w:val="single" w:sz="4" w:space="0" w:color="auto"/>
            </w:tcBorders>
            <w:shd w:val="clear" w:color="auto" w:fill="auto"/>
            <w:vAlign w:val="center"/>
          </w:tcPr>
          <w:p w14:paraId="3A8CA354" w14:textId="77777777" w:rsidR="00E414E1" w:rsidRPr="00D7593D" w:rsidRDefault="00E414E1" w:rsidP="00B50B8A">
            <w:pPr>
              <w:spacing w:after="0"/>
              <w:jc w:val="right"/>
              <w:rPr>
                <w:sz w:val="20"/>
                <w:szCs w:val="20"/>
              </w:rPr>
            </w:pPr>
            <w:r>
              <w:rPr>
                <w:sz w:val="20"/>
                <w:szCs w:val="20"/>
              </w:rPr>
              <w:t>1,200</w:t>
            </w:r>
          </w:p>
        </w:tc>
        <w:tc>
          <w:tcPr>
            <w:tcW w:w="810" w:type="dxa"/>
            <w:tcBorders>
              <w:bottom w:val="single" w:sz="4" w:space="0" w:color="auto"/>
            </w:tcBorders>
            <w:vAlign w:val="center"/>
          </w:tcPr>
          <w:p w14:paraId="4062A88E" w14:textId="77777777" w:rsidR="00E414E1" w:rsidRPr="00B62C2B" w:rsidRDefault="00B62C2B" w:rsidP="00B50B8A">
            <w:pPr>
              <w:spacing w:after="0"/>
              <w:jc w:val="right"/>
              <w:rPr>
                <w:iCs/>
                <w:sz w:val="20"/>
                <w:szCs w:val="20"/>
              </w:rPr>
            </w:pPr>
            <w:r>
              <w:rPr>
                <w:iCs/>
                <w:sz w:val="20"/>
                <w:szCs w:val="20"/>
              </w:rPr>
              <w:t>1,200</w:t>
            </w:r>
          </w:p>
        </w:tc>
        <w:tc>
          <w:tcPr>
            <w:tcW w:w="958" w:type="dxa"/>
            <w:tcBorders>
              <w:bottom w:val="single" w:sz="4" w:space="0" w:color="auto"/>
            </w:tcBorders>
            <w:shd w:val="clear" w:color="auto" w:fill="auto"/>
            <w:noWrap/>
            <w:vAlign w:val="center"/>
          </w:tcPr>
          <w:p w14:paraId="23E91DAA" w14:textId="77777777" w:rsidR="00E414E1" w:rsidRPr="00D7593D" w:rsidRDefault="00A23892" w:rsidP="00B50B8A">
            <w:pPr>
              <w:spacing w:after="0"/>
              <w:jc w:val="right"/>
              <w:rPr>
                <w:b/>
                <w:iCs/>
                <w:sz w:val="20"/>
                <w:szCs w:val="20"/>
              </w:rPr>
            </w:pPr>
            <w:r>
              <w:rPr>
                <w:b/>
                <w:iCs/>
                <w:sz w:val="20"/>
                <w:szCs w:val="20"/>
              </w:rPr>
              <w:t>9,9</w:t>
            </w:r>
            <w:r w:rsidR="00B62C2B">
              <w:rPr>
                <w:b/>
                <w:iCs/>
                <w:sz w:val="20"/>
                <w:szCs w:val="20"/>
              </w:rPr>
              <w:t>00</w:t>
            </w:r>
          </w:p>
        </w:tc>
        <w:tc>
          <w:tcPr>
            <w:tcW w:w="510" w:type="dxa"/>
            <w:tcBorders>
              <w:bottom w:val="single" w:sz="4" w:space="0" w:color="auto"/>
            </w:tcBorders>
            <w:shd w:val="clear" w:color="auto" w:fill="auto"/>
            <w:vAlign w:val="center"/>
          </w:tcPr>
          <w:p w14:paraId="4123C093" w14:textId="77777777" w:rsidR="00E414E1" w:rsidRPr="00D7593D" w:rsidRDefault="009D4A18" w:rsidP="00A16629">
            <w:pPr>
              <w:spacing w:after="0"/>
              <w:jc w:val="right"/>
              <w:rPr>
                <w:rFonts w:eastAsia="SimSun"/>
                <w:sz w:val="20"/>
                <w:szCs w:val="20"/>
              </w:rPr>
            </w:pPr>
            <w:r>
              <w:rPr>
                <w:rFonts w:eastAsia="SimSun"/>
                <w:sz w:val="20"/>
                <w:szCs w:val="20"/>
              </w:rPr>
              <w:t>7</w:t>
            </w:r>
          </w:p>
        </w:tc>
      </w:tr>
      <w:tr w:rsidR="00B50B8A" w:rsidRPr="00943D63" w14:paraId="52791000" w14:textId="77777777" w:rsidTr="00B50B8A">
        <w:tblPrEx>
          <w:tblCellMar>
            <w:left w:w="28" w:type="dxa"/>
            <w:right w:w="28" w:type="dxa"/>
          </w:tblCellMar>
        </w:tblPrEx>
        <w:trPr>
          <w:cantSplit/>
          <w:jc w:val="center"/>
        </w:trPr>
        <w:tc>
          <w:tcPr>
            <w:tcW w:w="2718" w:type="dxa"/>
            <w:vMerge/>
            <w:shd w:val="clear" w:color="auto" w:fill="auto"/>
            <w:noWrap/>
            <w:vAlign w:val="center"/>
          </w:tcPr>
          <w:p w14:paraId="6D2202E4" w14:textId="77777777" w:rsidR="00E414E1" w:rsidRPr="001854E2" w:rsidRDefault="00E414E1" w:rsidP="00CE4EAA">
            <w:pPr>
              <w:spacing w:after="0"/>
              <w:rPr>
                <w:rFonts w:eastAsia="SimSun"/>
                <w:b/>
                <w:bCs/>
                <w:sz w:val="20"/>
                <w:szCs w:val="20"/>
                <w:highlight w:val="yellow"/>
              </w:rPr>
            </w:pPr>
          </w:p>
        </w:tc>
        <w:tc>
          <w:tcPr>
            <w:tcW w:w="1440" w:type="dxa"/>
            <w:vMerge/>
            <w:shd w:val="clear" w:color="auto" w:fill="auto"/>
            <w:vAlign w:val="center"/>
          </w:tcPr>
          <w:p w14:paraId="4CD5E6C1" w14:textId="77777777" w:rsidR="00E414E1" w:rsidRPr="001854E2" w:rsidRDefault="00E414E1" w:rsidP="00CE4EAA">
            <w:pPr>
              <w:spacing w:after="0"/>
              <w:rPr>
                <w:rFonts w:eastAsia="SimSun"/>
                <w:b/>
                <w:bCs/>
                <w:sz w:val="20"/>
                <w:szCs w:val="20"/>
                <w:highlight w:val="yellow"/>
              </w:rPr>
            </w:pPr>
          </w:p>
        </w:tc>
        <w:tc>
          <w:tcPr>
            <w:tcW w:w="720" w:type="dxa"/>
            <w:vMerge/>
            <w:shd w:val="clear" w:color="auto" w:fill="auto"/>
            <w:vAlign w:val="center"/>
          </w:tcPr>
          <w:p w14:paraId="450252C1" w14:textId="77777777" w:rsidR="00E414E1" w:rsidRPr="001854E2" w:rsidRDefault="00E414E1" w:rsidP="00CE4EAA">
            <w:pPr>
              <w:spacing w:after="0"/>
              <w:rPr>
                <w:rFonts w:eastAsia="SimSun"/>
                <w:b/>
                <w:bCs/>
                <w:sz w:val="20"/>
                <w:szCs w:val="20"/>
                <w:highlight w:val="yellow"/>
              </w:rPr>
            </w:pPr>
          </w:p>
        </w:tc>
        <w:tc>
          <w:tcPr>
            <w:tcW w:w="630" w:type="dxa"/>
            <w:vMerge/>
            <w:vAlign w:val="center"/>
          </w:tcPr>
          <w:p w14:paraId="052D8B63" w14:textId="77777777" w:rsidR="00E414E1" w:rsidRPr="001854E2" w:rsidRDefault="00E414E1" w:rsidP="00CE4EAA">
            <w:pPr>
              <w:spacing w:after="0"/>
              <w:rPr>
                <w:rFonts w:eastAsia="SimSun"/>
                <w:b/>
                <w:bCs/>
                <w:sz w:val="20"/>
                <w:szCs w:val="20"/>
                <w:highlight w:val="yellow"/>
              </w:rPr>
            </w:pPr>
          </w:p>
        </w:tc>
        <w:tc>
          <w:tcPr>
            <w:tcW w:w="990" w:type="dxa"/>
            <w:gridSpan w:val="2"/>
            <w:tcBorders>
              <w:bottom w:val="single" w:sz="4" w:space="0" w:color="auto"/>
            </w:tcBorders>
            <w:shd w:val="clear" w:color="auto" w:fill="auto"/>
            <w:noWrap/>
            <w:vAlign w:val="center"/>
          </w:tcPr>
          <w:p w14:paraId="3F48FD34" w14:textId="77777777" w:rsidR="00E414E1" w:rsidRPr="00D7593D" w:rsidRDefault="00E414E1" w:rsidP="00CE4EAA">
            <w:pPr>
              <w:spacing w:after="0"/>
              <w:jc w:val="center"/>
              <w:rPr>
                <w:rFonts w:eastAsia="SimSun"/>
                <w:sz w:val="20"/>
                <w:szCs w:val="20"/>
              </w:rPr>
            </w:pPr>
            <w:r w:rsidRPr="00D7593D">
              <w:rPr>
                <w:rFonts w:eastAsia="SimSun"/>
                <w:sz w:val="20"/>
                <w:szCs w:val="20"/>
              </w:rPr>
              <w:t>75700</w:t>
            </w:r>
          </w:p>
        </w:tc>
        <w:tc>
          <w:tcPr>
            <w:tcW w:w="2250" w:type="dxa"/>
            <w:gridSpan w:val="2"/>
            <w:tcBorders>
              <w:bottom w:val="single" w:sz="4" w:space="0" w:color="auto"/>
            </w:tcBorders>
            <w:shd w:val="clear" w:color="auto" w:fill="auto"/>
            <w:vAlign w:val="center"/>
          </w:tcPr>
          <w:p w14:paraId="6E267C1E" w14:textId="77777777" w:rsidR="00E414E1" w:rsidRPr="00D7593D" w:rsidRDefault="00E414E1" w:rsidP="00A16629">
            <w:pPr>
              <w:spacing w:after="0"/>
              <w:jc w:val="left"/>
              <w:rPr>
                <w:rFonts w:eastAsia="SimSun"/>
                <w:bCs/>
                <w:sz w:val="20"/>
                <w:szCs w:val="20"/>
              </w:rPr>
            </w:pPr>
            <w:r w:rsidRPr="00D7593D">
              <w:rPr>
                <w:rFonts w:eastAsia="SimSun"/>
                <w:bCs/>
                <w:sz w:val="20"/>
                <w:szCs w:val="20"/>
              </w:rPr>
              <w:t xml:space="preserve">Workshops and meetings </w:t>
            </w:r>
          </w:p>
        </w:tc>
        <w:tc>
          <w:tcPr>
            <w:tcW w:w="900" w:type="dxa"/>
            <w:gridSpan w:val="2"/>
            <w:tcBorders>
              <w:bottom w:val="single" w:sz="4" w:space="0" w:color="auto"/>
            </w:tcBorders>
            <w:shd w:val="clear" w:color="auto" w:fill="auto"/>
            <w:noWrap/>
            <w:vAlign w:val="center"/>
          </w:tcPr>
          <w:p w14:paraId="55748EFF" w14:textId="77777777" w:rsidR="00E414E1" w:rsidRPr="00D7593D" w:rsidRDefault="00E414E1" w:rsidP="00A16629">
            <w:pPr>
              <w:spacing w:after="0"/>
              <w:jc w:val="right"/>
              <w:rPr>
                <w:sz w:val="20"/>
                <w:szCs w:val="20"/>
              </w:rPr>
            </w:pPr>
            <w:r w:rsidRPr="00D7593D">
              <w:rPr>
                <w:sz w:val="20"/>
                <w:szCs w:val="20"/>
              </w:rPr>
              <w:t>3,000</w:t>
            </w:r>
          </w:p>
        </w:tc>
        <w:tc>
          <w:tcPr>
            <w:tcW w:w="990" w:type="dxa"/>
            <w:gridSpan w:val="2"/>
            <w:tcBorders>
              <w:bottom w:val="single" w:sz="4" w:space="0" w:color="auto"/>
            </w:tcBorders>
            <w:shd w:val="clear" w:color="auto" w:fill="auto"/>
            <w:noWrap/>
            <w:vAlign w:val="center"/>
          </w:tcPr>
          <w:p w14:paraId="739EAF77" w14:textId="77777777" w:rsidR="00E414E1" w:rsidRPr="00D7593D" w:rsidRDefault="00E414E1" w:rsidP="00A16629">
            <w:pPr>
              <w:spacing w:after="0"/>
              <w:jc w:val="right"/>
            </w:pPr>
            <w:r w:rsidRPr="00D7593D">
              <w:rPr>
                <w:sz w:val="20"/>
                <w:szCs w:val="20"/>
              </w:rPr>
              <w:t>0</w:t>
            </w:r>
          </w:p>
        </w:tc>
        <w:tc>
          <w:tcPr>
            <w:tcW w:w="900" w:type="dxa"/>
            <w:tcBorders>
              <w:bottom w:val="single" w:sz="4" w:space="0" w:color="auto"/>
            </w:tcBorders>
            <w:shd w:val="clear" w:color="auto" w:fill="auto"/>
            <w:noWrap/>
            <w:vAlign w:val="center"/>
          </w:tcPr>
          <w:p w14:paraId="29BE587A" w14:textId="77777777" w:rsidR="00E414E1" w:rsidRPr="00D7593D" w:rsidRDefault="00E414E1" w:rsidP="00A16629">
            <w:pPr>
              <w:spacing w:after="0"/>
              <w:jc w:val="right"/>
            </w:pPr>
            <w:r w:rsidRPr="00D7593D">
              <w:rPr>
                <w:sz w:val="20"/>
                <w:szCs w:val="20"/>
              </w:rPr>
              <w:t>0</w:t>
            </w:r>
          </w:p>
        </w:tc>
        <w:tc>
          <w:tcPr>
            <w:tcW w:w="900" w:type="dxa"/>
            <w:tcBorders>
              <w:bottom w:val="single" w:sz="4" w:space="0" w:color="auto"/>
            </w:tcBorders>
            <w:shd w:val="clear" w:color="auto" w:fill="auto"/>
            <w:noWrap/>
            <w:vAlign w:val="center"/>
          </w:tcPr>
          <w:p w14:paraId="0654F7B2" w14:textId="77777777" w:rsidR="00E414E1" w:rsidRPr="00D7593D" w:rsidRDefault="00E414E1" w:rsidP="00A16629">
            <w:pPr>
              <w:spacing w:after="0"/>
              <w:jc w:val="right"/>
            </w:pPr>
            <w:r w:rsidRPr="00D7593D">
              <w:rPr>
                <w:sz w:val="20"/>
                <w:szCs w:val="20"/>
              </w:rPr>
              <w:t>0</w:t>
            </w:r>
          </w:p>
        </w:tc>
        <w:tc>
          <w:tcPr>
            <w:tcW w:w="900" w:type="dxa"/>
            <w:tcBorders>
              <w:bottom w:val="single" w:sz="4" w:space="0" w:color="auto"/>
            </w:tcBorders>
            <w:shd w:val="clear" w:color="auto" w:fill="auto"/>
            <w:vAlign w:val="center"/>
          </w:tcPr>
          <w:p w14:paraId="04AF240F" w14:textId="77777777" w:rsidR="00E414E1" w:rsidRPr="00D7593D" w:rsidRDefault="00E414E1" w:rsidP="00B50B8A">
            <w:pPr>
              <w:spacing w:after="0"/>
              <w:jc w:val="right"/>
            </w:pPr>
            <w:r w:rsidRPr="00D7593D">
              <w:rPr>
                <w:sz w:val="20"/>
                <w:szCs w:val="20"/>
              </w:rPr>
              <w:t>0</w:t>
            </w:r>
          </w:p>
        </w:tc>
        <w:tc>
          <w:tcPr>
            <w:tcW w:w="810" w:type="dxa"/>
            <w:tcBorders>
              <w:bottom w:val="single" w:sz="4" w:space="0" w:color="auto"/>
            </w:tcBorders>
            <w:vAlign w:val="center"/>
          </w:tcPr>
          <w:p w14:paraId="4E07165C" w14:textId="77777777" w:rsidR="00E414E1" w:rsidRPr="00B62C2B" w:rsidRDefault="00B62C2B" w:rsidP="00B50B8A">
            <w:pPr>
              <w:spacing w:after="0"/>
              <w:jc w:val="right"/>
              <w:rPr>
                <w:iCs/>
                <w:sz w:val="20"/>
                <w:szCs w:val="20"/>
              </w:rPr>
            </w:pPr>
            <w:r>
              <w:rPr>
                <w:iCs/>
                <w:sz w:val="20"/>
                <w:szCs w:val="20"/>
              </w:rPr>
              <w:t>0</w:t>
            </w:r>
          </w:p>
        </w:tc>
        <w:tc>
          <w:tcPr>
            <w:tcW w:w="958" w:type="dxa"/>
            <w:tcBorders>
              <w:bottom w:val="single" w:sz="4" w:space="0" w:color="auto"/>
            </w:tcBorders>
            <w:shd w:val="clear" w:color="auto" w:fill="auto"/>
            <w:noWrap/>
            <w:vAlign w:val="center"/>
          </w:tcPr>
          <w:p w14:paraId="00F1A922" w14:textId="77777777" w:rsidR="00E414E1" w:rsidRPr="00D7593D" w:rsidRDefault="00195CD7" w:rsidP="00B50B8A">
            <w:pPr>
              <w:spacing w:after="0"/>
              <w:jc w:val="right"/>
              <w:rPr>
                <w:b/>
                <w:iCs/>
                <w:sz w:val="20"/>
                <w:szCs w:val="20"/>
              </w:rPr>
            </w:pPr>
            <w:r>
              <w:rPr>
                <w:b/>
                <w:iCs/>
                <w:sz w:val="20"/>
                <w:szCs w:val="20"/>
              </w:rPr>
              <w:t>3,000</w:t>
            </w:r>
          </w:p>
        </w:tc>
        <w:tc>
          <w:tcPr>
            <w:tcW w:w="510" w:type="dxa"/>
            <w:tcBorders>
              <w:bottom w:val="single" w:sz="4" w:space="0" w:color="auto"/>
            </w:tcBorders>
            <w:shd w:val="clear" w:color="auto" w:fill="auto"/>
            <w:vAlign w:val="center"/>
          </w:tcPr>
          <w:p w14:paraId="51F22B6F" w14:textId="77777777" w:rsidR="00E414E1" w:rsidRPr="00D7593D" w:rsidRDefault="009D4A18" w:rsidP="00A16629">
            <w:pPr>
              <w:spacing w:after="0"/>
              <w:jc w:val="right"/>
              <w:rPr>
                <w:rFonts w:eastAsia="SimSun"/>
                <w:sz w:val="20"/>
                <w:szCs w:val="20"/>
              </w:rPr>
            </w:pPr>
            <w:r>
              <w:rPr>
                <w:rFonts w:eastAsia="SimSun"/>
                <w:sz w:val="20"/>
                <w:szCs w:val="20"/>
              </w:rPr>
              <w:t>8</w:t>
            </w:r>
          </w:p>
        </w:tc>
      </w:tr>
      <w:tr w:rsidR="00B50B8A" w:rsidRPr="00943D63" w14:paraId="65696D62" w14:textId="77777777" w:rsidTr="00B50B8A">
        <w:tblPrEx>
          <w:tblCellMar>
            <w:left w:w="28" w:type="dxa"/>
            <w:right w:w="28" w:type="dxa"/>
          </w:tblCellMar>
        </w:tblPrEx>
        <w:trPr>
          <w:cantSplit/>
          <w:jc w:val="center"/>
        </w:trPr>
        <w:tc>
          <w:tcPr>
            <w:tcW w:w="2718" w:type="dxa"/>
            <w:vMerge/>
            <w:shd w:val="clear" w:color="auto" w:fill="auto"/>
            <w:noWrap/>
            <w:vAlign w:val="center"/>
          </w:tcPr>
          <w:p w14:paraId="0967AAAB" w14:textId="77777777" w:rsidR="00E414E1" w:rsidRPr="001854E2" w:rsidRDefault="00E414E1" w:rsidP="00CE4EAA">
            <w:pPr>
              <w:spacing w:after="0"/>
              <w:rPr>
                <w:rFonts w:eastAsia="SimSun"/>
                <w:b/>
                <w:bCs/>
                <w:sz w:val="20"/>
                <w:szCs w:val="20"/>
                <w:highlight w:val="yellow"/>
              </w:rPr>
            </w:pPr>
          </w:p>
        </w:tc>
        <w:tc>
          <w:tcPr>
            <w:tcW w:w="1440" w:type="dxa"/>
            <w:vMerge/>
            <w:tcBorders>
              <w:bottom w:val="single" w:sz="4" w:space="0" w:color="auto"/>
            </w:tcBorders>
            <w:shd w:val="clear" w:color="auto" w:fill="auto"/>
            <w:vAlign w:val="center"/>
          </w:tcPr>
          <w:p w14:paraId="690B0D5A" w14:textId="77777777" w:rsidR="00E414E1" w:rsidRPr="001854E2" w:rsidRDefault="00E414E1" w:rsidP="00CE4EAA">
            <w:pPr>
              <w:spacing w:after="0"/>
              <w:rPr>
                <w:rFonts w:eastAsia="SimSun"/>
                <w:b/>
                <w:bCs/>
                <w:sz w:val="20"/>
                <w:szCs w:val="20"/>
                <w:highlight w:val="yellow"/>
              </w:rPr>
            </w:pPr>
          </w:p>
        </w:tc>
        <w:tc>
          <w:tcPr>
            <w:tcW w:w="720" w:type="dxa"/>
            <w:vMerge/>
            <w:tcBorders>
              <w:bottom w:val="single" w:sz="4" w:space="0" w:color="auto"/>
            </w:tcBorders>
            <w:shd w:val="clear" w:color="auto" w:fill="auto"/>
            <w:vAlign w:val="center"/>
          </w:tcPr>
          <w:p w14:paraId="680C2E7A" w14:textId="77777777" w:rsidR="00E414E1" w:rsidRPr="001854E2" w:rsidRDefault="00E414E1" w:rsidP="00CE4EAA">
            <w:pPr>
              <w:spacing w:after="0"/>
              <w:rPr>
                <w:rFonts w:eastAsia="SimSun"/>
                <w:b/>
                <w:bCs/>
                <w:sz w:val="20"/>
                <w:szCs w:val="20"/>
                <w:highlight w:val="yellow"/>
              </w:rPr>
            </w:pPr>
          </w:p>
        </w:tc>
        <w:tc>
          <w:tcPr>
            <w:tcW w:w="630" w:type="dxa"/>
            <w:vMerge/>
            <w:tcBorders>
              <w:bottom w:val="single" w:sz="4" w:space="0" w:color="auto"/>
            </w:tcBorders>
            <w:vAlign w:val="center"/>
          </w:tcPr>
          <w:p w14:paraId="365FF708" w14:textId="77777777" w:rsidR="00E414E1" w:rsidRPr="001854E2" w:rsidRDefault="00E414E1" w:rsidP="00CE4EAA">
            <w:pPr>
              <w:spacing w:after="0"/>
              <w:rPr>
                <w:rFonts w:eastAsia="SimSun"/>
                <w:b/>
                <w:bCs/>
                <w:sz w:val="20"/>
                <w:szCs w:val="20"/>
                <w:highlight w:val="yellow"/>
              </w:rPr>
            </w:pPr>
          </w:p>
        </w:tc>
        <w:tc>
          <w:tcPr>
            <w:tcW w:w="3240" w:type="dxa"/>
            <w:gridSpan w:val="4"/>
            <w:tcBorders>
              <w:bottom w:val="single" w:sz="4" w:space="0" w:color="auto"/>
            </w:tcBorders>
            <w:shd w:val="clear" w:color="auto" w:fill="FBD4B4"/>
            <w:noWrap/>
            <w:vAlign w:val="center"/>
          </w:tcPr>
          <w:p w14:paraId="1A94B949" w14:textId="77777777" w:rsidR="00E414E1" w:rsidRPr="00D7593D" w:rsidRDefault="00E414E1" w:rsidP="00CE4EAA">
            <w:pPr>
              <w:spacing w:after="0"/>
              <w:rPr>
                <w:rFonts w:eastAsia="SimSun"/>
                <w:b/>
                <w:bCs/>
                <w:sz w:val="20"/>
                <w:szCs w:val="20"/>
              </w:rPr>
            </w:pPr>
            <w:r w:rsidRPr="00D7593D">
              <w:rPr>
                <w:rFonts w:eastAsia="SimSun"/>
                <w:b/>
                <w:bCs/>
                <w:sz w:val="20"/>
                <w:szCs w:val="20"/>
              </w:rPr>
              <w:t>Sub-total GEF</w:t>
            </w:r>
          </w:p>
        </w:tc>
        <w:tc>
          <w:tcPr>
            <w:tcW w:w="900" w:type="dxa"/>
            <w:gridSpan w:val="2"/>
            <w:tcBorders>
              <w:bottom w:val="single" w:sz="4" w:space="0" w:color="auto"/>
            </w:tcBorders>
            <w:shd w:val="clear" w:color="auto" w:fill="FBD4B4"/>
            <w:noWrap/>
            <w:vAlign w:val="bottom"/>
          </w:tcPr>
          <w:p w14:paraId="5694F504" w14:textId="77777777" w:rsidR="00E414E1" w:rsidRPr="00D7593D" w:rsidRDefault="00A23892" w:rsidP="00CE4EAA">
            <w:pPr>
              <w:spacing w:after="0"/>
              <w:jc w:val="right"/>
              <w:rPr>
                <w:b/>
                <w:bCs/>
                <w:sz w:val="20"/>
                <w:szCs w:val="20"/>
              </w:rPr>
            </w:pPr>
            <w:r>
              <w:rPr>
                <w:b/>
                <w:bCs/>
                <w:sz w:val="20"/>
                <w:szCs w:val="20"/>
              </w:rPr>
              <w:t>131,860</w:t>
            </w:r>
          </w:p>
        </w:tc>
        <w:tc>
          <w:tcPr>
            <w:tcW w:w="990" w:type="dxa"/>
            <w:gridSpan w:val="2"/>
            <w:tcBorders>
              <w:bottom w:val="single" w:sz="4" w:space="0" w:color="auto"/>
            </w:tcBorders>
            <w:shd w:val="clear" w:color="auto" w:fill="FBD4B4"/>
            <w:noWrap/>
            <w:vAlign w:val="bottom"/>
          </w:tcPr>
          <w:p w14:paraId="2B888FF1" w14:textId="77777777" w:rsidR="00C2409E" w:rsidRDefault="004F4681">
            <w:pPr>
              <w:spacing w:after="0"/>
              <w:jc w:val="right"/>
              <w:rPr>
                <w:b/>
                <w:bCs/>
                <w:sz w:val="20"/>
                <w:szCs w:val="20"/>
              </w:rPr>
            </w:pPr>
            <w:r>
              <w:rPr>
                <w:b/>
                <w:bCs/>
                <w:sz w:val="20"/>
                <w:szCs w:val="20"/>
              </w:rPr>
              <w:t>1,248,</w:t>
            </w:r>
            <w:r w:rsidR="00A23892">
              <w:rPr>
                <w:b/>
                <w:bCs/>
                <w:sz w:val="20"/>
                <w:szCs w:val="20"/>
              </w:rPr>
              <w:t>860</w:t>
            </w:r>
          </w:p>
        </w:tc>
        <w:tc>
          <w:tcPr>
            <w:tcW w:w="900" w:type="dxa"/>
            <w:tcBorders>
              <w:bottom w:val="single" w:sz="4" w:space="0" w:color="auto"/>
            </w:tcBorders>
            <w:shd w:val="clear" w:color="auto" w:fill="FBD4B4"/>
            <w:noWrap/>
            <w:vAlign w:val="bottom"/>
          </w:tcPr>
          <w:p w14:paraId="3106E333" w14:textId="77777777" w:rsidR="00C2409E" w:rsidRDefault="004F4681">
            <w:pPr>
              <w:spacing w:after="0"/>
              <w:jc w:val="right"/>
              <w:rPr>
                <w:b/>
                <w:bCs/>
                <w:sz w:val="20"/>
                <w:szCs w:val="20"/>
              </w:rPr>
            </w:pPr>
            <w:r>
              <w:rPr>
                <w:b/>
                <w:bCs/>
                <w:sz w:val="20"/>
                <w:szCs w:val="20"/>
              </w:rPr>
              <w:t>1,052,</w:t>
            </w:r>
            <w:r w:rsidR="00A23892">
              <w:rPr>
                <w:b/>
                <w:bCs/>
                <w:sz w:val="20"/>
                <w:szCs w:val="20"/>
              </w:rPr>
              <w:t>360</w:t>
            </w:r>
          </w:p>
        </w:tc>
        <w:tc>
          <w:tcPr>
            <w:tcW w:w="900" w:type="dxa"/>
            <w:tcBorders>
              <w:bottom w:val="single" w:sz="4" w:space="0" w:color="auto"/>
            </w:tcBorders>
            <w:shd w:val="clear" w:color="auto" w:fill="FBD4B4"/>
            <w:noWrap/>
            <w:vAlign w:val="bottom"/>
          </w:tcPr>
          <w:p w14:paraId="7046DC6A" w14:textId="77777777" w:rsidR="00E414E1" w:rsidRPr="00D7593D" w:rsidRDefault="00A23892" w:rsidP="00CE4EAA">
            <w:pPr>
              <w:spacing w:after="0"/>
              <w:jc w:val="right"/>
              <w:rPr>
                <w:b/>
                <w:bCs/>
                <w:sz w:val="20"/>
                <w:szCs w:val="20"/>
              </w:rPr>
            </w:pPr>
            <w:r>
              <w:rPr>
                <w:b/>
                <w:bCs/>
                <w:sz w:val="20"/>
                <w:szCs w:val="20"/>
              </w:rPr>
              <w:t>101,260</w:t>
            </w:r>
          </w:p>
        </w:tc>
        <w:tc>
          <w:tcPr>
            <w:tcW w:w="900" w:type="dxa"/>
            <w:tcBorders>
              <w:bottom w:val="single" w:sz="4" w:space="0" w:color="auto"/>
            </w:tcBorders>
            <w:shd w:val="clear" w:color="auto" w:fill="FBD4B4"/>
            <w:vAlign w:val="center"/>
          </w:tcPr>
          <w:p w14:paraId="6982B3E2" w14:textId="77777777" w:rsidR="00E414E1" w:rsidRPr="00D7593D" w:rsidRDefault="00A23892" w:rsidP="00B50B8A">
            <w:pPr>
              <w:spacing w:after="0"/>
              <w:jc w:val="right"/>
              <w:rPr>
                <w:b/>
                <w:bCs/>
                <w:sz w:val="20"/>
                <w:szCs w:val="20"/>
              </w:rPr>
            </w:pPr>
            <w:r>
              <w:rPr>
                <w:b/>
                <w:bCs/>
                <w:sz w:val="20"/>
                <w:szCs w:val="20"/>
              </w:rPr>
              <w:t>96,860</w:t>
            </w:r>
          </w:p>
        </w:tc>
        <w:tc>
          <w:tcPr>
            <w:tcW w:w="810" w:type="dxa"/>
            <w:tcBorders>
              <w:bottom w:val="single" w:sz="4" w:space="0" w:color="auto"/>
            </w:tcBorders>
            <w:shd w:val="clear" w:color="auto" w:fill="FBD4B4"/>
            <w:vAlign w:val="center"/>
          </w:tcPr>
          <w:p w14:paraId="563BDC29" w14:textId="77777777" w:rsidR="00E414E1" w:rsidRDefault="00A23892" w:rsidP="00B50B8A">
            <w:pPr>
              <w:spacing w:after="0"/>
              <w:jc w:val="right"/>
              <w:rPr>
                <w:b/>
                <w:bCs/>
                <w:sz w:val="20"/>
                <w:szCs w:val="20"/>
              </w:rPr>
            </w:pPr>
            <w:r>
              <w:rPr>
                <w:b/>
                <w:bCs/>
                <w:sz w:val="20"/>
                <w:szCs w:val="20"/>
              </w:rPr>
              <w:t>77,560</w:t>
            </w:r>
          </w:p>
        </w:tc>
        <w:tc>
          <w:tcPr>
            <w:tcW w:w="958" w:type="dxa"/>
            <w:tcBorders>
              <w:bottom w:val="single" w:sz="4" w:space="0" w:color="auto"/>
            </w:tcBorders>
            <w:shd w:val="clear" w:color="auto" w:fill="FBD4B4"/>
            <w:noWrap/>
            <w:vAlign w:val="center"/>
          </w:tcPr>
          <w:p w14:paraId="517A02C9" w14:textId="77777777" w:rsidR="00E414E1" w:rsidRPr="00D7593D" w:rsidRDefault="00A23892" w:rsidP="00B50B8A">
            <w:pPr>
              <w:spacing w:after="0"/>
              <w:jc w:val="right"/>
              <w:rPr>
                <w:b/>
                <w:bCs/>
                <w:sz w:val="20"/>
                <w:szCs w:val="20"/>
              </w:rPr>
            </w:pPr>
            <w:r>
              <w:rPr>
                <w:b/>
                <w:bCs/>
                <w:sz w:val="20"/>
                <w:szCs w:val="20"/>
              </w:rPr>
              <w:t>2,708,760</w:t>
            </w:r>
          </w:p>
        </w:tc>
        <w:tc>
          <w:tcPr>
            <w:tcW w:w="510" w:type="dxa"/>
            <w:tcBorders>
              <w:bottom w:val="single" w:sz="4" w:space="0" w:color="auto"/>
            </w:tcBorders>
            <w:shd w:val="clear" w:color="auto" w:fill="FBD4B4"/>
            <w:vAlign w:val="center"/>
          </w:tcPr>
          <w:p w14:paraId="50C9B674" w14:textId="77777777" w:rsidR="00E414E1" w:rsidRPr="00D7593D" w:rsidRDefault="00E414E1" w:rsidP="00CE4EAA">
            <w:pPr>
              <w:spacing w:after="0"/>
              <w:rPr>
                <w:rFonts w:eastAsia="SimSun"/>
                <w:b/>
                <w:sz w:val="20"/>
                <w:szCs w:val="20"/>
              </w:rPr>
            </w:pPr>
          </w:p>
        </w:tc>
      </w:tr>
      <w:tr w:rsidR="00B50B8A" w:rsidRPr="00943D63" w14:paraId="6DC4DABE" w14:textId="77777777" w:rsidTr="00B50B8A">
        <w:tblPrEx>
          <w:tblCellMar>
            <w:left w:w="28" w:type="dxa"/>
            <w:right w:w="28" w:type="dxa"/>
          </w:tblCellMar>
        </w:tblPrEx>
        <w:trPr>
          <w:cantSplit/>
          <w:jc w:val="center"/>
        </w:trPr>
        <w:tc>
          <w:tcPr>
            <w:tcW w:w="2718" w:type="dxa"/>
            <w:vMerge/>
            <w:shd w:val="clear" w:color="auto" w:fill="auto"/>
            <w:noWrap/>
            <w:vAlign w:val="center"/>
          </w:tcPr>
          <w:p w14:paraId="1896425D" w14:textId="77777777" w:rsidR="00E414E1" w:rsidRPr="001854E2" w:rsidRDefault="00E414E1" w:rsidP="00CE4EAA">
            <w:pPr>
              <w:spacing w:after="0"/>
              <w:rPr>
                <w:rFonts w:eastAsia="SimSun"/>
                <w:b/>
                <w:bCs/>
                <w:sz w:val="20"/>
                <w:szCs w:val="20"/>
                <w:highlight w:val="yellow"/>
              </w:rPr>
            </w:pPr>
          </w:p>
        </w:tc>
        <w:tc>
          <w:tcPr>
            <w:tcW w:w="6030" w:type="dxa"/>
            <w:gridSpan w:val="7"/>
            <w:shd w:val="clear" w:color="auto" w:fill="CCC0D9"/>
            <w:vAlign w:val="center"/>
          </w:tcPr>
          <w:p w14:paraId="577CA3A1" w14:textId="77777777" w:rsidR="00E414E1" w:rsidRPr="00D7593D" w:rsidRDefault="00E414E1" w:rsidP="00CE4EAA">
            <w:pPr>
              <w:spacing w:after="0"/>
              <w:jc w:val="center"/>
              <w:rPr>
                <w:rFonts w:eastAsia="SimSun"/>
                <w:b/>
                <w:sz w:val="20"/>
                <w:szCs w:val="20"/>
              </w:rPr>
            </w:pPr>
            <w:r w:rsidRPr="00D7593D">
              <w:rPr>
                <w:rFonts w:eastAsia="SimSun"/>
                <w:b/>
                <w:sz w:val="20"/>
                <w:szCs w:val="20"/>
              </w:rPr>
              <w:t>Total Outcome 2</w:t>
            </w:r>
          </w:p>
        </w:tc>
        <w:tc>
          <w:tcPr>
            <w:tcW w:w="900" w:type="dxa"/>
            <w:gridSpan w:val="2"/>
            <w:tcBorders>
              <w:bottom w:val="single" w:sz="4" w:space="0" w:color="auto"/>
            </w:tcBorders>
            <w:shd w:val="clear" w:color="auto" w:fill="CCC0D9"/>
            <w:noWrap/>
            <w:vAlign w:val="bottom"/>
          </w:tcPr>
          <w:p w14:paraId="639E3A04" w14:textId="77777777" w:rsidR="00E414E1" w:rsidRPr="00D7593D" w:rsidRDefault="00A23892" w:rsidP="00CE4EAA">
            <w:pPr>
              <w:spacing w:after="0"/>
              <w:jc w:val="right"/>
              <w:rPr>
                <w:b/>
                <w:bCs/>
                <w:sz w:val="20"/>
                <w:szCs w:val="20"/>
              </w:rPr>
            </w:pPr>
            <w:r>
              <w:rPr>
                <w:b/>
                <w:bCs/>
                <w:sz w:val="20"/>
                <w:szCs w:val="20"/>
              </w:rPr>
              <w:t>131,860</w:t>
            </w:r>
          </w:p>
        </w:tc>
        <w:tc>
          <w:tcPr>
            <w:tcW w:w="990" w:type="dxa"/>
            <w:gridSpan w:val="2"/>
            <w:tcBorders>
              <w:bottom w:val="single" w:sz="4" w:space="0" w:color="auto"/>
            </w:tcBorders>
            <w:shd w:val="clear" w:color="auto" w:fill="CCC0D9"/>
            <w:noWrap/>
            <w:vAlign w:val="bottom"/>
          </w:tcPr>
          <w:p w14:paraId="4824A62F" w14:textId="77777777" w:rsidR="00E414E1" w:rsidRPr="00D7593D" w:rsidRDefault="00A23892" w:rsidP="00CE4EAA">
            <w:pPr>
              <w:spacing w:after="0"/>
              <w:jc w:val="right"/>
              <w:rPr>
                <w:b/>
                <w:bCs/>
                <w:sz w:val="20"/>
                <w:szCs w:val="20"/>
              </w:rPr>
            </w:pPr>
            <w:r>
              <w:rPr>
                <w:b/>
                <w:bCs/>
                <w:sz w:val="20"/>
                <w:szCs w:val="20"/>
              </w:rPr>
              <w:t>1,248,860</w:t>
            </w:r>
          </w:p>
        </w:tc>
        <w:tc>
          <w:tcPr>
            <w:tcW w:w="900" w:type="dxa"/>
            <w:tcBorders>
              <w:bottom w:val="single" w:sz="4" w:space="0" w:color="auto"/>
            </w:tcBorders>
            <w:shd w:val="clear" w:color="auto" w:fill="CCC0D9"/>
            <w:noWrap/>
            <w:vAlign w:val="bottom"/>
          </w:tcPr>
          <w:p w14:paraId="41084725" w14:textId="77777777" w:rsidR="00E414E1" w:rsidRPr="00D7593D" w:rsidRDefault="00A23892" w:rsidP="00CE4EAA">
            <w:pPr>
              <w:spacing w:after="0"/>
              <w:jc w:val="right"/>
              <w:rPr>
                <w:b/>
                <w:bCs/>
                <w:sz w:val="20"/>
                <w:szCs w:val="20"/>
              </w:rPr>
            </w:pPr>
            <w:r>
              <w:rPr>
                <w:b/>
                <w:bCs/>
                <w:sz w:val="20"/>
                <w:szCs w:val="20"/>
              </w:rPr>
              <w:t>1,052,360</w:t>
            </w:r>
          </w:p>
        </w:tc>
        <w:tc>
          <w:tcPr>
            <w:tcW w:w="900" w:type="dxa"/>
            <w:tcBorders>
              <w:bottom w:val="single" w:sz="4" w:space="0" w:color="auto"/>
            </w:tcBorders>
            <w:shd w:val="clear" w:color="auto" w:fill="CCC0D9"/>
            <w:noWrap/>
            <w:vAlign w:val="bottom"/>
          </w:tcPr>
          <w:p w14:paraId="759E29C2" w14:textId="77777777" w:rsidR="00E414E1" w:rsidRPr="00D7593D" w:rsidRDefault="00A23892" w:rsidP="00CE4EAA">
            <w:pPr>
              <w:spacing w:after="0"/>
              <w:jc w:val="right"/>
              <w:rPr>
                <w:b/>
                <w:bCs/>
                <w:sz w:val="20"/>
                <w:szCs w:val="20"/>
              </w:rPr>
            </w:pPr>
            <w:r>
              <w:rPr>
                <w:b/>
                <w:bCs/>
                <w:sz w:val="20"/>
                <w:szCs w:val="20"/>
              </w:rPr>
              <w:t>101,260</w:t>
            </w:r>
          </w:p>
        </w:tc>
        <w:tc>
          <w:tcPr>
            <w:tcW w:w="900" w:type="dxa"/>
            <w:tcBorders>
              <w:bottom w:val="single" w:sz="4" w:space="0" w:color="auto"/>
            </w:tcBorders>
            <w:shd w:val="clear" w:color="auto" w:fill="CCC0D9"/>
            <w:vAlign w:val="center"/>
          </w:tcPr>
          <w:p w14:paraId="4FB4F714" w14:textId="77777777" w:rsidR="00E414E1" w:rsidRPr="00D7593D" w:rsidRDefault="00A23892" w:rsidP="00B50B8A">
            <w:pPr>
              <w:spacing w:after="0"/>
              <w:jc w:val="right"/>
              <w:rPr>
                <w:b/>
                <w:bCs/>
                <w:sz w:val="20"/>
                <w:szCs w:val="20"/>
              </w:rPr>
            </w:pPr>
            <w:r>
              <w:rPr>
                <w:b/>
                <w:bCs/>
                <w:sz w:val="20"/>
                <w:szCs w:val="20"/>
              </w:rPr>
              <w:t>96,860</w:t>
            </w:r>
          </w:p>
        </w:tc>
        <w:tc>
          <w:tcPr>
            <w:tcW w:w="810" w:type="dxa"/>
            <w:tcBorders>
              <w:bottom w:val="single" w:sz="4" w:space="0" w:color="auto"/>
            </w:tcBorders>
            <w:shd w:val="clear" w:color="auto" w:fill="CCC0D9"/>
            <w:vAlign w:val="center"/>
          </w:tcPr>
          <w:p w14:paraId="6C77A0FD" w14:textId="77777777" w:rsidR="00E414E1" w:rsidRDefault="00A23892" w:rsidP="00B50B8A">
            <w:pPr>
              <w:spacing w:after="0"/>
              <w:jc w:val="right"/>
              <w:rPr>
                <w:b/>
                <w:bCs/>
                <w:sz w:val="20"/>
                <w:szCs w:val="20"/>
              </w:rPr>
            </w:pPr>
            <w:r>
              <w:rPr>
                <w:b/>
                <w:bCs/>
                <w:sz w:val="20"/>
                <w:szCs w:val="20"/>
              </w:rPr>
              <w:t>77,560</w:t>
            </w:r>
          </w:p>
        </w:tc>
        <w:tc>
          <w:tcPr>
            <w:tcW w:w="958" w:type="dxa"/>
            <w:tcBorders>
              <w:bottom w:val="single" w:sz="4" w:space="0" w:color="auto"/>
            </w:tcBorders>
            <w:shd w:val="clear" w:color="auto" w:fill="CCC0D9"/>
            <w:noWrap/>
            <w:vAlign w:val="center"/>
          </w:tcPr>
          <w:p w14:paraId="44680B3D" w14:textId="77777777" w:rsidR="00E414E1" w:rsidRPr="00D7593D" w:rsidRDefault="00A23892" w:rsidP="00B50B8A">
            <w:pPr>
              <w:spacing w:after="0"/>
              <w:jc w:val="right"/>
              <w:rPr>
                <w:b/>
                <w:bCs/>
                <w:sz w:val="20"/>
                <w:szCs w:val="20"/>
              </w:rPr>
            </w:pPr>
            <w:r>
              <w:rPr>
                <w:b/>
                <w:bCs/>
                <w:sz w:val="20"/>
                <w:szCs w:val="20"/>
              </w:rPr>
              <w:t>2,708,760</w:t>
            </w:r>
          </w:p>
        </w:tc>
        <w:tc>
          <w:tcPr>
            <w:tcW w:w="510" w:type="dxa"/>
            <w:tcBorders>
              <w:bottom w:val="single" w:sz="4" w:space="0" w:color="auto"/>
            </w:tcBorders>
            <w:shd w:val="clear" w:color="auto" w:fill="CCC0D9"/>
            <w:vAlign w:val="center"/>
          </w:tcPr>
          <w:p w14:paraId="6683EA6A" w14:textId="77777777" w:rsidR="00E414E1" w:rsidRPr="00D7593D" w:rsidRDefault="00E414E1" w:rsidP="00CE4EAA">
            <w:pPr>
              <w:spacing w:after="0"/>
              <w:rPr>
                <w:rFonts w:eastAsia="SimSun"/>
                <w:b/>
                <w:sz w:val="20"/>
                <w:szCs w:val="20"/>
              </w:rPr>
            </w:pPr>
          </w:p>
        </w:tc>
      </w:tr>
      <w:tr w:rsidR="00B50B8A" w:rsidRPr="00943D63" w14:paraId="7EA7B6FE" w14:textId="77777777" w:rsidTr="00B50B8A">
        <w:tblPrEx>
          <w:tblCellMar>
            <w:left w:w="28" w:type="dxa"/>
            <w:right w:w="28" w:type="dxa"/>
          </w:tblCellMar>
        </w:tblPrEx>
        <w:trPr>
          <w:cantSplit/>
          <w:jc w:val="center"/>
        </w:trPr>
        <w:tc>
          <w:tcPr>
            <w:tcW w:w="2718" w:type="dxa"/>
            <w:vMerge w:val="restart"/>
            <w:shd w:val="clear" w:color="auto" w:fill="auto"/>
            <w:noWrap/>
            <w:vAlign w:val="center"/>
          </w:tcPr>
          <w:p w14:paraId="34089CFE" w14:textId="77777777" w:rsidR="00E414E1" w:rsidRPr="001D396B" w:rsidRDefault="00E414E1" w:rsidP="00CE4EAA">
            <w:pPr>
              <w:spacing w:after="0"/>
              <w:jc w:val="center"/>
              <w:rPr>
                <w:rFonts w:eastAsia="SimSun"/>
                <w:b/>
                <w:bCs/>
                <w:sz w:val="20"/>
                <w:szCs w:val="20"/>
              </w:rPr>
            </w:pPr>
            <w:r w:rsidRPr="001D396B">
              <w:rPr>
                <w:rFonts w:eastAsia="SimSun"/>
                <w:b/>
                <w:bCs/>
                <w:sz w:val="20"/>
                <w:szCs w:val="20"/>
              </w:rPr>
              <w:t>COMPONENT 3</w:t>
            </w:r>
          </w:p>
        </w:tc>
        <w:tc>
          <w:tcPr>
            <w:tcW w:w="1440" w:type="dxa"/>
            <w:vMerge w:val="restart"/>
            <w:shd w:val="clear" w:color="auto" w:fill="auto"/>
            <w:vAlign w:val="center"/>
          </w:tcPr>
          <w:p w14:paraId="497B7A64" w14:textId="7728E086" w:rsidR="00E414E1" w:rsidRPr="001D396B" w:rsidRDefault="001F4FB1" w:rsidP="00CE4EAA">
            <w:pPr>
              <w:spacing w:after="0"/>
              <w:jc w:val="center"/>
              <w:rPr>
                <w:rFonts w:eastAsia="SimSun"/>
                <w:b/>
                <w:bCs/>
                <w:sz w:val="20"/>
                <w:szCs w:val="20"/>
              </w:rPr>
            </w:pPr>
            <w:r>
              <w:rPr>
                <w:rFonts w:eastAsia="SimSun"/>
                <w:b/>
                <w:bCs/>
                <w:sz w:val="20"/>
                <w:szCs w:val="20"/>
              </w:rPr>
              <w:t>MWE/</w:t>
            </w:r>
            <w:r w:rsidRPr="00D7593D">
              <w:rPr>
                <w:rFonts w:eastAsia="SimSun"/>
                <w:b/>
                <w:bCs/>
                <w:sz w:val="20"/>
                <w:szCs w:val="20"/>
              </w:rPr>
              <w:t>UNDP</w:t>
            </w:r>
          </w:p>
        </w:tc>
        <w:tc>
          <w:tcPr>
            <w:tcW w:w="720" w:type="dxa"/>
            <w:vMerge w:val="restart"/>
            <w:shd w:val="clear" w:color="auto" w:fill="auto"/>
            <w:vAlign w:val="center"/>
          </w:tcPr>
          <w:p w14:paraId="2113180F" w14:textId="77777777" w:rsidR="00E414E1" w:rsidRPr="001D396B" w:rsidRDefault="00E414E1" w:rsidP="00CE4EAA">
            <w:pPr>
              <w:spacing w:after="0"/>
              <w:jc w:val="center"/>
              <w:rPr>
                <w:rFonts w:eastAsia="SimSun"/>
                <w:b/>
                <w:bCs/>
                <w:sz w:val="20"/>
                <w:szCs w:val="20"/>
              </w:rPr>
            </w:pPr>
            <w:r w:rsidRPr="001D396B">
              <w:rPr>
                <w:rFonts w:eastAsia="SimSun"/>
                <w:b/>
                <w:bCs/>
                <w:sz w:val="20"/>
                <w:szCs w:val="20"/>
              </w:rPr>
              <w:t>62000</w:t>
            </w:r>
          </w:p>
        </w:tc>
        <w:tc>
          <w:tcPr>
            <w:tcW w:w="693" w:type="dxa"/>
            <w:gridSpan w:val="2"/>
            <w:vMerge w:val="restart"/>
            <w:vAlign w:val="center"/>
          </w:tcPr>
          <w:p w14:paraId="748EC718" w14:textId="77777777" w:rsidR="00E414E1" w:rsidRPr="001D396B" w:rsidRDefault="00E414E1" w:rsidP="00CE4EAA">
            <w:pPr>
              <w:spacing w:after="0"/>
              <w:jc w:val="center"/>
              <w:rPr>
                <w:rFonts w:eastAsia="SimSun"/>
                <w:b/>
                <w:bCs/>
                <w:sz w:val="20"/>
                <w:szCs w:val="20"/>
              </w:rPr>
            </w:pPr>
            <w:r w:rsidRPr="001D396B">
              <w:rPr>
                <w:rFonts w:eastAsia="SimSun"/>
                <w:b/>
                <w:bCs/>
                <w:sz w:val="20"/>
                <w:szCs w:val="20"/>
              </w:rPr>
              <w:t>GEF</w:t>
            </w:r>
          </w:p>
        </w:tc>
        <w:tc>
          <w:tcPr>
            <w:tcW w:w="927" w:type="dxa"/>
            <w:shd w:val="clear" w:color="auto" w:fill="auto"/>
            <w:noWrap/>
            <w:vAlign w:val="center"/>
          </w:tcPr>
          <w:p w14:paraId="2478E725" w14:textId="77777777" w:rsidR="00E414E1" w:rsidRPr="001D396B" w:rsidRDefault="00E414E1" w:rsidP="00CE4EAA">
            <w:pPr>
              <w:spacing w:after="0"/>
              <w:jc w:val="center"/>
              <w:rPr>
                <w:rFonts w:eastAsia="SimSun"/>
                <w:sz w:val="20"/>
                <w:szCs w:val="20"/>
              </w:rPr>
            </w:pPr>
            <w:r w:rsidRPr="001D396B">
              <w:rPr>
                <w:rFonts w:eastAsia="SimSun"/>
                <w:sz w:val="20"/>
                <w:szCs w:val="20"/>
              </w:rPr>
              <w:t>71200</w:t>
            </w:r>
          </w:p>
        </w:tc>
        <w:tc>
          <w:tcPr>
            <w:tcW w:w="2250" w:type="dxa"/>
            <w:gridSpan w:val="2"/>
            <w:shd w:val="clear" w:color="auto" w:fill="auto"/>
            <w:vAlign w:val="center"/>
          </w:tcPr>
          <w:p w14:paraId="4D4840FF" w14:textId="77777777" w:rsidR="00E414E1" w:rsidRPr="001D396B" w:rsidRDefault="00E414E1" w:rsidP="001D396B">
            <w:pPr>
              <w:spacing w:after="0"/>
              <w:rPr>
                <w:rFonts w:eastAsia="SimSun"/>
                <w:sz w:val="20"/>
                <w:szCs w:val="20"/>
              </w:rPr>
            </w:pPr>
            <w:r w:rsidRPr="001D396B">
              <w:rPr>
                <w:rFonts w:eastAsia="SimSun"/>
                <w:sz w:val="20"/>
                <w:szCs w:val="20"/>
              </w:rPr>
              <w:t>International consultants</w:t>
            </w:r>
          </w:p>
        </w:tc>
        <w:tc>
          <w:tcPr>
            <w:tcW w:w="900" w:type="dxa"/>
            <w:gridSpan w:val="2"/>
            <w:shd w:val="clear" w:color="auto" w:fill="auto"/>
            <w:noWrap/>
            <w:vAlign w:val="center"/>
          </w:tcPr>
          <w:p w14:paraId="67F24635" w14:textId="77777777" w:rsidR="00E414E1" w:rsidRPr="001D396B" w:rsidRDefault="004F4681" w:rsidP="00A16629">
            <w:pPr>
              <w:spacing w:after="0"/>
              <w:jc w:val="right"/>
              <w:rPr>
                <w:sz w:val="20"/>
                <w:szCs w:val="20"/>
              </w:rPr>
            </w:pPr>
            <w:r>
              <w:rPr>
                <w:sz w:val="20"/>
                <w:szCs w:val="20"/>
              </w:rPr>
              <w:t>21,000</w:t>
            </w:r>
          </w:p>
        </w:tc>
        <w:tc>
          <w:tcPr>
            <w:tcW w:w="990" w:type="dxa"/>
            <w:gridSpan w:val="2"/>
            <w:shd w:val="clear" w:color="auto" w:fill="auto"/>
            <w:noWrap/>
            <w:vAlign w:val="center"/>
          </w:tcPr>
          <w:p w14:paraId="547C5BB5" w14:textId="77777777" w:rsidR="00E414E1" w:rsidRPr="001D396B" w:rsidRDefault="004F4681" w:rsidP="00A16629">
            <w:pPr>
              <w:spacing w:after="0"/>
              <w:jc w:val="right"/>
              <w:rPr>
                <w:sz w:val="20"/>
                <w:szCs w:val="20"/>
              </w:rPr>
            </w:pPr>
            <w:r>
              <w:rPr>
                <w:sz w:val="20"/>
                <w:szCs w:val="20"/>
              </w:rPr>
              <w:t>42,000</w:t>
            </w:r>
          </w:p>
        </w:tc>
        <w:tc>
          <w:tcPr>
            <w:tcW w:w="900" w:type="dxa"/>
            <w:shd w:val="clear" w:color="auto" w:fill="auto"/>
            <w:noWrap/>
            <w:vAlign w:val="center"/>
          </w:tcPr>
          <w:p w14:paraId="41D723A4" w14:textId="77777777" w:rsidR="00E414E1" w:rsidRPr="001D396B" w:rsidRDefault="004F4681" w:rsidP="00A16629">
            <w:pPr>
              <w:spacing w:after="0"/>
              <w:jc w:val="right"/>
              <w:rPr>
                <w:sz w:val="20"/>
                <w:szCs w:val="20"/>
              </w:rPr>
            </w:pPr>
            <w:r>
              <w:rPr>
                <w:sz w:val="20"/>
                <w:szCs w:val="20"/>
              </w:rPr>
              <w:t>66,500</w:t>
            </w:r>
          </w:p>
        </w:tc>
        <w:tc>
          <w:tcPr>
            <w:tcW w:w="900" w:type="dxa"/>
            <w:shd w:val="clear" w:color="auto" w:fill="auto"/>
            <w:noWrap/>
            <w:vAlign w:val="center"/>
          </w:tcPr>
          <w:p w14:paraId="757F3233" w14:textId="77777777" w:rsidR="00E414E1" w:rsidRPr="001D396B" w:rsidRDefault="004F4681" w:rsidP="00A16629">
            <w:pPr>
              <w:spacing w:after="0"/>
              <w:jc w:val="right"/>
              <w:rPr>
                <w:sz w:val="20"/>
                <w:szCs w:val="20"/>
              </w:rPr>
            </w:pPr>
            <w:r>
              <w:rPr>
                <w:sz w:val="20"/>
                <w:szCs w:val="20"/>
              </w:rPr>
              <w:t>14,000</w:t>
            </w:r>
          </w:p>
        </w:tc>
        <w:tc>
          <w:tcPr>
            <w:tcW w:w="900" w:type="dxa"/>
            <w:shd w:val="clear" w:color="auto" w:fill="auto"/>
            <w:vAlign w:val="center"/>
          </w:tcPr>
          <w:p w14:paraId="2BB5D6C0" w14:textId="77777777" w:rsidR="00E414E1" w:rsidRPr="001D396B" w:rsidRDefault="004F4681" w:rsidP="00B50B8A">
            <w:pPr>
              <w:spacing w:after="0"/>
              <w:jc w:val="right"/>
              <w:rPr>
                <w:iCs/>
                <w:sz w:val="20"/>
                <w:szCs w:val="20"/>
              </w:rPr>
            </w:pPr>
            <w:r>
              <w:rPr>
                <w:iCs/>
                <w:sz w:val="20"/>
                <w:szCs w:val="20"/>
              </w:rPr>
              <w:t>14,000</w:t>
            </w:r>
          </w:p>
        </w:tc>
        <w:tc>
          <w:tcPr>
            <w:tcW w:w="810" w:type="dxa"/>
            <w:vAlign w:val="center"/>
          </w:tcPr>
          <w:p w14:paraId="79FC3FEA" w14:textId="77777777" w:rsidR="00E414E1" w:rsidRPr="00D110B4" w:rsidRDefault="004F4681" w:rsidP="00B50B8A">
            <w:pPr>
              <w:spacing w:after="0"/>
              <w:jc w:val="right"/>
              <w:rPr>
                <w:iCs/>
                <w:sz w:val="20"/>
                <w:szCs w:val="20"/>
              </w:rPr>
            </w:pPr>
            <w:r>
              <w:rPr>
                <w:iCs/>
                <w:sz w:val="20"/>
                <w:szCs w:val="20"/>
              </w:rPr>
              <w:t>38,500</w:t>
            </w:r>
          </w:p>
        </w:tc>
        <w:tc>
          <w:tcPr>
            <w:tcW w:w="958" w:type="dxa"/>
            <w:shd w:val="clear" w:color="auto" w:fill="auto"/>
            <w:noWrap/>
            <w:vAlign w:val="center"/>
          </w:tcPr>
          <w:p w14:paraId="5D2CEEBD" w14:textId="77777777" w:rsidR="00E414E1" w:rsidRPr="001D396B" w:rsidRDefault="004F4681" w:rsidP="00B50B8A">
            <w:pPr>
              <w:spacing w:after="0"/>
              <w:jc w:val="right"/>
              <w:rPr>
                <w:b/>
                <w:iCs/>
                <w:sz w:val="20"/>
                <w:szCs w:val="20"/>
              </w:rPr>
            </w:pPr>
            <w:r>
              <w:rPr>
                <w:b/>
                <w:iCs/>
                <w:sz w:val="20"/>
                <w:szCs w:val="20"/>
              </w:rPr>
              <w:t>196,000</w:t>
            </w:r>
          </w:p>
        </w:tc>
        <w:tc>
          <w:tcPr>
            <w:tcW w:w="510" w:type="dxa"/>
            <w:shd w:val="clear" w:color="auto" w:fill="auto"/>
            <w:vAlign w:val="center"/>
          </w:tcPr>
          <w:p w14:paraId="1FCFB6E2" w14:textId="77777777" w:rsidR="00E414E1" w:rsidRPr="001D396B" w:rsidRDefault="00E414E1" w:rsidP="00CE4EAA">
            <w:pPr>
              <w:spacing w:after="0"/>
              <w:jc w:val="center"/>
              <w:rPr>
                <w:rFonts w:eastAsia="SimSun"/>
                <w:sz w:val="20"/>
                <w:szCs w:val="20"/>
              </w:rPr>
            </w:pPr>
            <w:r w:rsidRPr="001D396B">
              <w:rPr>
                <w:rFonts w:eastAsia="SimSun"/>
                <w:sz w:val="20"/>
                <w:szCs w:val="20"/>
              </w:rPr>
              <w:t>1</w:t>
            </w:r>
          </w:p>
        </w:tc>
      </w:tr>
      <w:tr w:rsidR="00B50B8A" w:rsidRPr="00943D63" w14:paraId="59198BE4" w14:textId="77777777" w:rsidTr="00B50B8A">
        <w:tblPrEx>
          <w:tblCellMar>
            <w:left w:w="28" w:type="dxa"/>
            <w:right w:w="28" w:type="dxa"/>
          </w:tblCellMar>
        </w:tblPrEx>
        <w:trPr>
          <w:cantSplit/>
          <w:jc w:val="center"/>
        </w:trPr>
        <w:tc>
          <w:tcPr>
            <w:tcW w:w="2718" w:type="dxa"/>
            <w:vMerge/>
            <w:shd w:val="clear" w:color="auto" w:fill="auto"/>
            <w:noWrap/>
            <w:vAlign w:val="center"/>
          </w:tcPr>
          <w:p w14:paraId="032425A3"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1CC49F54"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3E212D70" w14:textId="77777777" w:rsidR="00E414E1" w:rsidRPr="001D396B" w:rsidRDefault="00E414E1" w:rsidP="00CE4EAA">
            <w:pPr>
              <w:spacing w:after="0"/>
              <w:rPr>
                <w:rFonts w:eastAsia="SimSun"/>
                <w:b/>
                <w:bCs/>
                <w:sz w:val="20"/>
                <w:szCs w:val="20"/>
              </w:rPr>
            </w:pPr>
          </w:p>
        </w:tc>
        <w:tc>
          <w:tcPr>
            <w:tcW w:w="693" w:type="dxa"/>
            <w:gridSpan w:val="2"/>
            <w:vMerge/>
            <w:vAlign w:val="center"/>
          </w:tcPr>
          <w:p w14:paraId="19D8FCF4" w14:textId="77777777" w:rsidR="00E414E1" w:rsidRPr="001D396B" w:rsidRDefault="00E414E1" w:rsidP="00CE4EAA">
            <w:pPr>
              <w:spacing w:after="0"/>
              <w:rPr>
                <w:rFonts w:eastAsia="SimSun"/>
                <w:b/>
                <w:bCs/>
                <w:sz w:val="20"/>
                <w:szCs w:val="20"/>
              </w:rPr>
            </w:pPr>
          </w:p>
        </w:tc>
        <w:tc>
          <w:tcPr>
            <w:tcW w:w="927" w:type="dxa"/>
            <w:shd w:val="clear" w:color="auto" w:fill="auto"/>
            <w:noWrap/>
            <w:vAlign w:val="center"/>
          </w:tcPr>
          <w:p w14:paraId="346CD942" w14:textId="77777777" w:rsidR="00E414E1" w:rsidRPr="001D396B" w:rsidRDefault="00E414E1" w:rsidP="00CE4EAA">
            <w:pPr>
              <w:spacing w:after="0"/>
              <w:jc w:val="center"/>
              <w:rPr>
                <w:rFonts w:eastAsia="SimSun"/>
                <w:sz w:val="20"/>
                <w:szCs w:val="20"/>
              </w:rPr>
            </w:pPr>
            <w:r w:rsidRPr="001D396B">
              <w:rPr>
                <w:rFonts w:eastAsia="SimSun"/>
                <w:sz w:val="20"/>
                <w:szCs w:val="20"/>
              </w:rPr>
              <w:t>71300</w:t>
            </w:r>
          </w:p>
        </w:tc>
        <w:tc>
          <w:tcPr>
            <w:tcW w:w="2250" w:type="dxa"/>
            <w:gridSpan w:val="2"/>
            <w:shd w:val="clear" w:color="auto" w:fill="auto"/>
            <w:vAlign w:val="center"/>
          </w:tcPr>
          <w:p w14:paraId="4ED790CB" w14:textId="77777777" w:rsidR="00E414E1" w:rsidRPr="001D396B" w:rsidRDefault="00E414E1" w:rsidP="00CE4EAA">
            <w:pPr>
              <w:spacing w:after="0"/>
              <w:rPr>
                <w:rFonts w:eastAsia="SimSun"/>
                <w:sz w:val="20"/>
                <w:szCs w:val="20"/>
              </w:rPr>
            </w:pPr>
            <w:r w:rsidRPr="001D396B">
              <w:rPr>
                <w:rFonts w:eastAsia="SimSun"/>
                <w:sz w:val="20"/>
                <w:szCs w:val="20"/>
              </w:rPr>
              <w:t>National consultants</w:t>
            </w:r>
          </w:p>
        </w:tc>
        <w:tc>
          <w:tcPr>
            <w:tcW w:w="900" w:type="dxa"/>
            <w:gridSpan w:val="2"/>
            <w:shd w:val="clear" w:color="auto" w:fill="auto"/>
            <w:noWrap/>
            <w:vAlign w:val="center"/>
          </w:tcPr>
          <w:p w14:paraId="3EDA9117" w14:textId="77777777" w:rsidR="00E414E1" w:rsidRPr="001D396B" w:rsidRDefault="004F4681" w:rsidP="004F4681">
            <w:pPr>
              <w:spacing w:after="0"/>
              <w:jc w:val="right"/>
              <w:rPr>
                <w:bCs/>
                <w:sz w:val="20"/>
                <w:szCs w:val="20"/>
              </w:rPr>
            </w:pPr>
            <w:r>
              <w:rPr>
                <w:bCs/>
                <w:sz w:val="20"/>
                <w:szCs w:val="20"/>
              </w:rPr>
              <w:t>7,050</w:t>
            </w:r>
          </w:p>
        </w:tc>
        <w:tc>
          <w:tcPr>
            <w:tcW w:w="990" w:type="dxa"/>
            <w:gridSpan w:val="2"/>
            <w:shd w:val="clear" w:color="auto" w:fill="auto"/>
            <w:noWrap/>
            <w:vAlign w:val="center"/>
          </w:tcPr>
          <w:p w14:paraId="61FCF4EC" w14:textId="77777777" w:rsidR="00E414E1" w:rsidRPr="001D396B" w:rsidRDefault="004F4681" w:rsidP="004F4681">
            <w:pPr>
              <w:spacing w:after="0"/>
              <w:jc w:val="right"/>
            </w:pPr>
            <w:r>
              <w:rPr>
                <w:bCs/>
                <w:sz w:val="20"/>
                <w:szCs w:val="20"/>
              </w:rPr>
              <w:t>7,050</w:t>
            </w:r>
          </w:p>
        </w:tc>
        <w:tc>
          <w:tcPr>
            <w:tcW w:w="900" w:type="dxa"/>
            <w:shd w:val="clear" w:color="auto" w:fill="auto"/>
            <w:noWrap/>
            <w:vAlign w:val="center"/>
          </w:tcPr>
          <w:p w14:paraId="404CEC35" w14:textId="77777777" w:rsidR="00E414E1" w:rsidRPr="001D396B" w:rsidRDefault="004F4681" w:rsidP="00A16629">
            <w:pPr>
              <w:spacing w:after="0"/>
              <w:jc w:val="right"/>
            </w:pPr>
            <w:r>
              <w:rPr>
                <w:bCs/>
                <w:sz w:val="20"/>
                <w:szCs w:val="20"/>
              </w:rPr>
              <w:t>18,450</w:t>
            </w:r>
          </w:p>
        </w:tc>
        <w:tc>
          <w:tcPr>
            <w:tcW w:w="900" w:type="dxa"/>
            <w:shd w:val="clear" w:color="auto" w:fill="auto"/>
            <w:noWrap/>
            <w:vAlign w:val="center"/>
          </w:tcPr>
          <w:p w14:paraId="620E8B5D" w14:textId="77777777" w:rsidR="00E414E1" w:rsidRPr="001D396B" w:rsidRDefault="004F4681" w:rsidP="00A16629">
            <w:pPr>
              <w:spacing w:after="0"/>
              <w:jc w:val="right"/>
            </w:pPr>
            <w:r>
              <w:rPr>
                <w:bCs/>
                <w:sz w:val="20"/>
                <w:szCs w:val="20"/>
              </w:rPr>
              <w:t>13,050</w:t>
            </w:r>
          </w:p>
        </w:tc>
        <w:tc>
          <w:tcPr>
            <w:tcW w:w="900" w:type="dxa"/>
            <w:shd w:val="clear" w:color="auto" w:fill="auto"/>
            <w:vAlign w:val="center"/>
          </w:tcPr>
          <w:p w14:paraId="63054E04" w14:textId="77777777" w:rsidR="00E414E1" w:rsidRPr="001D396B" w:rsidRDefault="004F4681" w:rsidP="00B50B8A">
            <w:pPr>
              <w:spacing w:after="0"/>
              <w:jc w:val="right"/>
              <w:rPr>
                <w:bCs/>
                <w:sz w:val="20"/>
                <w:szCs w:val="20"/>
              </w:rPr>
            </w:pPr>
            <w:r>
              <w:rPr>
                <w:bCs/>
                <w:sz w:val="20"/>
                <w:szCs w:val="20"/>
              </w:rPr>
              <w:t>10,050</w:t>
            </w:r>
          </w:p>
        </w:tc>
        <w:tc>
          <w:tcPr>
            <w:tcW w:w="810" w:type="dxa"/>
            <w:vAlign w:val="center"/>
          </w:tcPr>
          <w:p w14:paraId="5D8EEA7C" w14:textId="77777777" w:rsidR="00E414E1" w:rsidRPr="00D110B4" w:rsidRDefault="004F4681" w:rsidP="00B50B8A">
            <w:pPr>
              <w:spacing w:after="0"/>
              <w:jc w:val="right"/>
              <w:rPr>
                <w:bCs/>
                <w:sz w:val="20"/>
                <w:szCs w:val="20"/>
              </w:rPr>
            </w:pPr>
            <w:r>
              <w:rPr>
                <w:bCs/>
                <w:sz w:val="20"/>
                <w:szCs w:val="20"/>
              </w:rPr>
              <w:t>13,050</w:t>
            </w:r>
          </w:p>
        </w:tc>
        <w:tc>
          <w:tcPr>
            <w:tcW w:w="958" w:type="dxa"/>
            <w:shd w:val="clear" w:color="auto" w:fill="auto"/>
            <w:noWrap/>
            <w:vAlign w:val="center"/>
          </w:tcPr>
          <w:p w14:paraId="4EC67AA0" w14:textId="77777777" w:rsidR="00E414E1" w:rsidRPr="001D396B" w:rsidRDefault="004F4681" w:rsidP="00B50B8A">
            <w:pPr>
              <w:spacing w:after="0"/>
              <w:jc w:val="right"/>
              <w:rPr>
                <w:b/>
                <w:bCs/>
                <w:sz w:val="20"/>
                <w:szCs w:val="20"/>
              </w:rPr>
            </w:pPr>
            <w:r>
              <w:rPr>
                <w:b/>
                <w:bCs/>
                <w:sz w:val="20"/>
                <w:szCs w:val="20"/>
              </w:rPr>
              <w:t>68,700</w:t>
            </w:r>
          </w:p>
        </w:tc>
        <w:tc>
          <w:tcPr>
            <w:tcW w:w="510" w:type="dxa"/>
            <w:shd w:val="clear" w:color="auto" w:fill="auto"/>
            <w:vAlign w:val="center"/>
          </w:tcPr>
          <w:p w14:paraId="2F5B3553" w14:textId="77777777" w:rsidR="00E414E1" w:rsidRPr="001D396B" w:rsidRDefault="00E414E1" w:rsidP="00CE4EAA">
            <w:pPr>
              <w:spacing w:after="0"/>
              <w:jc w:val="center"/>
              <w:rPr>
                <w:rFonts w:eastAsia="SimSun"/>
                <w:sz w:val="20"/>
                <w:szCs w:val="20"/>
              </w:rPr>
            </w:pPr>
            <w:r w:rsidRPr="001D396B">
              <w:rPr>
                <w:rFonts w:eastAsia="SimSun"/>
                <w:sz w:val="20"/>
                <w:szCs w:val="20"/>
              </w:rPr>
              <w:t>2</w:t>
            </w:r>
          </w:p>
        </w:tc>
      </w:tr>
      <w:tr w:rsidR="00B50B8A" w:rsidRPr="00943D63" w14:paraId="67E1A021" w14:textId="77777777" w:rsidTr="00B50B8A">
        <w:tblPrEx>
          <w:tblCellMar>
            <w:left w:w="28" w:type="dxa"/>
            <w:right w:w="28" w:type="dxa"/>
          </w:tblCellMar>
        </w:tblPrEx>
        <w:trPr>
          <w:cantSplit/>
          <w:jc w:val="center"/>
        </w:trPr>
        <w:tc>
          <w:tcPr>
            <w:tcW w:w="2718" w:type="dxa"/>
            <w:vMerge/>
            <w:shd w:val="clear" w:color="auto" w:fill="auto"/>
            <w:noWrap/>
            <w:vAlign w:val="center"/>
          </w:tcPr>
          <w:p w14:paraId="44188265"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7B4F2AFD"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273124FF" w14:textId="77777777" w:rsidR="00E414E1" w:rsidRPr="001D396B" w:rsidRDefault="00E414E1" w:rsidP="00CE4EAA">
            <w:pPr>
              <w:spacing w:after="0"/>
              <w:rPr>
                <w:rFonts w:eastAsia="SimSun"/>
                <w:b/>
                <w:bCs/>
                <w:sz w:val="20"/>
                <w:szCs w:val="20"/>
              </w:rPr>
            </w:pPr>
          </w:p>
        </w:tc>
        <w:tc>
          <w:tcPr>
            <w:tcW w:w="693" w:type="dxa"/>
            <w:gridSpan w:val="2"/>
            <w:vMerge/>
            <w:vAlign w:val="center"/>
          </w:tcPr>
          <w:p w14:paraId="2365127F" w14:textId="77777777" w:rsidR="00E414E1" w:rsidRPr="001D396B" w:rsidRDefault="00E414E1" w:rsidP="00CE4EAA">
            <w:pPr>
              <w:spacing w:after="0"/>
              <w:rPr>
                <w:rFonts w:eastAsia="SimSun"/>
                <w:b/>
                <w:bCs/>
                <w:sz w:val="20"/>
                <w:szCs w:val="20"/>
              </w:rPr>
            </w:pPr>
          </w:p>
        </w:tc>
        <w:tc>
          <w:tcPr>
            <w:tcW w:w="927" w:type="dxa"/>
            <w:shd w:val="clear" w:color="auto" w:fill="auto"/>
            <w:noWrap/>
            <w:vAlign w:val="center"/>
          </w:tcPr>
          <w:p w14:paraId="77834D07" w14:textId="77777777" w:rsidR="00E414E1" w:rsidRPr="001D396B" w:rsidRDefault="00E414E1" w:rsidP="00CE4EAA">
            <w:pPr>
              <w:spacing w:after="0"/>
              <w:jc w:val="center"/>
              <w:rPr>
                <w:rFonts w:eastAsia="SimSun"/>
                <w:sz w:val="20"/>
                <w:szCs w:val="20"/>
              </w:rPr>
            </w:pPr>
            <w:r w:rsidRPr="001D396B">
              <w:rPr>
                <w:rFonts w:eastAsia="SimSun"/>
                <w:sz w:val="20"/>
                <w:szCs w:val="20"/>
              </w:rPr>
              <w:t>71400</w:t>
            </w:r>
          </w:p>
        </w:tc>
        <w:tc>
          <w:tcPr>
            <w:tcW w:w="2250" w:type="dxa"/>
            <w:gridSpan w:val="2"/>
            <w:shd w:val="clear" w:color="auto" w:fill="auto"/>
            <w:vAlign w:val="center"/>
          </w:tcPr>
          <w:p w14:paraId="032EFCE8" w14:textId="77777777" w:rsidR="00E414E1" w:rsidRPr="001D396B" w:rsidRDefault="00602D81" w:rsidP="00B50B8A">
            <w:pPr>
              <w:spacing w:after="0"/>
              <w:jc w:val="left"/>
              <w:rPr>
                <w:rFonts w:eastAsia="SimSun"/>
                <w:bCs/>
                <w:sz w:val="20"/>
                <w:szCs w:val="20"/>
              </w:rPr>
            </w:pPr>
            <w:r>
              <w:rPr>
                <w:rFonts w:eastAsia="SimSun"/>
                <w:bCs/>
                <w:sz w:val="20"/>
                <w:szCs w:val="20"/>
              </w:rPr>
              <w:t>Contractual services- individual</w:t>
            </w:r>
            <w:r w:rsidR="00CB33EC">
              <w:rPr>
                <w:rFonts w:eastAsia="SimSun"/>
                <w:bCs/>
                <w:sz w:val="20"/>
                <w:szCs w:val="20"/>
              </w:rPr>
              <w:t xml:space="preserve"> (Project Manager)</w:t>
            </w:r>
          </w:p>
        </w:tc>
        <w:tc>
          <w:tcPr>
            <w:tcW w:w="900" w:type="dxa"/>
            <w:gridSpan w:val="2"/>
            <w:shd w:val="clear" w:color="auto" w:fill="auto"/>
            <w:noWrap/>
            <w:vAlign w:val="center"/>
          </w:tcPr>
          <w:p w14:paraId="3CA91165" w14:textId="77777777" w:rsidR="00C2409E" w:rsidRDefault="005458BE">
            <w:pPr>
              <w:spacing w:after="0"/>
              <w:jc w:val="right"/>
              <w:rPr>
                <w:bCs/>
                <w:sz w:val="20"/>
                <w:szCs w:val="20"/>
              </w:rPr>
            </w:pPr>
            <w:r>
              <w:rPr>
                <w:bCs/>
                <w:sz w:val="20"/>
                <w:szCs w:val="20"/>
              </w:rPr>
              <w:t>4,095</w:t>
            </w:r>
          </w:p>
        </w:tc>
        <w:tc>
          <w:tcPr>
            <w:tcW w:w="990" w:type="dxa"/>
            <w:gridSpan w:val="2"/>
            <w:shd w:val="clear" w:color="auto" w:fill="auto"/>
            <w:noWrap/>
            <w:vAlign w:val="center"/>
          </w:tcPr>
          <w:p w14:paraId="3D0D239D" w14:textId="77777777" w:rsidR="00E414E1" w:rsidRPr="001D396B" w:rsidRDefault="005458BE" w:rsidP="00A16629">
            <w:pPr>
              <w:spacing w:after="0"/>
              <w:jc w:val="right"/>
            </w:pPr>
            <w:r>
              <w:rPr>
                <w:bCs/>
                <w:sz w:val="20"/>
                <w:szCs w:val="20"/>
              </w:rPr>
              <w:t>4,095</w:t>
            </w:r>
          </w:p>
        </w:tc>
        <w:tc>
          <w:tcPr>
            <w:tcW w:w="900" w:type="dxa"/>
            <w:shd w:val="clear" w:color="auto" w:fill="auto"/>
            <w:noWrap/>
            <w:vAlign w:val="center"/>
          </w:tcPr>
          <w:p w14:paraId="3C1C194C" w14:textId="77777777" w:rsidR="00E414E1" w:rsidRPr="001D396B" w:rsidRDefault="005458BE" w:rsidP="00A16629">
            <w:pPr>
              <w:spacing w:after="0"/>
              <w:jc w:val="right"/>
            </w:pPr>
            <w:r>
              <w:rPr>
                <w:bCs/>
                <w:sz w:val="20"/>
                <w:szCs w:val="20"/>
              </w:rPr>
              <w:t>4,095</w:t>
            </w:r>
          </w:p>
        </w:tc>
        <w:tc>
          <w:tcPr>
            <w:tcW w:w="900" w:type="dxa"/>
            <w:shd w:val="clear" w:color="auto" w:fill="auto"/>
            <w:noWrap/>
            <w:vAlign w:val="center"/>
          </w:tcPr>
          <w:p w14:paraId="1D035B98" w14:textId="77777777" w:rsidR="00E414E1" w:rsidRPr="001D396B" w:rsidRDefault="005458BE" w:rsidP="00A16629">
            <w:pPr>
              <w:spacing w:after="0"/>
              <w:jc w:val="right"/>
            </w:pPr>
            <w:r>
              <w:rPr>
                <w:bCs/>
                <w:sz w:val="20"/>
                <w:szCs w:val="20"/>
              </w:rPr>
              <w:t>4,095</w:t>
            </w:r>
          </w:p>
        </w:tc>
        <w:tc>
          <w:tcPr>
            <w:tcW w:w="900" w:type="dxa"/>
            <w:shd w:val="clear" w:color="auto" w:fill="auto"/>
            <w:vAlign w:val="center"/>
          </w:tcPr>
          <w:p w14:paraId="24DD87AC" w14:textId="77777777" w:rsidR="002515AA" w:rsidRDefault="005458BE">
            <w:pPr>
              <w:spacing w:after="0"/>
              <w:jc w:val="right"/>
            </w:pPr>
            <w:r>
              <w:rPr>
                <w:bCs/>
                <w:sz w:val="20"/>
                <w:szCs w:val="20"/>
              </w:rPr>
              <w:t>4,095</w:t>
            </w:r>
          </w:p>
        </w:tc>
        <w:tc>
          <w:tcPr>
            <w:tcW w:w="810" w:type="dxa"/>
            <w:vAlign w:val="center"/>
          </w:tcPr>
          <w:p w14:paraId="61AAA6D3" w14:textId="77777777" w:rsidR="00E414E1" w:rsidRPr="00D110B4" w:rsidRDefault="005458BE" w:rsidP="00B50B8A">
            <w:pPr>
              <w:spacing w:after="0"/>
              <w:jc w:val="right"/>
              <w:rPr>
                <w:bCs/>
                <w:sz w:val="20"/>
                <w:szCs w:val="20"/>
              </w:rPr>
            </w:pPr>
            <w:r>
              <w:rPr>
                <w:bCs/>
                <w:sz w:val="20"/>
                <w:szCs w:val="20"/>
              </w:rPr>
              <w:t>4,095</w:t>
            </w:r>
          </w:p>
        </w:tc>
        <w:tc>
          <w:tcPr>
            <w:tcW w:w="958" w:type="dxa"/>
            <w:shd w:val="clear" w:color="auto" w:fill="auto"/>
            <w:noWrap/>
            <w:vAlign w:val="center"/>
          </w:tcPr>
          <w:p w14:paraId="6ACEE895" w14:textId="77777777" w:rsidR="00E414E1" w:rsidRPr="001D396B" w:rsidRDefault="005458BE" w:rsidP="00B50B8A">
            <w:pPr>
              <w:spacing w:after="0"/>
              <w:jc w:val="right"/>
              <w:rPr>
                <w:b/>
                <w:bCs/>
                <w:sz w:val="20"/>
                <w:szCs w:val="20"/>
              </w:rPr>
            </w:pPr>
            <w:r>
              <w:rPr>
                <w:b/>
                <w:bCs/>
                <w:sz w:val="20"/>
                <w:szCs w:val="20"/>
              </w:rPr>
              <w:t>24,570</w:t>
            </w:r>
          </w:p>
        </w:tc>
        <w:tc>
          <w:tcPr>
            <w:tcW w:w="510" w:type="dxa"/>
            <w:shd w:val="clear" w:color="auto" w:fill="auto"/>
            <w:vAlign w:val="center"/>
          </w:tcPr>
          <w:p w14:paraId="1EBD869B" w14:textId="77777777" w:rsidR="00E414E1" w:rsidRPr="001D396B" w:rsidRDefault="00E414E1" w:rsidP="00CE4EAA">
            <w:pPr>
              <w:spacing w:after="0"/>
              <w:jc w:val="center"/>
              <w:rPr>
                <w:rFonts w:eastAsia="SimSun"/>
                <w:sz w:val="20"/>
                <w:szCs w:val="20"/>
              </w:rPr>
            </w:pPr>
            <w:r w:rsidRPr="001D396B">
              <w:rPr>
                <w:rFonts w:eastAsia="SimSun"/>
                <w:sz w:val="20"/>
                <w:szCs w:val="20"/>
              </w:rPr>
              <w:t>3</w:t>
            </w:r>
          </w:p>
        </w:tc>
      </w:tr>
      <w:tr w:rsidR="00B50B8A" w:rsidRPr="00943D63" w14:paraId="7A3AB0C6" w14:textId="77777777" w:rsidTr="00B50B8A">
        <w:tblPrEx>
          <w:tblCellMar>
            <w:left w:w="28" w:type="dxa"/>
            <w:right w:w="28" w:type="dxa"/>
          </w:tblCellMar>
        </w:tblPrEx>
        <w:trPr>
          <w:cantSplit/>
          <w:jc w:val="center"/>
        </w:trPr>
        <w:tc>
          <w:tcPr>
            <w:tcW w:w="2718" w:type="dxa"/>
            <w:vMerge/>
            <w:shd w:val="clear" w:color="auto" w:fill="auto"/>
            <w:noWrap/>
            <w:vAlign w:val="center"/>
          </w:tcPr>
          <w:p w14:paraId="55C8F831"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19E6405A"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313F7A4A" w14:textId="77777777" w:rsidR="00E414E1" w:rsidRPr="001D396B" w:rsidRDefault="00E414E1" w:rsidP="00CE4EAA">
            <w:pPr>
              <w:spacing w:after="0"/>
              <w:rPr>
                <w:rFonts w:eastAsia="SimSun"/>
                <w:b/>
                <w:bCs/>
                <w:sz w:val="20"/>
                <w:szCs w:val="20"/>
              </w:rPr>
            </w:pPr>
          </w:p>
        </w:tc>
        <w:tc>
          <w:tcPr>
            <w:tcW w:w="693" w:type="dxa"/>
            <w:gridSpan w:val="2"/>
            <w:vMerge/>
            <w:vAlign w:val="center"/>
          </w:tcPr>
          <w:p w14:paraId="6B432832" w14:textId="77777777" w:rsidR="00E414E1" w:rsidRPr="001D396B" w:rsidRDefault="00E414E1" w:rsidP="00CE4EAA">
            <w:pPr>
              <w:spacing w:after="0"/>
              <w:rPr>
                <w:rFonts w:eastAsia="SimSun"/>
                <w:b/>
                <w:bCs/>
                <w:sz w:val="20"/>
                <w:szCs w:val="20"/>
              </w:rPr>
            </w:pPr>
          </w:p>
        </w:tc>
        <w:tc>
          <w:tcPr>
            <w:tcW w:w="927" w:type="dxa"/>
            <w:shd w:val="clear" w:color="auto" w:fill="auto"/>
            <w:noWrap/>
            <w:vAlign w:val="center"/>
          </w:tcPr>
          <w:p w14:paraId="0A69F2AA" w14:textId="77777777" w:rsidR="00E414E1" w:rsidRPr="001D396B" w:rsidRDefault="00E414E1" w:rsidP="00CE4EAA">
            <w:pPr>
              <w:spacing w:after="0"/>
              <w:jc w:val="center"/>
              <w:rPr>
                <w:rFonts w:eastAsia="SimSun"/>
                <w:sz w:val="20"/>
                <w:szCs w:val="20"/>
              </w:rPr>
            </w:pPr>
            <w:r w:rsidRPr="001D396B">
              <w:rPr>
                <w:rFonts w:eastAsia="SimSun"/>
                <w:sz w:val="20"/>
                <w:szCs w:val="20"/>
              </w:rPr>
              <w:t>71600</w:t>
            </w:r>
          </w:p>
        </w:tc>
        <w:tc>
          <w:tcPr>
            <w:tcW w:w="2250" w:type="dxa"/>
            <w:gridSpan w:val="2"/>
            <w:shd w:val="clear" w:color="auto" w:fill="auto"/>
            <w:vAlign w:val="center"/>
          </w:tcPr>
          <w:p w14:paraId="1D8F17D6" w14:textId="77777777" w:rsidR="00E414E1" w:rsidRPr="001D396B" w:rsidRDefault="00E414E1" w:rsidP="00A16629">
            <w:pPr>
              <w:spacing w:after="0"/>
              <w:rPr>
                <w:rFonts w:eastAsia="SimSun"/>
                <w:bCs/>
                <w:sz w:val="20"/>
                <w:szCs w:val="20"/>
              </w:rPr>
            </w:pPr>
            <w:r w:rsidRPr="001D396B">
              <w:rPr>
                <w:rFonts w:eastAsia="SimSun"/>
                <w:bCs/>
                <w:sz w:val="20"/>
                <w:szCs w:val="20"/>
              </w:rPr>
              <w:t>Travel</w:t>
            </w:r>
          </w:p>
        </w:tc>
        <w:tc>
          <w:tcPr>
            <w:tcW w:w="900" w:type="dxa"/>
            <w:gridSpan w:val="2"/>
            <w:shd w:val="clear" w:color="auto" w:fill="auto"/>
            <w:noWrap/>
            <w:vAlign w:val="center"/>
          </w:tcPr>
          <w:p w14:paraId="15922970" w14:textId="77777777" w:rsidR="00E414E1" w:rsidRPr="001D396B" w:rsidRDefault="005458BE" w:rsidP="00A16629">
            <w:pPr>
              <w:spacing w:after="0"/>
              <w:jc w:val="right"/>
              <w:rPr>
                <w:bCs/>
                <w:sz w:val="20"/>
                <w:szCs w:val="20"/>
              </w:rPr>
            </w:pPr>
            <w:r>
              <w:rPr>
                <w:bCs/>
                <w:sz w:val="20"/>
                <w:szCs w:val="20"/>
              </w:rPr>
              <w:t>7,500</w:t>
            </w:r>
          </w:p>
        </w:tc>
        <w:tc>
          <w:tcPr>
            <w:tcW w:w="990" w:type="dxa"/>
            <w:gridSpan w:val="2"/>
            <w:shd w:val="clear" w:color="auto" w:fill="auto"/>
            <w:noWrap/>
            <w:vAlign w:val="center"/>
          </w:tcPr>
          <w:p w14:paraId="234C661C" w14:textId="77777777" w:rsidR="00E414E1" w:rsidRPr="001D396B" w:rsidRDefault="00F41121" w:rsidP="00A16629">
            <w:pPr>
              <w:spacing w:after="0"/>
              <w:jc w:val="right"/>
              <w:rPr>
                <w:bCs/>
                <w:sz w:val="20"/>
                <w:szCs w:val="20"/>
              </w:rPr>
            </w:pPr>
            <w:r>
              <w:rPr>
                <w:bCs/>
                <w:sz w:val="20"/>
                <w:szCs w:val="20"/>
              </w:rPr>
              <w:t>7,500</w:t>
            </w:r>
          </w:p>
        </w:tc>
        <w:tc>
          <w:tcPr>
            <w:tcW w:w="900" w:type="dxa"/>
            <w:shd w:val="clear" w:color="auto" w:fill="auto"/>
            <w:noWrap/>
            <w:vAlign w:val="center"/>
          </w:tcPr>
          <w:p w14:paraId="44F61165" w14:textId="77777777" w:rsidR="00E414E1" w:rsidRPr="001D396B" w:rsidRDefault="00F41121" w:rsidP="00A16629">
            <w:pPr>
              <w:spacing w:after="0"/>
              <w:jc w:val="right"/>
              <w:rPr>
                <w:bCs/>
                <w:sz w:val="20"/>
                <w:szCs w:val="20"/>
              </w:rPr>
            </w:pPr>
            <w:r>
              <w:rPr>
                <w:bCs/>
                <w:sz w:val="20"/>
                <w:szCs w:val="20"/>
              </w:rPr>
              <w:t>7,500</w:t>
            </w:r>
          </w:p>
        </w:tc>
        <w:tc>
          <w:tcPr>
            <w:tcW w:w="900" w:type="dxa"/>
            <w:shd w:val="clear" w:color="auto" w:fill="auto"/>
            <w:noWrap/>
            <w:vAlign w:val="center"/>
          </w:tcPr>
          <w:p w14:paraId="2F0625A3" w14:textId="77777777" w:rsidR="00E414E1" w:rsidRPr="001D396B" w:rsidRDefault="00F41121" w:rsidP="00A16629">
            <w:pPr>
              <w:spacing w:after="0"/>
              <w:jc w:val="right"/>
              <w:rPr>
                <w:bCs/>
                <w:sz w:val="20"/>
                <w:szCs w:val="20"/>
              </w:rPr>
            </w:pPr>
            <w:r>
              <w:rPr>
                <w:bCs/>
                <w:sz w:val="20"/>
                <w:szCs w:val="20"/>
              </w:rPr>
              <w:t>7,500</w:t>
            </w:r>
          </w:p>
        </w:tc>
        <w:tc>
          <w:tcPr>
            <w:tcW w:w="900" w:type="dxa"/>
            <w:shd w:val="clear" w:color="auto" w:fill="auto"/>
            <w:vAlign w:val="center"/>
          </w:tcPr>
          <w:p w14:paraId="19DE9ECE" w14:textId="77777777" w:rsidR="00E414E1" w:rsidRPr="001D396B" w:rsidRDefault="00F41121" w:rsidP="00A16629">
            <w:pPr>
              <w:spacing w:after="0"/>
              <w:jc w:val="right"/>
              <w:rPr>
                <w:bCs/>
                <w:sz w:val="20"/>
                <w:szCs w:val="20"/>
              </w:rPr>
            </w:pPr>
            <w:r>
              <w:rPr>
                <w:bCs/>
                <w:sz w:val="20"/>
                <w:szCs w:val="20"/>
              </w:rPr>
              <w:t>7,500</w:t>
            </w:r>
          </w:p>
        </w:tc>
        <w:tc>
          <w:tcPr>
            <w:tcW w:w="810" w:type="dxa"/>
            <w:vAlign w:val="center"/>
          </w:tcPr>
          <w:p w14:paraId="0C7F0E58" w14:textId="77777777" w:rsidR="00E414E1" w:rsidRPr="00D110B4" w:rsidRDefault="00F41121" w:rsidP="00B50B8A">
            <w:pPr>
              <w:spacing w:after="0"/>
              <w:jc w:val="right"/>
              <w:rPr>
                <w:bCs/>
                <w:sz w:val="20"/>
                <w:szCs w:val="20"/>
              </w:rPr>
            </w:pPr>
            <w:r>
              <w:rPr>
                <w:bCs/>
                <w:sz w:val="20"/>
                <w:szCs w:val="20"/>
              </w:rPr>
              <w:t>7,500</w:t>
            </w:r>
          </w:p>
        </w:tc>
        <w:tc>
          <w:tcPr>
            <w:tcW w:w="958" w:type="dxa"/>
            <w:shd w:val="clear" w:color="auto" w:fill="auto"/>
            <w:noWrap/>
            <w:vAlign w:val="center"/>
          </w:tcPr>
          <w:p w14:paraId="015600B7" w14:textId="77777777" w:rsidR="00E414E1" w:rsidRPr="001D396B" w:rsidRDefault="005458BE" w:rsidP="00B50B8A">
            <w:pPr>
              <w:spacing w:after="0"/>
              <w:jc w:val="right"/>
              <w:rPr>
                <w:b/>
                <w:bCs/>
                <w:sz w:val="20"/>
                <w:szCs w:val="20"/>
              </w:rPr>
            </w:pPr>
            <w:r>
              <w:rPr>
                <w:b/>
                <w:bCs/>
                <w:sz w:val="20"/>
                <w:szCs w:val="20"/>
              </w:rPr>
              <w:t>45,000</w:t>
            </w:r>
          </w:p>
        </w:tc>
        <w:tc>
          <w:tcPr>
            <w:tcW w:w="510" w:type="dxa"/>
            <w:shd w:val="clear" w:color="auto" w:fill="auto"/>
            <w:vAlign w:val="center"/>
          </w:tcPr>
          <w:p w14:paraId="5B662F8A" w14:textId="77777777" w:rsidR="00E414E1" w:rsidRPr="001D396B" w:rsidRDefault="009D4A18" w:rsidP="00CE4EAA">
            <w:pPr>
              <w:spacing w:after="0"/>
              <w:jc w:val="center"/>
              <w:rPr>
                <w:rFonts w:eastAsia="SimSun"/>
                <w:sz w:val="20"/>
                <w:szCs w:val="20"/>
              </w:rPr>
            </w:pPr>
            <w:r>
              <w:rPr>
                <w:rFonts w:eastAsia="SimSun"/>
                <w:sz w:val="20"/>
                <w:szCs w:val="20"/>
              </w:rPr>
              <w:t>4</w:t>
            </w:r>
          </w:p>
        </w:tc>
      </w:tr>
      <w:tr w:rsidR="00B50B8A" w:rsidRPr="00943D63" w14:paraId="003EDF16" w14:textId="77777777" w:rsidTr="00B50B8A">
        <w:tblPrEx>
          <w:tblCellMar>
            <w:left w:w="28" w:type="dxa"/>
            <w:right w:w="28" w:type="dxa"/>
          </w:tblCellMar>
        </w:tblPrEx>
        <w:trPr>
          <w:cantSplit/>
          <w:jc w:val="center"/>
        </w:trPr>
        <w:tc>
          <w:tcPr>
            <w:tcW w:w="2718" w:type="dxa"/>
            <w:vMerge/>
            <w:shd w:val="clear" w:color="auto" w:fill="auto"/>
            <w:noWrap/>
            <w:vAlign w:val="center"/>
          </w:tcPr>
          <w:p w14:paraId="389C99F6"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6ACB39EC"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1179FE7C" w14:textId="77777777" w:rsidR="00E414E1" w:rsidRPr="001D396B" w:rsidRDefault="00E414E1" w:rsidP="00CE4EAA">
            <w:pPr>
              <w:spacing w:after="0"/>
              <w:rPr>
                <w:rFonts w:eastAsia="SimSun"/>
                <w:b/>
                <w:bCs/>
                <w:sz w:val="20"/>
                <w:szCs w:val="20"/>
              </w:rPr>
            </w:pPr>
          </w:p>
        </w:tc>
        <w:tc>
          <w:tcPr>
            <w:tcW w:w="693" w:type="dxa"/>
            <w:gridSpan w:val="2"/>
            <w:vMerge/>
            <w:vAlign w:val="center"/>
          </w:tcPr>
          <w:p w14:paraId="10249652" w14:textId="77777777" w:rsidR="00E414E1" w:rsidRPr="001D396B" w:rsidRDefault="00E414E1" w:rsidP="00CE4EAA">
            <w:pPr>
              <w:spacing w:after="0"/>
              <w:rPr>
                <w:rFonts w:eastAsia="SimSun"/>
                <w:b/>
                <w:bCs/>
                <w:sz w:val="20"/>
                <w:szCs w:val="20"/>
              </w:rPr>
            </w:pPr>
          </w:p>
        </w:tc>
        <w:tc>
          <w:tcPr>
            <w:tcW w:w="927" w:type="dxa"/>
            <w:shd w:val="clear" w:color="auto" w:fill="auto"/>
            <w:noWrap/>
            <w:vAlign w:val="center"/>
          </w:tcPr>
          <w:p w14:paraId="66A76EE6" w14:textId="77777777" w:rsidR="00E414E1" w:rsidRPr="001D396B" w:rsidRDefault="00E414E1" w:rsidP="00CE4EAA">
            <w:pPr>
              <w:spacing w:after="0"/>
              <w:jc w:val="center"/>
              <w:rPr>
                <w:rFonts w:eastAsia="SimSun"/>
                <w:sz w:val="20"/>
                <w:szCs w:val="20"/>
              </w:rPr>
            </w:pPr>
            <w:r>
              <w:rPr>
                <w:rFonts w:eastAsia="SimSun"/>
                <w:sz w:val="20"/>
                <w:szCs w:val="20"/>
              </w:rPr>
              <w:t>72100</w:t>
            </w:r>
          </w:p>
        </w:tc>
        <w:tc>
          <w:tcPr>
            <w:tcW w:w="2250" w:type="dxa"/>
            <w:gridSpan w:val="2"/>
            <w:shd w:val="clear" w:color="auto" w:fill="auto"/>
            <w:vAlign w:val="center"/>
          </w:tcPr>
          <w:p w14:paraId="405666B7" w14:textId="77777777" w:rsidR="00E414E1" w:rsidRPr="001D396B" w:rsidRDefault="00602D81" w:rsidP="00B50B8A">
            <w:pPr>
              <w:spacing w:after="0"/>
              <w:jc w:val="left"/>
              <w:rPr>
                <w:rFonts w:eastAsia="SimSun"/>
                <w:bCs/>
                <w:sz w:val="20"/>
                <w:szCs w:val="20"/>
              </w:rPr>
            </w:pPr>
            <w:r>
              <w:rPr>
                <w:rFonts w:eastAsia="SimSun"/>
                <w:bCs/>
                <w:sz w:val="20"/>
                <w:szCs w:val="20"/>
              </w:rPr>
              <w:t>Contractual services- companies</w:t>
            </w:r>
          </w:p>
        </w:tc>
        <w:tc>
          <w:tcPr>
            <w:tcW w:w="900" w:type="dxa"/>
            <w:gridSpan w:val="2"/>
            <w:shd w:val="clear" w:color="auto" w:fill="auto"/>
            <w:noWrap/>
            <w:vAlign w:val="center"/>
          </w:tcPr>
          <w:p w14:paraId="4DAF494E" w14:textId="77777777" w:rsidR="00E414E1" w:rsidRPr="001D396B" w:rsidRDefault="004F4681" w:rsidP="00A16629">
            <w:pPr>
              <w:spacing w:after="0"/>
              <w:jc w:val="right"/>
              <w:rPr>
                <w:bCs/>
                <w:sz w:val="20"/>
                <w:szCs w:val="20"/>
              </w:rPr>
            </w:pPr>
            <w:r>
              <w:rPr>
                <w:bCs/>
                <w:sz w:val="20"/>
                <w:szCs w:val="20"/>
              </w:rPr>
              <w:t>2,350</w:t>
            </w:r>
          </w:p>
        </w:tc>
        <w:tc>
          <w:tcPr>
            <w:tcW w:w="990" w:type="dxa"/>
            <w:gridSpan w:val="2"/>
            <w:shd w:val="clear" w:color="auto" w:fill="auto"/>
            <w:noWrap/>
            <w:vAlign w:val="center"/>
          </w:tcPr>
          <w:p w14:paraId="589C1278" w14:textId="77777777" w:rsidR="00E414E1" w:rsidRPr="001D396B" w:rsidRDefault="004F4681" w:rsidP="00A16629">
            <w:pPr>
              <w:spacing w:after="0"/>
              <w:jc w:val="right"/>
            </w:pPr>
            <w:r>
              <w:rPr>
                <w:bCs/>
                <w:sz w:val="20"/>
                <w:szCs w:val="20"/>
              </w:rPr>
              <w:t>2,350</w:t>
            </w:r>
          </w:p>
        </w:tc>
        <w:tc>
          <w:tcPr>
            <w:tcW w:w="900" w:type="dxa"/>
            <w:shd w:val="clear" w:color="auto" w:fill="auto"/>
            <w:noWrap/>
            <w:vAlign w:val="center"/>
          </w:tcPr>
          <w:p w14:paraId="767D7D53" w14:textId="77777777" w:rsidR="00E414E1" w:rsidRPr="001D396B" w:rsidRDefault="004F4681" w:rsidP="00A16629">
            <w:pPr>
              <w:spacing w:after="0"/>
              <w:jc w:val="right"/>
            </w:pPr>
            <w:r>
              <w:rPr>
                <w:bCs/>
                <w:sz w:val="20"/>
                <w:szCs w:val="20"/>
              </w:rPr>
              <w:t>6,150</w:t>
            </w:r>
          </w:p>
        </w:tc>
        <w:tc>
          <w:tcPr>
            <w:tcW w:w="900" w:type="dxa"/>
            <w:shd w:val="clear" w:color="auto" w:fill="auto"/>
            <w:noWrap/>
            <w:vAlign w:val="center"/>
          </w:tcPr>
          <w:p w14:paraId="473DE365" w14:textId="77777777" w:rsidR="00E414E1" w:rsidRPr="001D396B" w:rsidRDefault="004F4681" w:rsidP="00A16629">
            <w:pPr>
              <w:spacing w:after="0"/>
              <w:jc w:val="right"/>
            </w:pPr>
            <w:r>
              <w:rPr>
                <w:bCs/>
                <w:sz w:val="20"/>
                <w:szCs w:val="20"/>
              </w:rPr>
              <w:t>4,350</w:t>
            </w:r>
          </w:p>
        </w:tc>
        <w:tc>
          <w:tcPr>
            <w:tcW w:w="900" w:type="dxa"/>
            <w:shd w:val="clear" w:color="auto" w:fill="auto"/>
            <w:vAlign w:val="center"/>
          </w:tcPr>
          <w:p w14:paraId="2C49787A" w14:textId="77777777" w:rsidR="00E414E1" w:rsidRPr="001D396B" w:rsidRDefault="004F4681" w:rsidP="00A16629">
            <w:pPr>
              <w:spacing w:after="0"/>
              <w:jc w:val="right"/>
              <w:rPr>
                <w:bCs/>
                <w:sz w:val="20"/>
                <w:szCs w:val="20"/>
              </w:rPr>
            </w:pPr>
            <w:r>
              <w:rPr>
                <w:bCs/>
                <w:sz w:val="20"/>
                <w:szCs w:val="20"/>
              </w:rPr>
              <w:t>3,350</w:t>
            </w:r>
          </w:p>
        </w:tc>
        <w:tc>
          <w:tcPr>
            <w:tcW w:w="810" w:type="dxa"/>
            <w:vAlign w:val="center"/>
          </w:tcPr>
          <w:p w14:paraId="199FB18C" w14:textId="77777777" w:rsidR="00E414E1" w:rsidRPr="00D110B4" w:rsidRDefault="004F4681" w:rsidP="00B50B8A">
            <w:pPr>
              <w:spacing w:after="0"/>
              <w:jc w:val="right"/>
              <w:rPr>
                <w:bCs/>
                <w:sz w:val="20"/>
                <w:szCs w:val="20"/>
              </w:rPr>
            </w:pPr>
            <w:r>
              <w:rPr>
                <w:bCs/>
                <w:sz w:val="20"/>
                <w:szCs w:val="20"/>
              </w:rPr>
              <w:t>4,350</w:t>
            </w:r>
          </w:p>
        </w:tc>
        <w:tc>
          <w:tcPr>
            <w:tcW w:w="958" w:type="dxa"/>
            <w:shd w:val="clear" w:color="auto" w:fill="auto"/>
            <w:noWrap/>
            <w:vAlign w:val="center"/>
          </w:tcPr>
          <w:p w14:paraId="1E6AF771" w14:textId="77777777" w:rsidR="00D110B4" w:rsidRPr="001D396B" w:rsidRDefault="004F4681" w:rsidP="00B50B8A">
            <w:pPr>
              <w:spacing w:after="0"/>
              <w:jc w:val="right"/>
              <w:rPr>
                <w:b/>
                <w:bCs/>
                <w:sz w:val="20"/>
                <w:szCs w:val="20"/>
              </w:rPr>
            </w:pPr>
            <w:r>
              <w:rPr>
                <w:b/>
                <w:bCs/>
                <w:sz w:val="20"/>
                <w:szCs w:val="20"/>
              </w:rPr>
              <w:t>22,900</w:t>
            </w:r>
          </w:p>
        </w:tc>
        <w:tc>
          <w:tcPr>
            <w:tcW w:w="510" w:type="dxa"/>
            <w:shd w:val="clear" w:color="auto" w:fill="auto"/>
            <w:vAlign w:val="center"/>
          </w:tcPr>
          <w:p w14:paraId="08A36AA5" w14:textId="77777777" w:rsidR="00E414E1" w:rsidRPr="001D396B" w:rsidRDefault="009D4A18" w:rsidP="00CE4EAA">
            <w:pPr>
              <w:spacing w:after="0"/>
              <w:jc w:val="center"/>
              <w:rPr>
                <w:rFonts w:eastAsia="SimSun"/>
                <w:sz w:val="20"/>
                <w:szCs w:val="20"/>
              </w:rPr>
            </w:pPr>
            <w:r>
              <w:rPr>
                <w:rFonts w:eastAsia="SimSun"/>
                <w:sz w:val="20"/>
                <w:szCs w:val="20"/>
              </w:rPr>
              <w:t>5</w:t>
            </w:r>
          </w:p>
        </w:tc>
      </w:tr>
      <w:tr w:rsidR="00B50B8A" w:rsidRPr="00943D63" w14:paraId="10B22FDD" w14:textId="77777777" w:rsidTr="00B50B8A">
        <w:tblPrEx>
          <w:tblCellMar>
            <w:left w:w="28" w:type="dxa"/>
            <w:right w:w="28" w:type="dxa"/>
          </w:tblCellMar>
        </w:tblPrEx>
        <w:trPr>
          <w:cantSplit/>
          <w:jc w:val="center"/>
        </w:trPr>
        <w:tc>
          <w:tcPr>
            <w:tcW w:w="2718" w:type="dxa"/>
            <w:vMerge/>
            <w:shd w:val="clear" w:color="auto" w:fill="auto"/>
            <w:noWrap/>
            <w:vAlign w:val="center"/>
          </w:tcPr>
          <w:p w14:paraId="070109BD"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4DDF5AB9"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0CA842DE" w14:textId="77777777" w:rsidR="00E414E1" w:rsidRPr="001D396B" w:rsidRDefault="00E414E1" w:rsidP="00CE4EAA">
            <w:pPr>
              <w:spacing w:after="0"/>
              <w:rPr>
                <w:rFonts w:eastAsia="SimSun"/>
                <w:b/>
                <w:bCs/>
                <w:sz w:val="20"/>
                <w:szCs w:val="20"/>
              </w:rPr>
            </w:pPr>
          </w:p>
        </w:tc>
        <w:tc>
          <w:tcPr>
            <w:tcW w:w="693" w:type="dxa"/>
            <w:gridSpan w:val="2"/>
            <w:vMerge/>
            <w:vAlign w:val="center"/>
          </w:tcPr>
          <w:p w14:paraId="2E19F6C5" w14:textId="77777777" w:rsidR="00E414E1" w:rsidRPr="001D396B" w:rsidRDefault="00E414E1" w:rsidP="00CE4EAA">
            <w:pPr>
              <w:spacing w:after="0"/>
              <w:rPr>
                <w:rFonts w:eastAsia="SimSun"/>
                <w:b/>
                <w:bCs/>
                <w:sz w:val="20"/>
                <w:szCs w:val="20"/>
              </w:rPr>
            </w:pPr>
          </w:p>
        </w:tc>
        <w:tc>
          <w:tcPr>
            <w:tcW w:w="927" w:type="dxa"/>
            <w:shd w:val="clear" w:color="auto" w:fill="auto"/>
            <w:noWrap/>
            <w:vAlign w:val="center"/>
          </w:tcPr>
          <w:p w14:paraId="351CBF48" w14:textId="77777777" w:rsidR="00E414E1" w:rsidRPr="001D396B" w:rsidRDefault="00E414E1" w:rsidP="00CE4EAA">
            <w:pPr>
              <w:spacing w:after="0"/>
              <w:jc w:val="center"/>
              <w:rPr>
                <w:rFonts w:eastAsia="SimSun"/>
                <w:sz w:val="20"/>
                <w:szCs w:val="20"/>
              </w:rPr>
            </w:pPr>
            <w:r w:rsidRPr="001D396B">
              <w:rPr>
                <w:rFonts w:eastAsia="SimSun"/>
                <w:sz w:val="20"/>
                <w:szCs w:val="20"/>
              </w:rPr>
              <w:t>74200</w:t>
            </w:r>
          </w:p>
        </w:tc>
        <w:tc>
          <w:tcPr>
            <w:tcW w:w="2250" w:type="dxa"/>
            <w:gridSpan w:val="2"/>
            <w:shd w:val="clear" w:color="auto" w:fill="auto"/>
            <w:vAlign w:val="center"/>
          </w:tcPr>
          <w:p w14:paraId="2AE2ED39" w14:textId="77777777" w:rsidR="00E414E1" w:rsidRPr="001D396B" w:rsidRDefault="00E414E1" w:rsidP="00BA75B8">
            <w:pPr>
              <w:spacing w:after="0"/>
              <w:jc w:val="left"/>
              <w:rPr>
                <w:rFonts w:eastAsia="SimSun"/>
                <w:bCs/>
                <w:sz w:val="20"/>
                <w:szCs w:val="20"/>
              </w:rPr>
            </w:pPr>
            <w:r w:rsidRPr="001D396B">
              <w:rPr>
                <w:rFonts w:eastAsia="SimSun"/>
                <w:bCs/>
                <w:sz w:val="20"/>
                <w:szCs w:val="20"/>
              </w:rPr>
              <w:t>Communications &amp; publishing</w:t>
            </w:r>
          </w:p>
        </w:tc>
        <w:tc>
          <w:tcPr>
            <w:tcW w:w="900" w:type="dxa"/>
            <w:gridSpan w:val="2"/>
            <w:shd w:val="clear" w:color="auto" w:fill="auto"/>
            <w:noWrap/>
            <w:vAlign w:val="center"/>
          </w:tcPr>
          <w:p w14:paraId="5EB362CC" w14:textId="77777777" w:rsidR="00E414E1" w:rsidRPr="001D396B" w:rsidRDefault="004C27BC" w:rsidP="00A16629">
            <w:pPr>
              <w:spacing w:after="0"/>
              <w:jc w:val="right"/>
              <w:rPr>
                <w:bCs/>
                <w:sz w:val="20"/>
                <w:szCs w:val="20"/>
              </w:rPr>
            </w:pPr>
            <w:r>
              <w:rPr>
                <w:bCs/>
                <w:sz w:val="20"/>
                <w:szCs w:val="20"/>
              </w:rPr>
              <w:t>15,000</w:t>
            </w:r>
          </w:p>
        </w:tc>
        <w:tc>
          <w:tcPr>
            <w:tcW w:w="990" w:type="dxa"/>
            <w:gridSpan w:val="2"/>
            <w:shd w:val="clear" w:color="auto" w:fill="auto"/>
            <w:noWrap/>
            <w:vAlign w:val="center"/>
          </w:tcPr>
          <w:p w14:paraId="22E203B4" w14:textId="77777777" w:rsidR="00E414E1" w:rsidRPr="001D396B" w:rsidRDefault="004C27BC" w:rsidP="00A16629">
            <w:pPr>
              <w:spacing w:after="0"/>
              <w:jc w:val="right"/>
            </w:pPr>
            <w:r>
              <w:rPr>
                <w:bCs/>
                <w:sz w:val="20"/>
                <w:szCs w:val="20"/>
              </w:rPr>
              <w:t>25,000</w:t>
            </w:r>
          </w:p>
        </w:tc>
        <w:tc>
          <w:tcPr>
            <w:tcW w:w="900" w:type="dxa"/>
            <w:shd w:val="clear" w:color="auto" w:fill="auto"/>
            <w:noWrap/>
            <w:vAlign w:val="center"/>
          </w:tcPr>
          <w:p w14:paraId="53B4D0D4" w14:textId="77777777" w:rsidR="00E414E1" w:rsidRPr="001D396B" w:rsidRDefault="004C27BC" w:rsidP="00A16629">
            <w:pPr>
              <w:spacing w:after="0"/>
              <w:jc w:val="right"/>
            </w:pPr>
            <w:r>
              <w:rPr>
                <w:bCs/>
                <w:sz w:val="20"/>
                <w:szCs w:val="20"/>
              </w:rPr>
              <w:t>25,000</w:t>
            </w:r>
          </w:p>
        </w:tc>
        <w:tc>
          <w:tcPr>
            <w:tcW w:w="900" w:type="dxa"/>
            <w:shd w:val="clear" w:color="auto" w:fill="auto"/>
            <w:noWrap/>
            <w:vAlign w:val="center"/>
          </w:tcPr>
          <w:p w14:paraId="5ABC36F2" w14:textId="77777777" w:rsidR="00E414E1" w:rsidRPr="001D396B" w:rsidRDefault="004C27BC" w:rsidP="00A16629">
            <w:pPr>
              <w:spacing w:after="0"/>
              <w:jc w:val="right"/>
            </w:pPr>
            <w:r>
              <w:rPr>
                <w:bCs/>
                <w:sz w:val="20"/>
                <w:szCs w:val="20"/>
              </w:rPr>
              <w:t>25,000</w:t>
            </w:r>
          </w:p>
        </w:tc>
        <w:tc>
          <w:tcPr>
            <w:tcW w:w="900" w:type="dxa"/>
            <w:shd w:val="clear" w:color="auto" w:fill="auto"/>
            <w:vAlign w:val="center"/>
          </w:tcPr>
          <w:p w14:paraId="0194CB44" w14:textId="77777777" w:rsidR="00E414E1" w:rsidRPr="001D396B" w:rsidRDefault="004C27BC" w:rsidP="00A16629">
            <w:pPr>
              <w:spacing w:after="0"/>
              <w:jc w:val="right"/>
              <w:rPr>
                <w:bCs/>
                <w:sz w:val="20"/>
                <w:szCs w:val="20"/>
              </w:rPr>
            </w:pPr>
            <w:r>
              <w:rPr>
                <w:bCs/>
                <w:sz w:val="20"/>
                <w:szCs w:val="20"/>
              </w:rPr>
              <w:t>15,000</w:t>
            </w:r>
          </w:p>
        </w:tc>
        <w:tc>
          <w:tcPr>
            <w:tcW w:w="810" w:type="dxa"/>
            <w:vAlign w:val="center"/>
          </w:tcPr>
          <w:p w14:paraId="4446B204" w14:textId="77777777" w:rsidR="00E414E1" w:rsidRPr="00D110B4" w:rsidRDefault="004C27BC" w:rsidP="00B50B8A">
            <w:pPr>
              <w:spacing w:after="0"/>
              <w:jc w:val="right"/>
              <w:rPr>
                <w:bCs/>
                <w:sz w:val="20"/>
                <w:szCs w:val="20"/>
              </w:rPr>
            </w:pPr>
            <w:r>
              <w:rPr>
                <w:bCs/>
                <w:sz w:val="20"/>
                <w:szCs w:val="20"/>
              </w:rPr>
              <w:t>15,000</w:t>
            </w:r>
          </w:p>
        </w:tc>
        <w:tc>
          <w:tcPr>
            <w:tcW w:w="958" w:type="dxa"/>
            <w:shd w:val="clear" w:color="auto" w:fill="auto"/>
            <w:noWrap/>
            <w:vAlign w:val="center"/>
          </w:tcPr>
          <w:p w14:paraId="672813C6" w14:textId="77777777" w:rsidR="00E414E1" w:rsidRPr="001D396B" w:rsidRDefault="004C27BC" w:rsidP="00B50B8A">
            <w:pPr>
              <w:spacing w:after="0"/>
              <w:jc w:val="right"/>
              <w:rPr>
                <w:b/>
                <w:bCs/>
                <w:sz w:val="20"/>
                <w:szCs w:val="20"/>
              </w:rPr>
            </w:pPr>
            <w:r>
              <w:rPr>
                <w:b/>
                <w:bCs/>
                <w:sz w:val="20"/>
                <w:szCs w:val="20"/>
              </w:rPr>
              <w:t>120,000</w:t>
            </w:r>
          </w:p>
        </w:tc>
        <w:tc>
          <w:tcPr>
            <w:tcW w:w="510" w:type="dxa"/>
            <w:shd w:val="clear" w:color="auto" w:fill="auto"/>
            <w:vAlign w:val="center"/>
          </w:tcPr>
          <w:p w14:paraId="078B93CF" w14:textId="77777777" w:rsidR="00E414E1" w:rsidRPr="001D396B" w:rsidRDefault="009D4A18" w:rsidP="00CE4EAA">
            <w:pPr>
              <w:spacing w:after="0"/>
              <w:jc w:val="center"/>
              <w:rPr>
                <w:rFonts w:eastAsia="SimSun"/>
                <w:sz w:val="20"/>
                <w:szCs w:val="20"/>
              </w:rPr>
            </w:pPr>
            <w:r>
              <w:rPr>
                <w:rFonts w:eastAsia="SimSun"/>
                <w:sz w:val="20"/>
                <w:szCs w:val="20"/>
              </w:rPr>
              <w:t>7</w:t>
            </w:r>
          </w:p>
        </w:tc>
      </w:tr>
      <w:tr w:rsidR="00B50B8A" w:rsidRPr="00943D63" w14:paraId="034A9438" w14:textId="77777777" w:rsidTr="00B50B8A">
        <w:tblPrEx>
          <w:tblCellMar>
            <w:left w:w="28" w:type="dxa"/>
            <w:right w:w="28" w:type="dxa"/>
          </w:tblCellMar>
        </w:tblPrEx>
        <w:trPr>
          <w:cantSplit/>
          <w:jc w:val="center"/>
        </w:trPr>
        <w:tc>
          <w:tcPr>
            <w:tcW w:w="2718" w:type="dxa"/>
            <w:vMerge/>
            <w:shd w:val="clear" w:color="auto" w:fill="auto"/>
            <w:noWrap/>
            <w:vAlign w:val="center"/>
          </w:tcPr>
          <w:p w14:paraId="1EE2E596" w14:textId="77777777" w:rsidR="00E414E1" w:rsidRPr="001D396B" w:rsidRDefault="00E414E1" w:rsidP="00CE4EAA">
            <w:pPr>
              <w:spacing w:after="0"/>
              <w:rPr>
                <w:rFonts w:eastAsia="SimSun"/>
                <w:b/>
                <w:bCs/>
                <w:sz w:val="20"/>
                <w:szCs w:val="20"/>
              </w:rPr>
            </w:pPr>
          </w:p>
        </w:tc>
        <w:tc>
          <w:tcPr>
            <w:tcW w:w="1440" w:type="dxa"/>
            <w:vMerge/>
            <w:shd w:val="clear" w:color="auto" w:fill="auto"/>
            <w:vAlign w:val="center"/>
          </w:tcPr>
          <w:p w14:paraId="018E7D18" w14:textId="77777777" w:rsidR="00E414E1" w:rsidRPr="001D396B" w:rsidRDefault="00E414E1" w:rsidP="00CE4EAA">
            <w:pPr>
              <w:spacing w:after="0"/>
              <w:rPr>
                <w:rFonts w:eastAsia="SimSun"/>
                <w:b/>
                <w:bCs/>
                <w:sz w:val="20"/>
                <w:szCs w:val="20"/>
              </w:rPr>
            </w:pPr>
          </w:p>
        </w:tc>
        <w:tc>
          <w:tcPr>
            <w:tcW w:w="720" w:type="dxa"/>
            <w:vMerge/>
            <w:shd w:val="clear" w:color="auto" w:fill="auto"/>
            <w:vAlign w:val="center"/>
          </w:tcPr>
          <w:p w14:paraId="5261ADC7" w14:textId="77777777" w:rsidR="00E414E1" w:rsidRPr="001D396B" w:rsidRDefault="00E414E1" w:rsidP="00CE4EAA">
            <w:pPr>
              <w:spacing w:after="0"/>
              <w:rPr>
                <w:rFonts w:eastAsia="SimSun"/>
                <w:b/>
                <w:bCs/>
                <w:sz w:val="20"/>
                <w:szCs w:val="20"/>
              </w:rPr>
            </w:pPr>
          </w:p>
        </w:tc>
        <w:tc>
          <w:tcPr>
            <w:tcW w:w="693" w:type="dxa"/>
            <w:gridSpan w:val="2"/>
            <w:vMerge/>
            <w:vAlign w:val="center"/>
          </w:tcPr>
          <w:p w14:paraId="08547DA5" w14:textId="77777777" w:rsidR="00E414E1" w:rsidRPr="001D396B" w:rsidRDefault="00E414E1" w:rsidP="00CE4EAA">
            <w:pPr>
              <w:spacing w:after="0"/>
              <w:rPr>
                <w:rFonts w:eastAsia="SimSun"/>
                <w:b/>
                <w:bCs/>
                <w:sz w:val="20"/>
                <w:szCs w:val="20"/>
              </w:rPr>
            </w:pPr>
          </w:p>
        </w:tc>
        <w:tc>
          <w:tcPr>
            <w:tcW w:w="927" w:type="dxa"/>
            <w:tcBorders>
              <w:bottom w:val="single" w:sz="4" w:space="0" w:color="auto"/>
            </w:tcBorders>
            <w:shd w:val="clear" w:color="auto" w:fill="auto"/>
            <w:noWrap/>
            <w:vAlign w:val="center"/>
          </w:tcPr>
          <w:p w14:paraId="2C64D36C" w14:textId="77777777" w:rsidR="00E414E1" w:rsidRPr="001D396B" w:rsidRDefault="00E414E1" w:rsidP="00CE4EAA">
            <w:pPr>
              <w:spacing w:after="0"/>
              <w:jc w:val="center"/>
              <w:rPr>
                <w:rFonts w:eastAsia="SimSun"/>
                <w:sz w:val="20"/>
                <w:szCs w:val="20"/>
              </w:rPr>
            </w:pPr>
            <w:r w:rsidRPr="001D396B">
              <w:rPr>
                <w:rFonts w:eastAsia="SimSun"/>
                <w:sz w:val="20"/>
                <w:szCs w:val="20"/>
              </w:rPr>
              <w:t>75700</w:t>
            </w:r>
          </w:p>
        </w:tc>
        <w:tc>
          <w:tcPr>
            <w:tcW w:w="2250" w:type="dxa"/>
            <w:gridSpan w:val="2"/>
            <w:tcBorders>
              <w:bottom w:val="single" w:sz="4" w:space="0" w:color="auto"/>
            </w:tcBorders>
            <w:shd w:val="clear" w:color="auto" w:fill="auto"/>
            <w:vAlign w:val="center"/>
          </w:tcPr>
          <w:p w14:paraId="330F9DB8" w14:textId="77777777" w:rsidR="00E414E1" w:rsidRPr="001D396B" w:rsidRDefault="00E414E1" w:rsidP="00A16629">
            <w:pPr>
              <w:spacing w:after="0"/>
              <w:rPr>
                <w:rFonts w:eastAsia="SimSun"/>
                <w:bCs/>
                <w:sz w:val="20"/>
                <w:szCs w:val="20"/>
              </w:rPr>
            </w:pPr>
            <w:r w:rsidRPr="001D396B">
              <w:rPr>
                <w:rFonts w:eastAsia="SimSun"/>
                <w:bCs/>
                <w:sz w:val="20"/>
                <w:szCs w:val="20"/>
              </w:rPr>
              <w:t xml:space="preserve">Workshops and meetings </w:t>
            </w:r>
          </w:p>
        </w:tc>
        <w:tc>
          <w:tcPr>
            <w:tcW w:w="900" w:type="dxa"/>
            <w:gridSpan w:val="2"/>
            <w:tcBorders>
              <w:bottom w:val="single" w:sz="4" w:space="0" w:color="auto"/>
            </w:tcBorders>
            <w:shd w:val="clear" w:color="auto" w:fill="auto"/>
            <w:noWrap/>
            <w:vAlign w:val="center"/>
          </w:tcPr>
          <w:p w14:paraId="79225A41" w14:textId="77777777" w:rsidR="00E414E1" w:rsidRPr="001D396B" w:rsidRDefault="00E42AB5" w:rsidP="002E025F">
            <w:pPr>
              <w:spacing w:after="0"/>
              <w:jc w:val="right"/>
              <w:rPr>
                <w:bCs/>
                <w:sz w:val="20"/>
                <w:szCs w:val="20"/>
              </w:rPr>
            </w:pPr>
            <w:r>
              <w:rPr>
                <w:bCs/>
                <w:sz w:val="20"/>
                <w:szCs w:val="20"/>
              </w:rPr>
              <w:t>6,</w:t>
            </w:r>
            <w:r w:rsidR="002E025F">
              <w:rPr>
                <w:bCs/>
                <w:sz w:val="20"/>
                <w:szCs w:val="20"/>
              </w:rPr>
              <w:t>200</w:t>
            </w:r>
          </w:p>
        </w:tc>
        <w:tc>
          <w:tcPr>
            <w:tcW w:w="990" w:type="dxa"/>
            <w:gridSpan w:val="2"/>
            <w:tcBorders>
              <w:bottom w:val="single" w:sz="4" w:space="0" w:color="auto"/>
            </w:tcBorders>
            <w:shd w:val="clear" w:color="auto" w:fill="auto"/>
            <w:noWrap/>
            <w:vAlign w:val="center"/>
          </w:tcPr>
          <w:p w14:paraId="35ED7B95" w14:textId="77777777" w:rsidR="00E414E1" w:rsidRPr="001D396B" w:rsidRDefault="00E414E1" w:rsidP="00A16629">
            <w:pPr>
              <w:spacing w:after="0"/>
              <w:jc w:val="right"/>
            </w:pPr>
            <w:r w:rsidRPr="001D396B">
              <w:rPr>
                <w:bCs/>
                <w:sz w:val="20"/>
                <w:szCs w:val="20"/>
              </w:rPr>
              <w:t>5,000</w:t>
            </w:r>
          </w:p>
        </w:tc>
        <w:tc>
          <w:tcPr>
            <w:tcW w:w="900" w:type="dxa"/>
            <w:tcBorders>
              <w:bottom w:val="single" w:sz="4" w:space="0" w:color="auto"/>
            </w:tcBorders>
            <w:shd w:val="clear" w:color="auto" w:fill="auto"/>
            <w:noWrap/>
            <w:vAlign w:val="center"/>
          </w:tcPr>
          <w:p w14:paraId="72AAC24A" w14:textId="77777777" w:rsidR="00E414E1" w:rsidRPr="001D396B" w:rsidRDefault="00E414E1" w:rsidP="00A16629">
            <w:pPr>
              <w:spacing w:after="0"/>
              <w:jc w:val="right"/>
            </w:pPr>
            <w:r w:rsidRPr="001D396B">
              <w:rPr>
                <w:bCs/>
                <w:sz w:val="20"/>
                <w:szCs w:val="20"/>
              </w:rPr>
              <w:t>5,000</w:t>
            </w:r>
          </w:p>
        </w:tc>
        <w:tc>
          <w:tcPr>
            <w:tcW w:w="900" w:type="dxa"/>
            <w:tcBorders>
              <w:bottom w:val="single" w:sz="4" w:space="0" w:color="auto"/>
            </w:tcBorders>
            <w:shd w:val="clear" w:color="auto" w:fill="auto"/>
            <w:noWrap/>
            <w:vAlign w:val="center"/>
          </w:tcPr>
          <w:p w14:paraId="1BEC95CF" w14:textId="77777777" w:rsidR="00E414E1" w:rsidRPr="001D396B" w:rsidRDefault="00E414E1" w:rsidP="00A16629">
            <w:pPr>
              <w:spacing w:after="0"/>
              <w:jc w:val="right"/>
            </w:pPr>
            <w:r w:rsidRPr="001D396B">
              <w:rPr>
                <w:bCs/>
                <w:sz w:val="20"/>
                <w:szCs w:val="20"/>
              </w:rPr>
              <w:t>5,000</w:t>
            </w:r>
          </w:p>
        </w:tc>
        <w:tc>
          <w:tcPr>
            <w:tcW w:w="900" w:type="dxa"/>
            <w:tcBorders>
              <w:bottom w:val="single" w:sz="4" w:space="0" w:color="auto"/>
            </w:tcBorders>
            <w:shd w:val="clear" w:color="auto" w:fill="auto"/>
            <w:vAlign w:val="center"/>
          </w:tcPr>
          <w:p w14:paraId="5E3BE2AA" w14:textId="77777777" w:rsidR="00E414E1" w:rsidRPr="001D396B" w:rsidRDefault="00E414E1" w:rsidP="00A16629">
            <w:pPr>
              <w:spacing w:after="0"/>
              <w:jc w:val="right"/>
            </w:pPr>
            <w:r w:rsidRPr="001D396B">
              <w:rPr>
                <w:bCs/>
                <w:sz w:val="20"/>
                <w:szCs w:val="20"/>
              </w:rPr>
              <w:t>5,000</w:t>
            </w:r>
          </w:p>
        </w:tc>
        <w:tc>
          <w:tcPr>
            <w:tcW w:w="810" w:type="dxa"/>
            <w:tcBorders>
              <w:bottom w:val="single" w:sz="4" w:space="0" w:color="auto"/>
            </w:tcBorders>
            <w:vAlign w:val="center"/>
          </w:tcPr>
          <w:p w14:paraId="3A738400" w14:textId="77777777" w:rsidR="00E414E1" w:rsidRPr="00D110B4" w:rsidRDefault="00D110B4" w:rsidP="00B50B8A">
            <w:pPr>
              <w:spacing w:after="0"/>
              <w:jc w:val="right"/>
              <w:rPr>
                <w:bCs/>
                <w:sz w:val="20"/>
                <w:szCs w:val="20"/>
              </w:rPr>
            </w:pPr>
            <w:r>
              <w:rPr>
                <w:bCs/>
                <w:sz w:val="20"/>
                <w:szCs w:val="20"/>
              </w:rPr>
              <w:t>5,000</w:t>
            </w:r>
          </w:p>
        </w:tc>
        <w:tc>
          <w:tcPr>
            <w:tcW w:w="958" w:type="dxa"/>
            <w:tcBorders>
              <w:bottom w:val="single" w:sz="4" w:space="0" w:color="auto"/>
            </w:tcBorders>
            <w:shd w:val="clear" w:color="auto" w:fill="auto"/>
            <w:noWrap/>
            <w:vAlign w:val="center"/>
          </w:tcPr>
          <w:p w14:paraId="7C9BD195" w14:textId="77777777" w:rsidR="00E414E1" w:rsidRPr="001D396B" w:rsidRDefault="00D110B4" w:rsidP="002E025F">
            <w:pPr>
              <w:spacing w:after="0"/>
              <w:jc w:val="right"/>
              <w:rPr>
                <w:b/>
                <w:bCs/>
                <w:sz w:val="20"/>
                <w:szCs w:val="20"/>
              </w:rPr>
            </w:pPr>
            <w:r>
              <w:rPr>
                <w:b/>
                <w:bCs/>
                <w:sz w:val="20"/>
                <w:szCs w:val="20"/>
              </w:rPr>
              <w:t>31,</w:t>
            </w:r>
            <w:r w:rsidR="002E025F">
              <w:rPr>
                <w:b/>
                <w:bCs/>
                <w:sz w:val="20"/>
                <w:szCs w:val="20"/>
              </w:rPr>
              <w:t>200</w:t>
            </w:r>
          </w:p>
        </w:tc>
        <w:tc>
          <w:tcPr>
            <w:tcW w:w="510" w:type="dxa"/>
            <w:tcBorders>
              <w:bottom w:val="single" w:sz="4" w:space="0" w:color="auto"/>
            </w:tcBorders>
            <w:shd w:val="clear" w:color="auto" w:fill="auto"/>
            <w:vAlign w:val="center"/>
          </w:tcPr>
          <w:p w14:paraId="00C43C51" w14:textId="77777777" w:rsidR="00E414E1" w:rsidRPr="001D396B" w:rsidRDefault="009D4A18" w:rsidP="00CE4EAA">
            <w:pPr>
              <w:spacing w:after="0"/>
              <w:jc w:val="center"/>
              <w:rPr>
                <w:rFonts w:eastAsia="SimSun"/>
                <w:sz w:val="20"/>
                <w:szCs w:val="20"/>
              </w:rPr>
            </w:pPr>
            <w:r>
              <w:rPr>
                <w:rFonts w:eastAsia="SimSun"/>
                <w:sz w:val="20"/>
                <w:szCs w:val="20"/>
              </w:rPr>
              <w:t>8</w:t>
            </w:r>
          </w:p>
        </w:tc>
      </w:tr>
      <w:tr w:rsidR="00B50B8A" w:rsidRPr="00943D63" w14:paraId="02B3D5EF" w14:textId="77777777" w:rsidTr="00B50B8A">
        <w:tblPrEx>
          <w:tblCellMar>
            <w:left w:w="28" w:type="dxa"/>
            <w:right w:w="28" w:type="dxa"/>
          </w:tblCellMar>
        </w:tblPrEx>
        <w:trPr>
          <w:cantSplit/>
          <w:jc w:val="center"/>
        </w:trPr>
        <w:tc>
          <w:tcPr>
            <w:tcW w:w="2718" w:type="dxa"/>
            <w:vMerge/>
            <w:shd w:val="clear" w:color="auto" w:fill="auto"/>
            <w:noWrap/>
            <w:vAlign w:val="center"/>
          </w:tcPr>
          <w:p w14:paraId="5F24E2F0" w14:textId="77777777" w:rsidR="004C27BC" w:rsidRPr="001D396B" w:rsidRDefault="004C27BC"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2522F82D" w14:textId="77777777" w:rsidR="004C27BC" w:rsidRPr="001D396B" w:rsidRDefault="004C27BC" w:rsidP="00CE4EAA">
            <w:pPr>
              <w:spacing w:after="0"/>
              <w:rPr>
                <w:rFonts w:eastAsia="SimSun"/>
                <w:b/>
                <w:bCs/>
                <w:sz w:val="20"/>
                <w:szCs w:val="20"/>
              </w:rPr>
            </w:pPr>
          </w:p>
        </w:tc>
        <w:tc>
          <w:tcPr>
            <w:tcW w:w="720" w:type="dxa"/>
            <w:vMerge/>
            <w:tcBorders>
              <w:bottom w:val="single" w:sz="4" w:space="0" w:color="auto"/>
            </w:tcBorders>
            <w:shd w:val="clear" w:color="auto" w:fill="auto"/>
            <w:vAlign w:val="center"/>
          </w:tcPr>
          <w:p w14:paraId="49979F8D" w14:textId="77777777" w:rsidR="004C27BC" w:rsidRPr="001D396B" w:rsidRDefault="004C27BC" w:rsidP="00CE4EAA">
            <w:pPr>
              <w:spacing w:after="0"/>
              <w:rPr>
                <w:rFonts w:eastAsia="SimSun"/>
                <w:b/>
                <w:bCs/>
                <w:sz w:val="20"/>
                <w:szCs w:val="20"/>
              </w:rPr>
            </w:pPr>
          </w:p>
        </w:tc>
        <w:tc>
          <w:tcPr>
            <w:tcW w:w="693" w:type="dxa"/>
            <w:gridSpan w:val="2"/>
            <w:vMerge/>
            <w:tcBorders>
              <w:bottom w:val="single" w:sz="4" w:space="0" w:color="auto"/>
            </w:tcBorders>
            <w:vAlign w:val="center"/>
          </w:tcPr>
          <w:p w14:paraId="58D0CFD2" w14:textId="77777777" w:rsidR="004C27BC" w:rsidRPr="001D396B" w:rsidRDefault="004C27BC" w:rsidP="00CE4EAA">
            <w:pPr>
              <w:spacing w:after="0"/>
              <w:rPr>
                <w:rFonts w:eastAsia="SimSun"/>
                <w:b/>
                <w:bCs/>
                <w:sz w:val="20"/>
                <w:szCs w:val="20"/>
              </w:rPr>
            </w:pPr>
          </w:p>
        </w:tc>
        <w:tc>
          <w:tcPr>
            <w:tcW w:w="3177" w:type="dxa"/>
            <w:gridSpan w:val="3"/>
            <w:tcBorders>
              <w:bottom w:val="single" w:sz="4" w:space="0" w:color="auto"/>
            </w:tcBorders>
            <w:shd w:val="clear" w:color="auto" w:fill="FBD4B4"/>
            <w:noWrap/>
            <w:vAlign w:val="center"/>
          </w:tcPr>
          <w:p w14:paraId="5DC17ED5" w14:textId="77777777" w:rsidR="004C27BC" w:rsidRPr="001D396B" w:rsidRDefault="004C27BC" w:rsidP="00CE4EAA">
            <w:pPr>
              <w:spacing w:after="0"/>
              <w:rPr>
                <w:rFonts w:eastAsia="SimSun"/>
                <w:b/>
                <w:bCs/>
                <w:sz w:val="20"/>
                <w:szCs w:val="20"/>
              </w:rPr>
            </w:pPr>
            <w:r w:rsidRPr="001D396B">
              <w:rPr>
                <w:rFonts w:eastAsia="SimSun"/>
                <w:b/>
                <w:bCs/>
                <w:sz w:val="20"/>
                <w:szCs w:val="20"/>
              </w:rPr>
              <w:t>Sub-total GEF</w:t>
            </w:r>
          </w:p>
        </w:tc>
        <w:tc>
          <w:tcPr>
            <w:tcW w:w="900" w:type="dxa"/>
            <w:gridSpan w:val="2"/>
            <w:tcBorders>
              <w:bottom w:val="single" w:sz="4" w:space="0" w:color="auto"/>
            </w:tcBorders>
            <w:shd w:val="clear" w:color="auto" w:fill="FBD4B4"/>
            <w:noWrap/>
            <w:vAlign w:val="bottom"/>
          </w:tcPr>
          <w:p w14:paraId="632B9F86" w14:textId="77777777" w:rsidR="00C2409E" w:rsidRDefault="00E42AB5" w:rsidP="002E025F">
            <w:pPr>
              <w:spacing w:after="0"/>
              <w:jc w:val="right"/>
              <w:rPr>
                <w:b/>
                <w:bCs/>
                <w:sz w:val="20"/>
                <w:szCs w:val="20"/>
              </w:rPr>
            </w:pPr>
            <w:r>
              <w:rPr>
                <w:b/>
                <w:bCs/>
                <w:sz w:val="20"/>
                <w:szCs w:val="20"/>
              </w:rPr>
              <w:t>63</w:t>
            </w:r>
            <w:r w:rsidR="005458BE">
              <w:rPr>
                <w:b/>
                <w:bCs/>
                <w:sz w:val="20"/>
                <w:szCs w:val="20"/>
              </w:rPr>
              <w:t>,</w:t>
            </w:r>
            <w:r w:rsidR="002E025F">
              <w:rPr>
                <w:b/>
                <w:bCs/>
                <w:sz w:val="20"/>
                <w:szCs w:val="20"/>
              </w:rPr>
              <w:t>195</w:t>
            </w:r>
          </w:p>
        </w:tc>
        <w:tc>
          <w:tcPr>
            <w:tcW w:w="990" w:type="dxa"/>
            <w:gridSpan w:val="2"/>
            <w:tcBorders>
              <w:bottom w:val="single" w:sz="4" w:space="0" w:color="auto"/>
            </w:tcBorders>
            <w:shd w:val="clear" w:color="auto" w:fill="FBD4B4"/>
            <w:noWrap/>
            <w:vAlign w:val="bottom"/>
          </w:tcPr>
          <w:p w14:paraId="1B93B1F9" w14:textId="77777777" w:rsidR="004C27BC" w:rsidRPr="004C27BC" w:rsidRDefault="005458BE" w:rsidP="00CE4EAA">
            <w:pPr>
              <w:spacing w:after="0"/>
              <w:jc w:val="right"/>
              <w:rPr>
                <w:rFonts w:asciiTheme="minorHAnsi" w:hAnsiTheme="minorHAnsi"/>
                <w:b/>
                <w:bCs/>
                <w:sz w:val="20"/>
                <w:szCs w:val="20"/>
              </w:rPr>
            </w:pPr>
            <w:r>
              <w:rPr>
                <w:rFonts w:asciiTheme="minorHAnsi" w:hAnsiTheme="minorHAnsi" w:cs="Arial"/>
                <w:b/>
                <w:sz w:val="20"/>
                <w:szCs w:val="20"/>
              </w:rPr>
              <w:t>92,995</w:t>
            </w:r>
          </w:p>
        </w:tc>
        <w:tc>
          <w:tcPr>
            <w:tcW w:w="900" w:type="dxa"/>
            <w:tcBorders>
              <w:bottom w:val="single" w:sz="4" w:space="0" w:color="auto"/>
            </w:tcBorders>
            <w:shd w:val="clear" w:color="auto" w:fill="FBD4B4"/>
            <w:noWrap/>
            <w:vAlign w:val="bottom"/>
          </w:tcPr>
          <w:p w14:paraId="0C1F4C37" w14:textId="77777777" w:rsidR="004C27BC" w:rsidRPr="004C27BC" w:rsidRDefault="005458BE" w:rsidP="00CE4EAA">
            <w:pPr>
              <w:spacing w:after="0"/>
              <w:jc w:val="right"/>
              <w:rPr>
                <w:rFonts w:asciiTheme="minorHAnsi" w:hAnsiTheme="minorHAnsi"/>
                <w:b/>
                <w:bCs/>
                <w:sz w:val="20"/>
                <w:szCs w:val="20"/>
              </w:rPr>
            </w:pPr>
            <w:r>
              <w:rPr>
                <w:rFonts w:asciiTheme="minorHAnsi" w:hAnsiTheme="minorHAnsi" w:cs="Arial"/>
                <w:b/>
                <w:sz w:val="20"/>
                <w:szCs w:val="20"/>
              </w:rPr>
              <w:t>132,695</w:t>
            </w:r>
          </w:p>
        </w:tc>
        <w:tc>
          <w:tcPr>
            <w:tcW w:w="900" w:type="dxa"/>
            <w:tcBorders>
              <w:bottom w:val="single" w:sz="4" w:space="0" w:color="auto"/>
            </w:tcBorders>
            <w:shd w:val="clear" w:color="auto" w:fill="FBD4B4"/>
            <w:noWrap/>
            <w:vAlign w:val="bottom"/>
          </w:tcPr>
          <w:p w14:paraId="27BB9AA5" w14:textId="77777777" w:rsidR="004C27BC" w:rsidRPr="004C27BC" w:rsidRDefault="005458BE" w:rsidP="00CE4EAA">
            <w:pPr>
              <w:spacing w:after="0"/>
              <w:jc w:val="right"/>
              <w:rPr>
                <w:rFonts w:asciiTheme="minorHAnsi" w:hAnsiTheme="minorHAnsi"/>
                <w:b/>
                <w:bCs/>
                <w:sz w:val="20"/>
                <w:szCs w:val="20"/>
              </w:rPr>
            </w:pPr>
            <w:r>
              <w:rPr>
                <w:rFonts w:asciiTheme="minorHAnsi" w:hAnsiTheme="minorHAnsi" w:cs="Arial"/>
                <w:b/>
                <w:sz w:val="20"/>
                <w:szCs w:val="20"/>
              </w:rPr>
              <w:t>72,995</w:t>
            </w:r>
          </w:p>
        </w:tc>
        <w:tc>
          <w:tcPr>
            <w:tcW w:w="900" w:type="dxa"/>
            <w:tcBorders>
              <w:bottom w:val="single" w:sz="4" w:space="0" w:color="auto"/>
            </w:tcBorders>
            <w:shd w:val="clear" w:color="auto" w:fill="FBD4B4"/>
            <w:vAlign w:val="bottom"/>
          </w:tcPr>
          <w:p w14:paraId="63287C6A" w14:textId="77777777" w:rsidR="004C27BC" w:rsidRPr="004C27BC" w:rsidRDefault="005458BE" w:rsidP="00CE4EAA">
            <w:pPr>
              <w:spacing w:after="0"/>
              <w:jc w:val="right"/>
              <w:rPr>
                <w:rFonts w:asciiTheme="minorHAnsi" w:hAnsiTheme="minorHAnsi"/>
                <w:b/>
                <w:bCs/>
                <w:sz w:val="20"/>
                <w:szCs w:val="20"/>
              </w:rPr>
            </w:pPr>
            <w:r>
              <w:rPr>
                <w:rFonts w:asciiTheme="minorHAnsi" w:hAnsiTheme="minorHAnsi" w:cs="Arial"/>
                <w:b/>
                <w:sz w:val="20"/>
                <w:szCs w:val="20"/>
              </w:rPr>
              <w:t>58,995</w:t>
            </w:r>
          </w:p>
        </w:tc>
        <w:tc>
          <w:tcPr>
            <w:tcW w:w="810" w:type="dxa"/>
            <w:tcBorders>
              <w:bottom w:val="single" w:sz="4" w:space="0" w:color="auto"/>
            </w:tcBorders>
            <w:shd w:val="clear" w:color="auto" w:fill="FBD4B4"/>
            <w:vAlign w:val="center"/>
          </w:tcPr>
          <w:p w14:paraId="2339CB7F" w14:textId="77777777" w:rsidR="004C27BC" w:rsidRPr="004C27BC" w:rsidRDefault="005458BE" w:rsidP="00B50B8A">
            <w:pPr>
              <w:spacing w:after="0"/>
              <w:jc w:val="right"/>
              <w:rPr>
                <w:rFonts w:asciiTheme="minorHAnsi" w:hAnsiTheme="minorHAnsi"/>
                <w:b/>
                <w:bCs/>
                <w:sz w:val="20"/>
                <w:szCs w:val="20"/>
              </w:rPr>
            </w:pPr>
            <w:r>
              <w:rPr>
                <w:rFonts w:asciiTheme="minorHAnsi" w:hAnsiTheme="minorHAnsi" w:cs="Arial"/>
                <w:b/>
                <w:sz w:val="20"/>
                <w:szCs w:val="20"/>
              </w:rPr>
              <w:t>87,495</w:t>
            </w:r>
          </w:p>
        </w:tc>
        <w:tc>
          <w:tcPr>
            <w:tcW w:w="958" w:type="dxa"/>
            <w:tcBorders>
              <w:bottom w:val="single" w:sz="4" w:space="0" w:color="auto"/>
            </w:tcBorders>
            <w:shd w:val="clear" w:color="auto" w:fill="FBD4B4"/>
            <w:noWrap/>
            <w:vAlign w:val="center"/>
          </w:tcPr>
          <w:p w14:paraId="7B408A92" w14:textId="77777777" w:rsidR="00C2409E" w:rsidRDefault="005458BE" w:rsidP="002E025F">
            <w:pPr>
              <w:spacing w:after="0"/>
              <w:jc w:val="right"/>
              <w:rPr>
                <w:b/>
                <w:bCs/>
                <w:sz w:val="20"/>
                <w:szCs w:val="20"/>
              </w:rPr>
            </w:pPr>
            <w:r>
              <w:rPr>
                <w:b/>
                <w:bCs/>
                <w:sz w:val="20"/>
                <w:szCs w:val="20"/>
              </w:rPr>
              <w:t>508,</w:t>
            </w:r>
            <w:r w:rsidR="002E025F">
              <w:rPr>
                <w:b/>
                <w:bCs/>
                <w:sz w:val="20"/>
                <w:szCs w:val="20"/>
              </w:rPr>
              <w:t>370</w:t>
            </w:r>
          </w:p>
        </w:tc>
        <w:tc>
          <w:tcPr>
            <w:tcW w:w="510" w:type="dxa"/>
            <w:tcBorders>
              <w:bottom w:val="single" w:sz="4" w:space="0" w:color="auto"/>
            </w:tcBorders>
            <w:shd w:val="clear" w:color="auto" w:fill="FBD4B4"/>
            <w:vAlign w:val="center"/>
          </w:tcPr>
          <w:p w14:paraId="7610EF28" w14:textId="77777777" w:rsidR="004C27BC" w:rsidRPr="001D396B" w:rsidRDefault="004C27BC" w:rsidP="00CE4EAA">
            <w:pPr>
              <w:spacing w:after="0"/>
              <w:rPr>
                <w:rFonts w:eastAsia="SimSun"/>
                <w:b/>
                <w:sz w:val="20"/>
                <w:szCs w:val="20"/>
              </w:rPr>
            </w:pPr>
          </w:p>
        </w:tc>
      </w:tr>
      <w:tr w:rsidR="00B50B8A" w:rsidRPr="00943D63" w14:paraId="6ABDCE0B" w14:textId="77777777" w:rsidTr="00B50B8A">
        <w:tblPrEx>
          <w:tblCellMar>
            <w:left w:w="28" w:type="dxa"/>
            <w:right w:w="28" w:type="dxa"/>
          </w:tblCellMar>
        </w:tblPrEx>
        <w:trPr>
          <w:cantSplit/>
          <w:jc w:val="center"/>
        </w:trPr>
        <w:tc>
          <w:tcPr>
            <w:tcW w:w="2718" w:type="dxa"/>
            <w:vMerge/>
            <w:shd w:val="clear" w:color="auto" w:fill="auto"/>
            <w:noWrap/>
            <w:vAlign w:val="center"/>
          </w:tcPr>
          <w:p w14:paraId="4822E3CD" w14:textId="77777777" w:rsidR="00E414E1" w:rsidRPr="001D396B" w:rsidRDefault="00E414E1" w:rsidP="00CE4EAA">
            <w:pPr>
              <w:spacing w:after="0"/>
              <w:rPr>
                <w:rFonts w:eastAsia="SimSun"/>
                <w:b/>
                <w:bCs/>
                <w:sz w:val="20"/>
                <w:szCs w:val="20"/>
              </w:rPr>
            </w:pPr>
          </w:p>
        </w:tc>
        <w:tc>
          <w:tcPr>
            <w:tcW w:w="6030" w:type="dxa"/>
            <w:gridSpan w:val="7"/>
            <w:shd w:val="clear" w:color="auto" w:fill="CCC0D9"/>
            <w:vAlign w:val="center"/>
          </w:tcPr>
          <w:p w14:paraId="7D8A0F3B" w14:textId="77777777" w:rsidR="00E414E1" w:rsidRPr="001D396B" w:rsidRDefault="00E414E1" w:rsidP="00CE4EAA">
            <w:pPr>
              <w:spacing w:after="0"/>
              <w:jc w:val="center"/>
              <w:rPr>
                <w:rFonts w:eastAsia="SimSun"/>
                <w:b/>
                <w:sz w:val="20"/>
                <w:szCs w:val="20"/>
              </w:rPr>
            </w:pPr>
            <w:r w:rsidRPr="001D396B">
              <w:rPr>
                <w:rFonts w:eastAsia="SimSun"/>
                <w:b/>
                <w:sz w:val="20"/>
                <w:szCs w:val="20"/>
              </w:rPr>
              <w:t>Total Outcome 3</w:t>
            </w:r>
          </w:p>
        </w:tc>
        <w:tc>
          <w:tcPr>
            <w:tcW w:w="900" w:type="dxa"/>
            <w:gridSpan w:val="2"/>
            <w:tcBorders>
              <w:bottom w:val="single" w:sz="4" w:space="0" w:color="auto"/>
            </w:tcBorders>
            <w:shd w:val="clear" w:color="auto" w:fill="CCC0D9"/>
            <w:noWrap/>
            <w:vAlign w:val="bottom"/>
          </w:tcPr>
          <w:p w14:paraId="34774086" w14:textId="77777777" w:rsidR="00C2409E" w:rsidRDefault="00E42AB5" w:rsidP="002E025F">
            <w:pPr>
              <w:spacing w:after="0"/>
              <w:jc w:val="right"/>
              <w:rPr>
                <w:b/>
                <w:bCs/>
                <w:sz w:val="20"/>
                <w:szCs w:val="20"/>
              </w:rPr>
            </w:pPr>
            <w:r>
              <w:rPr>
                <w:b/>
                <w:bCs/>
                <w:sz w:val="20"/>
                <w:szCs w:val="20"/>
              </w:rPr>
              <w:t>63</w:t>
            </w:r>
            <w:r w:rsidR="005458BE">
              <w:rPr>
                <w:b/>
                <w:bCs/>
                <w:sz w:val="20"/>
                <w:szCs w:val="20"/>
              </w:rPr>
              <w:t>,</w:t>
            </w:r>
            <w:r w:rsidR="002E025F">
              <w:rPr>
                <w:b/>
                <w:bCs/>
                <w:sz w:val="20"/>
                <w:szCs w:val="20"/>
              </w:rPr>
              <w:t>195</w:t>
            </w:r>
          </w:p>
        </w:tc>
        <w:tc>
          <w:tcPr>
            <w:tcW w:w="990" w:type="dxa"/>
            <w:gridSpan w:val="2"/>
            <w:tcBorders>
              <w:bottom w:val="single" w:sz="4" w:space="0" w:color="auto"/>
            </w:tcBorders>
            <w:shd w:val="clear" w:color="auto" w:fill="CCC0D9"/>
            <w:noWrap/>
            <w:vAlign w:val="bottom"/>
          </w:tcPr>
          <w:p w14:paraId="5DF31258" w14:textId="77777777" w:rsidR="00E414E1" w:rsidRPr="001D396B" w:rsidRDefault="005458BE" w:rsidP="00CE4EAA">
            <w:pPr>
              <w:spacing w:after="0"/>
              <w:jc w:val="right"/>
              <w:rPr>
                <w:b/>
                <w:bCs/>
                <w:sz w:val="20"/>
                <w:szCs w:val="20"/>
              </w:rPr>
            </w:pPr>
            <w:r>
              <w:rPr>
                <w:b/>
                <w:bCs/>
                <w:sz w:val="20"/>
                <w:szCs w:val="20"/>
              </w:rPr>
              <w:t>92,995</w:t>
            </w:r>
          </w:p>
        </w:tc>
        <w:tc>
          <w:tcPr>
            <w:tcW w:w="900" w:type="dxa"/>
            <w:tcBorders>
              <w:bottom w:val="single" w:sz="4" w:space="0" w:color="auto"/>
            </w:tcBorders>
            <w:shd w:val="clear" w:color="auto" w:fill="CCC0D9"/>
            <w:noWrap/>
            <w:vAlign w:val="bottom"/>
          </w:tcPr>
          <w:p w14:paraId="5113A69D" w14:textId="77777777" w:rsidR="00E414E1" w:rsidRPr="001D396B" w:rsidRDefault="005458BE" w:rsidP="00CE4EAA">
            <w:pPr>
              <w:spacing w:after="0"/>
              <w:jc w:val="right"/>
              <w:rPr>
                <w:b/>
                <w:bCs/>
                <w:sz w:val="20"/>
                <w:szCs w:val="20"/>
              </w:rPr>
            </w:pPr>
            <w:r>
              <w:rPr>
                <w:b/>
                <w:bCs/>
                <w:sz w:val="20"/>
                <w:szCs w:val="20"/>
              </w:rPr>
              <w:t>132,695</w:t>
            </w:r>
          </w:p>
        </w:tc>
        <w:tc>
          <w:tcPr>
            <w:tcW w:w="900" w:type="dxa"/>
            <w:tcBorders>
              <w:bottom w:val="single" w:sz="4" w:space="0" w:color="auto"/>
            </w:tcBorders>
            <w:shd w:val="clear" w:color="auto" w:fill="CCC0D9"/>
            <w:noWrap/>
            <w:vAlign w:val="bottom"/>
          </w:tcPr>
          <w:p w14:paraId="79EBBD68" w14:textId="77777777" w:rsidR="00E414E1" w:rsidRPr="001D396B" w:rsidRDefault="005458BE" w:rsidP="00CE4EAA">
            <w:pPr>
              <w:spacing w:after="0"/>
              <w:jc w:val="right"/>
              <w:rPr>
                <w:b/>
                <w:bCs/>
                <w:sz w:val="20"/>
                <w:szCs w:val="20"/>
              </w:rPr>
            </w:pPr>
            <w:r>
              <w:rPr>
                <w:b/>
                <w:bCs/>
                <w:sz w:val="20"/>
                <w:szCs w:val="20"/>
              </w:rPr>
              <w:t>72,995</w:t>
            </w:r>
          </w:p>
        </w:tc>
        <w:tc>
          <w:tcPr>
            <w:tcW w:w="900" w:type="dxa"/>
            <w:tcBorders>
              <w:bottom w:val="single" w:sz="4" w:space="0" w:color="auto"/>
            </w:tcBorders>
            <w:shd w:val="clear" w:color="auto" w:fill="CCC0D9"/>
          </w:tcPr>
          <w:p w14:paraId="63CE3FF5" w14:textId="77777777" w:rsidR="00E414E1" w:rsidRPr="001D396B" w:rsidRDefault="005458BE" w:rsidP="00CE4EAA">
            <w:pPr>
              <w:spacing w:after="0"/>
              <w:jc w:val="right"/>
              <w:rPr>
                <w:b/>
                <w:bCs/>
                <w:sz w:val="20"/>
                <w:szCs w:val="20"/>
              </w:rPr>
            </w:pPr>
            <w:r>
              <w:rPr>
                <w:b/>
                <w:bCs/>
                <w:sz w:val="20"/>
                <w:szCs w:val="20"/>
              </w:rPr>
              <w:t>58,995</w:t>
            </w:r>
          </w:p>
        </w:tc>
        <w:tc>
          <w:tcPr>
            <w:tcW w:w="810" w:type="dxa"/>
            <w:tcBorders>
              <w:bottom w:val="single" w:sz="4" w:space="0" w:color="auto"/>
            </w:tcBorders>
            <w:shd w:val="clear" w:color="auto" w:fill="CCC0D9"/>
            <w:vAlign w:val="center"/>
          </w:tcPr>
          <w:p w14:paraId="7A787989" w14:textId="77777777" w:rsidR="00E414E1" w:rsidRDefault="005458BE" w:rsidP="00B50B8A">
            <w:pPr>
              <w:spacing w:after="0"/>
              <w:jc w:val="right"/>
              <w:rPr>
                <w:b/>
                <w:bCs/>
                <w:sz w:val="20"/>
                <w:szCs w:val="20"/>
              </w:rPr>
            </w:pPr>
            <w:r>
              <w:rPr>
                <w:b/>
                <w:bCs/>
                <w:sz w:val="20"/>
                <w:szCs w:val="20"/>
              </w:rPr>
              <w:t>87,495</w:t>
            </w:r>
          </w:p>
        </w:tc>
        <w:tc>
          <w:tcPr>
            <w:tcW w:w="958" w:type="dxa"/>
            <w:tcBorders>
              <w:bottom w:val="single" w:sz="4" w:space="0" w:color="auto"/>
            </w:tcBorders>
            <w:shd w:val="clear" w:color="auto" w:fill="CCC0D9"/>
            <w:noWrap/>
            <w:vAlign w:val="center"/>
          </w:tcPr>
          <w:p w14:paraId="7ADB6D4F" w14:textId="77777777" w:rsidR="00C2409E" w:rsidRDefault="005458BE" w:rsidP="002E025F">
            <w:pPr>
              <w:spacing w:after="0"/>
              <w:jc w:val="right"/>
              <w:rPr>
                <w:b/>
                <w:bCs/>
                <w:sz w:val="20"/>
                <w:szCs w:val="20"/>
              </w:rPr>
            </w:pPr>
            <w:r>
              <w:rPr>
                <w:b/>
                <w:bCs/>
                <w:sz w:val="20"/>
                <w:szCs w:val="20"/>
              </w:rPr>
              <w:t>508,</w:t>
            </w:r>
            <w:r w:rsidR="002E025F">
              <w:rPr>
                <w:b/>
                <w:bCs/>
                <w:sz w:val="20"/>
                <w:szCs w:val="20"/>
              </w:rPr>
              <w:t>370</w:t>
            </w:r>
          </w:p>
        </w:tc>
        <w:tc>
          <w:tcPr>
            <w:tcW w:w="510" w:type="dxa"/>
            <w:tcBorders>
              <w:bottom w:val="single" w:sz="4" w:space="0" w:color="auto"/>
            </w:tcBorders>
            <w:shd w:val="clear" w:color="auto" w:fill="CCC0D9"/>
            <w:vAlign w:val="center"/>
          </w:tcPr>
          <w:p w14:paraId="4EFD694F" w14:textId="77777777" w:rsidR="00E414E1" w:rsidRPr="001D396B" w:rsidRDefault="00E414E1" w:rsidP="00CE4EAA">
            <w:pPr>
              <w:spacing w:after="0"/>
              <w:rPr>
                <w:rFonts w:eastAsia="SimSun"/>
                <w:b/>
                <w:sz w:val="20"/>
                <w:szCs w:val="20"/>
              </w:rPr>
            </w:pPr>
          </w:p>
        </w:tc>
      </w:tr>
      <w:tr w:rsidR="00B50B8A" w:rsidRPr="00943D63" w14:paraId="610807DA" w14:textId="77777777" w:rsidTr="00BA75B8">
        <w:tblPrEx>
          <w:tblCellMar>
            <w:left w:w="28" w:type="dxa"/>
            <w:right w:w="28" w:type="dxa"/>
          </w:tblCellMar>
        </w:tblPrEx>
        <w:trPr>
          <w:cantSplit/>
          <w:trHeight w:val="251"/>
          <w:jc w:val="center"/>
        </w:trPr>
        <w:tc>
          <w:tcPr>
            <w:tcW w:w="2718" w:type="dxa"/>
            <w:vMerge w:val="restart"/>
            <w:shd w:val="clear" w:color="auto" w:fill="auto"/>
            <w:noWrap/>
            <w:vAlign w:val="center"/>
          </w:tcPr>
          <w:p w14:paraId="0E966DBE" w14:textId="77777777" w:rsidR="00E414E1" w:rsidRPr="00861DA7" w:rsidRDefault="00E414E1" w:rsidP="00CE4EAA">
            <w:pPr>
              <w:spacing w:after="0"/>
              <w:jc w:val="center"/>
              <w:rPr>
                <w:rFonts w:eastAsia="SimSun"/>
                <w:b/>
                <w:bCs/>
                <w:sz w:val="20"/>
                <w:szCs w:val="20"/>
              </w:rPr>
            </w:pPr>
            <w:r w:rsidRPr="00861DA7">
              <w:rPr>
                <w:rFonts w:eastAsia="SimSun"/>
                <w:b/>
                <w:bCs/>
                <w:sz w:val="20"/>
                <w:szCs w:val="20"/>
              </w:rPr>
              <w:t>COMPONENT 4</w:t>
            </w:r>
          </w:p>
        </w:tc>
        <w:tc>
          <w:tcPr>
            <w:tcW w:w="1440" w:type="dxa"/>
            <w:vMerge w:val="restart"/>
            <w:shd w:val="clear" w:color="auto" w:fill="auto"/>
            <w:vAlign w:val="center"/>
          </w:tcPr>
          <w:p w14:paraId="3BFCBB29" w14:textId="3A0AA637" w:rsidR="00E414E1" w:rsidRPr="00861DA7" w:rsidRDefault="001F4FB1" w:rsidP="00CE4EAA">
            <w:pPr>
              <w:spacing w:after="0"/>
              <w:jc w:val="center"/>
              <w:rPr>
                <w:rFonts w:eastAsia="SimSun"/>
                <w:b/>
                <w:bCs/>
                <w:sz w:val="20"/>
                <w:szCs w:val="20"/>
              </w:rPr>
            </w:pPr>
            <w:r>
              <w:rPr>
                <w:rFonts w:eastAsia="SimSun"/>
                <w:b/>
                <w:bCs/>
                <w:sz w:val="20"/>
                <w:szCs w:val="20"/>
              </w:rPr>
              <w:t>MWE/</w:t>
            </w:r>
            <w:r w:rsidRPr="00D7593D">
              <w:rPr>
                <w:rFonts w:eastAsia="SimSun"/>
                <w:b/>
                <w:bCs/>
                <w:sz w:val="20"/>
                <w:szCs w:val="20"/>
              </w:rPr>
              <w:t>UNDP</w:t>
            </w:r>
          </w:p>
        </w:tc>
        <w:tc>
          <w:tcPr>
            <w:tcW w:w="720" w:type="dxa"/>
            <w:vMerge w:val="restart"/>
            <w:shd w:val="clear" w:color="auto" w:fill="auto"/>
            <w:vAlign w:val="center"/>
          </w:tcPr>
          <w:p w14:paraId="69A4E304" w14:textId="77777777" w:rsidR="00E414E1" w:rsidRPr="00861DA7" w:rsidRDefault="00E414E1" w:rsidP="00CE4EAA">
            <w:pPr>
              <w:spacing w:after="0"/>
              <w:jc w:val="center"/>
              <w:rPr>
                <w:rFonts w:eastAsia="SimSun"/>
                <w:b/>
                <w:bCs/>
                <w:sz w:val="20"/>
                <w:szCs w:val="20"/>
              </w:rPr>
            </w:pPr>
            <w:r w:rsidRPr="00861DA7">
              <w:rPr>
                <w:rFonts w:eastAsia="SimSun"/>
                <w:b/>
                <w:bCs/>
                <w:sz w:val="20"/>
                <w:szCs w:val="20"/>
              </w:rPr>
              <w:t>62000</w:t>
            </w:r>
          </w:p>
        </w:tc>
        <w:tc>
          <w:tcPr>
            <w:tcW w:w="693" w:type="dxa"/>
            <w:gridSpan w:val="2"/>
            <w:vMerge w:val="restart"/>
            <w:vAlign w:val="center"/>
          </w:tcPr>
          <w:p w14:paraId="75A60976" w14:textId="77777777" w:rsidR="00E414E1" w:rsidRPr="00861DA7" w:rsidRDefault="00E414E1" w:rsidP="00CE4EAA">
            <w:pPr>
              <w:spacing w:after="0"/>
              <w:jc w:val="center"/>
              <w:rPr>
                <w:rFonts w:eastAsia="SimSun"/>
                <w:b/>
                <w:bCs/>
                <w:sz w:val="20"/>
                <w:szCs w:val="20"/>
              </w:rPr>
            </w:pPr>
            <w:r w:rsidRPr="00861DA7">
              <w:rPr>
                <w:rFonts w:eastAsia="SimSun"/>
                <w:b/>
                <w:bCs/>
                <w:sz w:val="20"/>
                <w:szCs w:val="20"/>
              </w:rPr>
              <w:t>GEF</w:t>
            </w:r>
          </w:p>
        </w:tc>
        <w:tc>
          <w:tcPr>
            <w:tcW w:w="927" w:type="dxa"/>
            <w:shd w:val="clear" w:color="auto" w:fill="auto"/>
            <w:noWrap/>
            <w:vAlign w:val="center"/>
          </w:tcPr>
          <w:p w14:paraId="7DC5DB1D" w14:textId="77777777" w:rsidR="00E414E1" w:rsidRPr="00861DA7" w:rsidRDefault="00E414E1" w:rsidP="00CE4EAA">
            <w:pPr>
              <w:spacing w:after="0"/>
              <w:jc w:val="center"/>
              <w:rPr>
                <w:rFonts w:eastAsia="SimSun"/>
                <w:sz w:val="20"/>
                <w:szCs w:val="20"/>
              </w:rPr>
            </w:pPr>
            <w:r w:rsidRPr="00861DA7">
              <w:rPr>
                <w:rFonts w:eastAsia="SimSun"/>
                <w:sz w:val="20"/>
                <w:szCs w:val="20"/>
              </w:rPr>
              <w:t>71200</w:t>
            </w:r>
          </w:p>
        </w:tc>
        <w:tc>
          <w:tcPr>
            <w:tcW w:w="2250" w:type="dxa"/>
            <w:gridSpan w:val="2"/>
            <w:shd w:val="clear" w:color="auto" w:fill="auto"/>
            <w:vAlign w:val="center"/>
          </w:tcPr>
          <w:p w14:paraId="2A73F36E" w14:textId="77777777" w:rsidR="00E414E1" w:rsidRPr="00861DA7" w:rsidRDefault="00E414E1" w:rsidP="00CE4EAA">
            <w:pPr>
              <w:spacing w:after="0"/>
              <w:rPr>
                <w:rFonts w:eastAsia="SimSun"/>
                <w:sz w:val="20"/>
                <w:szCs w:val="20"/>
              </w:rPr>
            </w:pPr>
            <w:r w:rsidRPr="00861DA7">
              <w:rPr>
                <w:rFonts w:eastAsia="SimSun"/>
                <w:sz w:val="20"/>
                <w:szCs w:val="20"/>
              </w:rPr>
              <w:t>International consultants</w:t>
            </w:r>
          </w:p>
        </w:tc>
        <w:tc>
          <w:tcPr>
            <w:tcW w:w="900" w:type="dxa"/>
            <w:gridSpan w:val="2"/>
            <w:shd w:val="clear" w:color="auto" w:fill="auto"/>
            <w:noWrap/>
            <w:vAlign w:val="center"/>
          </w:tcPr>
          <w:p w14:paraId="3D4E7B3C" w14:textId="77777777" w:rsidR="00E414E1" w:rsidRPr="00861DA7" w:rsidRDefault="00E414E1" w:rsidP="006D0B74">
            <w:pPr>
              <w:spacing w:after="0"/>
              <w:jc w:val="right"/>
              <w:rPr>
                <w:bCs/>
                <w:sz w:val="20"/>
                <w:szCs w:val="20"/>
              </w:rPr>
            </w:pPr>
            <w:r w:rsidRPr="00861DA7">
              <w:rPr>
                <w:bCs/>
                <w:sz w:val="20"/>
                <w:szCs w:val="20"/>
              </w:rPr>
              <w:t>10,500</w:t>
            </w:r>
          </w:p>
        </w:tc>
        <w:tc>
          <w:tcPr>
            <w:tcW w:w="990" w:type="dxa"/>
            <w:gridSpan w:val="2"/>
            <w:shd w:val="clear" w:color="auto" w:fill="auto"/>
            <w:noWrap/>
            <w:vAlign w:val="center"/>
          </w:tcPr>
          <w:p w14:paraId="06DA7016" w14:textId="77777777" w:rsidR="00E414E1" w:rsidRPr="00861DA7" w:rsidRDefault="00E414E1" w:rsidP="006D0B74">
            <w:pPr>
              <w:spacing w:after="0"/>
              <w:jc w:val="right"/>
              <w:rPr>
                <w:bCs/>
                <w:sz w:val="20"/>
                <w:szCs w:val="20"/>
              </w:rPr>
            </w:pPr>
            <w:r w:rsidRPr="00861DA7">
              <w:rPr>
                <w:bCs/>
                <w:sz w:val="20"/>
                <w:szCs w:val="20"/>
              </w:rPr>
              <w:t>14,000</w:t>
            </w:r>
          </w:p>
        </w:tc>
        <w:tc>
          <w:tcPr>
            <w:tcW w:w="900" w:type="dxa"/>
            <w:shd w:val="clear" w:color="auto" w:fill="auto"/>
            <w:noWrap/>
            <w:vAlign w:val="center"/>
          </w:tcPr>
          <w:p w14:paraId="050AB3D1" w14:textId="77777777" w:rsidR="00E414E1" w:rsidRPr="00861DA7" w:rsidRDefault="00E414E1" w:rsidP="006D0B74">
            <w:pPr>
              <w:spacing w:after="0"/>
              <w:jc w:val="right"/>
              <w:rPr>
                <w:bCs/>
                <w:sz w:val="20"/>
                <w:szCs w:val="20"/>
              </w:rPr>
            </w:pPr>
            <w:r w:rsidRPr="00861DA7">
              <w:rPr>
                <w:bCs/>
                <w:sz w:val="20"/>
                <w:szCs w:val="20"/>
              </w:rPr>
              <w:t>20,500</w:t>
            </w:r>
          </w:p>
        </w:tc>
        <w:tc>
          <w:tcPr>
            <w:tcW w:w="900" w:type="dxa"/>
            <w:shd w:val="clear" w:color="auto" w:fill="auto"/>
            <w:noWrap/>
            <w:vAlign w:val="center"/>
          </w:tcPr>
          <w:p w14:paraId="06A118C5" w14:textId="77777777" w:rsidR="00E414E1" w:rsidRPr="00861DA7" w:rsidRDefault="00E414E1" w:rsidP="006D0B74">
            <w:pPr>
              <w:spacing w:after="0"/>
              <w:jc w:val="right"/>
              <w:rPr>
                <w:bCs/>
                <w:sz w:val="20"/>
                <w:szCs w:val="20"/>
              </w:rPr>
            </w:pPr>
            <w:r w:rsidRPr="00861DA7">
              <w:rPr>
                <w:bCs/>
                <w:sz w:val="20"/>
                <w:szCs w:val="20"/>
              </w:rPr>
              <w:t>10,500</w:t>
            </w:r>
          </w:p>
        </w:tc>
        <w:tc>
          <w:tcPr>
            <w:tcW w:w="900" w:type="dxa"/>
            <w:shd w:val="clear" w:color="auto" w:fill="auto"/>
            <w:vAlign w:val="center"/>
          </w:tcPr>
          <w:p w14:paraId="6D3FE7C0" w14:textId="77777777" w:rsidR="00E414E1" w:rsidRPr="00861DA7" w:rsidRDefault="00D110B4" w:rsidP="006D0B74">
            <w:pPr>
              <w:spacing w:after="0"/>
              <w:jc w:val="right"/>
              <w:rPr>
                <w:bCs/>
                <w:sz w:val="20"/>
                <w:szCs w:val="20"/>
              </w:rPr>
            </w:pPr>
            <w:r>
              <w:rPr>
                <w:bCs/>
                <w:sz w:val="20"/>
                <w:szCs w:val="20"/>
              </w:rPr>
              <w:t>10,500</w:t>
            </w:r>
          </w:p>
        </w:tc>
        <w:tc>
          <w:tcPr>
            <w:tcW w:w="810" w:type="dxa"/>
            <w:vAlign w:val="center"/>
          </w:tcPr>
          <w:p w14:paraId="47AA94B4" w14:textId="77777777" w:rsidR="00E414E1" w:rsidRPr="00D110B4" w:rsidRDefault="00D110B4" w:rsidP="00B50B8A">
            <w:pPr>
              <w:spacing w:after="0"/>
              <w:jc w:val="right"/>
              <w:rPr>
                <w:bCs/>
                <w:sz w:val="20"/>
                <w:szCs w:val="20"/>
              </w:rPr>
            </w:pPr>
            <w:r w:rsidRPr="00D110B4">
              <w:rPr>
                <w:bCs/>
                <w:sz w:val="20"/>
                <w:szCs w:val="20"/>
              </w:rPr>
              <w:t>20,500</w:t>
            </w:r>
          </w:p>
        </w:tc>
        <w:tc>
          <w:tcPr>
            <w:tcW w:w="958" w:type="dxa"/>
            <w:shd w:val="clear" w:color="auto" w:fill="auto"/>
            <w:noWrap/>
            <w:vAlign w:val="center"/>
          </w:tcPr>
          <w:p w14:paraId="7617A337" w14:textId="77777777" w:rsidR="00E414E1" w:rsidRPr="00861DA7" w:rsidRDefault="00D110B4" w:rsidP="00B50B8A">
            <w:pPr>
              <w:spacing w:after="0"/>
              <w:jc w:val="right"/>
              <w:rPr>
                <w:b/>
                <w:bCs/>
                <w:sz w:val="20"/>
                <w:szCs w:val="20"/>
              </w:rPr>
            </w:pPr>
            <w:r>
              <w:rPr>
                <w:b/>
                <w:bCs/>
                <w:sz w:val="20"/>
                <w:szCs w:val="20"/>
              </w:rPr>
              <w:t>86,500</w:t>
            </w:r>
          </w:p>
        </w:tc>
        <w:tc>
          <w:tcPr>
            <w:tcW w:w="510" w:type="dxa"/>
            <w:shd w:val="clear" w:color="auto" w:fill="auto"/>
            <w:vAlign w:val="center"/>
          </w:tcPr>
          <w:p w14:paraId="03DD6F6B" w14:textId="77777777" w:rsidR="00E414E1" w:rsidRPr="00861DA7" w:rsidRDefault="00E414E1" w:rsidP="00CE4EAA">
            <w:pPr>
              <w:spacing w:after="0"/>
              <w:jc w:val="center"/>
              <w:rPr>
                <w:rFonts w:eastAsia="SimSun"/>
                <w:sz w:val="20"/>
                <w:szCs w:val="20"/>
              </w:rPr>
            </w:pPr>
            <w:r w:rsidRPr="00861DA7">
              <w:rPr>
                <w:rFonts w:eastAsia="SimSun"/>
                <w:sz w:val="20"/>
                <w:szCs w:val="20"/>
              </w:rPr>
              <w:t>1</w:t>
            </w:r>
          </w:p>
        </w:tc>
      </w:tr>
      <w:tr w:rsidR="00EE5308" w:rsidRPr="00943D63" w14:paraId="5D588166" w14:textId="77777777" w:rsidTr="00B50B8A">
        <w:tblPrEx>
          <w:tblCellMar>
            <w:left w:w="28" w:type="dxa"/>
            <w:right w:w="28" w:type="dxa"/>
          </w:tblCellMar>
        </w:tblPrEx>
        <w:trPr>
          <w:cantSplit/>
          <w:trHeight w:val="206"/>
          <w:jc w:val="center"/>
        </w:trPr>
        <w:tc>
          <w:tcPr>
            <w:tcW w:w="2718" w:type="dxa"/>
            <w:vMerge/>
            <w:shd w:val="clear" w:color="auto" w:fill="auto"/>
            <w:noWrap/>
            <w:vAlign w:val="center"/>
          </w:tcPr>
          <w:p w14:paraId="0C2227F1" w14:textId="77777777" w:rsidR="00EE5308" w:rsidRPr="00861DA7" w:rsidRDefault="00EE5308" w:rsidP="00CE4EAA">
            <w:pPr>
              <w:spacing w:after="0"/>
              <w:rPr>
                <w:rFonts w:eastAsia="SimSun"/>
                <w:b/>
                <w:bCs/>
                <w:sz w:val="20"/>
                <w:szCs w:val="20"/>
              </w:rPr>
            </w:pPr>
          </w:p>
        </w:tc>
        <w:tc>
          <w:tcPr>
            <w:tcW w:w="1440" w:type="dxa"/>
            <w:vMerge/>
            <w:shd w:val="clear" w:color="auto" w:fill="auto"/>
            <w:vAlign w:val="center"/>
          </w:tcPr>
          <w:p w14:paraId="1562F1B0" w14:textId="77777777" w:rsidR="00EE5308" w:rsidRPr="00861DA7" w:rsidRDefault="00EE5308" w:rsidP="00CE4EAA">
            <w:pPr>
              <w:spacing w:after="0"/>
              <w:rPr>
                <w:rFonts w:eastAsia="SimSun"/>
                <w:b/>
                <w:bCs/>
                <w:sz w:val="20"/>
                <w:szCs w:val="20"/>
              </w:rPr>
            </w:pPr>
          </w:p>
        </w:tc>
        <w:tc>
          <w:tcPr>
            <w:tcW w:w="720" w:type="dxa"/>
            <w:vMerge/>
            <w:shd w:val="clear" w:color="auto" w:fill="auto"/>
            <w:vAlign w:val="center"/>
          </w:tcPr>
          <w:p w14:paraId="0FDEBC11" w14:textId="77777777" w:rsidR="00EE5308" w:rsidRPr="00861DA7" w:rsidRDefault="00EE5308" w:rsidP="00CE4EAA">
            <w:pPr>
              <w:spacing w:after="0"/>
              <w:rPr>
                <w:rFonts w:eastAsia="SimSun"/>
                <w:b/>
                <w:bCs/>
                <w:sz w:val="20"/>
                <w:szCs w:val="20"/>
              </w:rPr>
            </w:pPr>
          </w:p>
        </w:tc>
        <w:tc>
          <w:tcPr>
            <w:tcW w:w="693" w:type="dxa"/>
            <w:gridSpan w:val="2"/>
            <w:vMerge/>
            <w:vAlign w:val="center"/>
          </w:tcPr>
          <w:p w14:paraId="6EE18475" w14:textId="77777777" w:rsidR="00EE5308" w:rsidRPr="00861DA7" w:rsidRDefault="00EE5308" w:rsidP="00CE4EAA">
            <w:pPr>
              <w:spacing w:after="0"/>
              <w:rPr>
                <w:rFonts w:eastAsia="SimSun"/>
                <w:b/>
                <w:bCs/>
                <w:sz w:val="20"/>
                <w:szCs w:val="20"/>
              </w:rPr>
            </w:pPr>
          </w:p>
        </w:tc>
        <w:tc>
          <w:tcPr>
            <w:tcW w:w="927" w:type="dxa"/>
            <w:shd w:val="clear" w:color="auto" w:fill="auto"/>
            <w:noWrap/>
            <w:vAlign w:val="center"/>
          </w:tcPr>
          <w:p w14:paraId="5CA363C1" w14:textId="77777777" w:rsidR="00EE5308" w:rsidRPr="00861DA7" w:rsidRDefault="00EE5308" w:rsidP="00CE4EAA">
            <w:pPr>
              <w:spacing w:after="0"/>
              <w:jc w:val="center"/>
              <w:rPr>
                <w:rFonts w:eastAsia="SimSun"/>
                <w:sz w:val="20"/>
                <w:szCs w:val="20"/>
              </w:rPr>
            </w:pPr>
            <w:r w:rsidRPr="00861DA7">
              <w:rPr>
                <w:rFonts w:eastAsia="SimSun"/>
                <w:sz w:val="20"/>
                <w:szCs w:val="20"/>
              </w:rPr>
              <w:t>71300</w:t>
            </w:r>
          </w:p>
        </w:tc>
        <w:tc>
          <w:tcPr>
            <w:tcW w:w="2250" w:type="dxa"/>
            <w:gridSpan w:val="2"/>
            <w:shd w:val="clear" w:color="auto" w:fill="auto"/>
            <w:vAlign w:val="center"/>
          </w:tcPr>
          <w:p w14:paraId="0336C8A5" w14:textId="77777777" w:rsidR="00EE5308" w:rsidRPr="00861DA7" w:rsidRDefault="00EE5308" w:rsidP="00CE4EAA">
            <w:pPr>
              <w:spacing w:after="0"/>
              <w:rPr>
                <w:rFonts w:eastAsia="SimSun"/>
                <w:sz w:val="20"/>
                <w:szCs w:val="20"/>
              </w:rPr>
            </w:pPr>
            <w:r w:rsidRPr="00861DA7">
              <w:rPr>
                <w:rFonts w:eastAsia="SimSun"/>
                <w:sz w:val="20"/>
                <w:szCs w:val="20"/>
              </w:rPr>
              <w:t>National consultants</w:t>
            </w:r>
          </w:p>
        </w:tc>
        <w:tc>
          <w:tcPr>
            <w:tcW w:w="900" w:type="dxa"/>
            <w:gridSpan w:val="2"/>
            <w:shd w:val="clear" w:color="auto" w:fill="auto"/>
            <w:noWrap/>
            <w:vAlign w:val="center"/>
          </w:tcPr>
          <w:p w14:paraId="67BC1A23" w14:textId="77777777" w:rsidR="00EE5308" w:rsidRPr="00861DA7" w:rsidRDefault="00EE5308" w:rsidP="006D0B74">
            <w:pPr>
              <w:spacing w:after="0"/>
              <w:jc w:val="right"/>
              <w:rPr>
                <w:bCs/>
                <w:sz w:val="20"/>
                <w:szCs w:val="20"/>
              </w:rPr>
            </w:pPr>
            <w:r>
              <w:rPr>
                <w:rFonts w:cs="Arial"/>
                <w:sz w:val="20"/>
                <w:szCs w:val="20"/>
              </w:rPr>
              <w:t>25,150</w:t>
            </w:r>
          </w:p>
        </w:tc>
        <w:tc>
          <w:tcPr>
            <w:tcW w:w="990" w:type="dxa"/>
            <w:gridSpan w:val="2"/>
            <w:shd w:val="clear" w:color="auto" w:fill="auto"/>
            <w:noWrap/>
            <w:vAlign w:val="center"/>
          </w:tcPr>
          <w:p w14:paraId="36439366" w14:textId="77777777" w:rsidR="00EE5308" w:rsidRPr="00861DA7" w:rsidRDefault="00EE5308" w:rsidP="006D0B74">
            <w:pPr>
              <w:spacing w:after="0"/>
              <w:jc w:val="right"/>
              <w:rPr>
                <w:bCs/>
                <w:sz w:val="20"/>
                <w:szCs w:val="20"/>
              </w:rPr>
            </w:pPr>
            <w:r>
              <w:rPr>
                <w:rFonts w:cs="Arial"/>
                <w:sz w:val="20"/>
                <w:szCs w:val="20"/>
              </w:rPr>
              <w:t>32,350</w:t>
            </w:r>
          </w:p>
        </w:tc>
        <w:tc>
          <w:tcPr>
            <w:tcW w:w="900" w:type="dxa"/>
            <w:shd w:val="clear" w:color="auto" w:fill="auto"/>
            <w:noWrap/>
            <w:vAlign w:val="center"/>
          </w:tcPr>
          <w:p w14:paraId="597A8300" w14:textId="77777777" w:rsidR="00EE5308" w:rsidRPr="00861DA7" w:rsidRDefault="00EE5308" w:rsidP="006D0B74">
            <w:pPr>
              <w:spacing w:after="0"/>
              <w:jc w:val="right"/>
              <w:rPr>
                <w:bCs/>
                <w:sz w:val="20"/>
                <w:szCs w:val="20"/>
              </w:rPr>
            </w:pPr>
            <w:r>
              <w:rPr>
                <w:rFonts w:cs="Arial"/>
                <w:sz w:val="20"/>
                <w:szCs w:val="20"/>
              </w:rPr>
              <w:t>32,350</w:t>
            </w:r>
          </w:p>
        </w:tc>
        <w:tc>
          <w:tcPr>
            <w:tcW w:w="900" w:type="dxa"/>
            <w:shd w:val="clear" w:color="auto" w:fill="auto"/>
            <w:noWrap/>
            <w:vAlign w:val="center"/>
          </w:tcPr>
          <w:p w14:paraId="4C0073C3" w14:textId="77777777" w:rsidR="00EE5308" w:rsidRPr="00861DA7" w:rsidRDefault="00EE5308" w:rsidP="006D0B74">
            <w:pPr>
              <w:spacing w:after="0"/>
              <w:jc w:val="right"/>
              <w:rPr>
                <w:bCs/>
                <w:sz w:val="20"/>
                <w:szCs w:val="20"/>
              </w:rPr>
            </w:pPr>
            <w:r>
              <w:rPr>
                <w:rFonts w:cs="Arial"/>
                <w:sz w:val="20"/>
                <w:szCs w:val="20"/>
              </w:rPr>
              <w:t>32,350</w:t>
            </w:r>
          </w:p>
        </w:tc>
        <w:tc>
          <w:tcPr>
            <w:tcW w:w="900" w:type="dxa"/>
            <w:shd w:val="clear" w:color="auto" w:fill="auto"/>
            <w:vAlign w:val="center"/>
          </w:tcPr>
          <w:p w14:paraId="4865D4BC" w14:textId="77777777" w:rsidR="00EE5308" w:rsidRPr="00861DA7" w:rsidRDefault="00EE5308" w:rsidP="006D0B74">
            <w:pPr>
              <w:spacing w:after="0"/>
              <w:jc w:val="right"/>
              <w:rPr>
                <w:bCs/>
                <w:sz w:val="20"/>
                <w:szCs w:val="20"/>
              </w:rPr>
            </w:pPr>
            <w:r>
              <w:rPr>
                <w:rFonts w:cs="Arial"/>
                <w:sz w:val="20"/>
                <w:szCs w:val="20"/>
              </w:rPr>
              <w:t>32,350</w:t>
            </w:r>
          </w:p>
        </w:tc>
        <w:tc>
          <w:tcPr>
            <w:tcW w:w="810" w:type="dxa"/>
            <w:vAlign w:val="center"/>
          </w:tcPr>
          <w:p w14:paraId="059F026C" w14:textId="77777777" w:rsidR="00EE5308" w:rsidRPr="00D110B4" w:rsidRDefault="00EE5308" w:rsidP="00B50B8A">
            <w:pPr>
              <w:spacing w:after="0"/>
              <w:jc w:val="right"/>
              <w:rPr>
                <w:bCs/>
                <w:sz w:val="20"/>
                <w:szCs w:val="20"/>
              </w:rPr>
            </w:pPr>
            <w:r>
              <w:rPr>
                <w:rFonts w:cs="Arial"/>
                <w:sz w:val="20"/>
                <w:szCs w:val="20"/>
              </w:rPr>
              <w:t>29,950</w:t>
            </w:r>
          </w:p>
        </w:tc>
        <w:tc>
          <w:tcPr>
            <w:tcW w:w="958" w:type="dxa"/>
            <w:shd w:val="clear" w:color="auto" w:fill="auto"/>
            <w:noWrap/>
            <w:vAlign w:val="center"/>
          </w:tcPr>
          <w:p w14:paraId="402C9FB5" w14:textId="77777777" w:rsidR="00EE5308" w:rsidRPr="00861DA7" w:rsidRDefault="00EE5308" w:rsidP="00B50B8A">
            <w:pPr>
              <w:spacing w:after="0"/>
              <w:jc w:val="right"/>
              <w:rPr>
                <w:b/>
                <w:bCs/>
                <w:sz w:val="20"/>
                <w:szCs w:val="20"/>
              </w:rPr>
            </w:pPr>
            <w:r>
              <w:rPr>
                <w:rFonts w:cs="Arial"/>
                <w:b/>
                <w:bCs/>
                <w:sz w:val="20"/>
                <w:szCs w:val="20"/>
              </w:rPr>
              <w:t>184,500</w:t>
            </w:r>
          </w:p>
        </w:tc>
        <w:tc>
          <w:tcPr>
            <w:tcW w:w="510" w:type="dxa"/>
            <w:shd w:val="clear" w:color="auto" w:fill="auto"/>
            <w:vAlign w:val="center"/>
          </w:tcPr>
          <w:p w14:paraId="0AF7BE9F" w14:textId="77777777" w:rsidR="00EE5308" w:rsidRPr="00861DA7" w:rsidRDefault="00EE5308" w:rsidP="00CE4EAA">
            <w:pPr>
              <w:spacing w:after="0"/>
              <w:jc w:val="center"/>
              <w:rPr>
                <w:rFonts w:eastAsia="SimSun"/>
                <w:sz w:val="20"/>
                <w:szCs w:val="20"/>
              </w:rPr>
            </w:pPr>
            <w:r w:rsidRPr="00861DA7">
              <w:rPr>
                <w:rFonts w:eastAsia="SimSun"/>
                <w:sz w:val="20"/>
                <w:szCs w:val="20"/>
              </w:rPr>
              <w:t>2</w:t>
            </w:r>
          </w:p>
        </w:tc>
      </w:tr>
      <w:tr w:rsidR="00EE5308" w:rsidRPr="00943D63" w14:paraId="3B41F995" w14:textId="77777777" w:rsidTr="00B50B8A">
        <w:tblPrEx>
          <w:tblCellMar>
            <w:left w:w="28" w:type="dxa"/>
            <w:right w:w="28" w:type="dxa"/>
          </w:tblCellMar>
        </w:tblPrEx>
        <w:trPr>
          <w:cantSplit/>
          <w:trHeight w:val="224"/>
          <w:jc w:val="center"/>
        </w:trPr>
        <w:tc>
          <w:tcPr>
            <w:tcW w:w="2718" w:type="dxa"/>
            <w:vMerge/>
            <w:shd w:val="clear" w:color="auto" w:fill="auto"/>
            <w:noWrap/>
            <w:vAlign w:val="center"/>
          </w:tcPr>
          <w:p w14:paraId="27690344" w14:textId="77777777" w:rsidR="00EE5308" w:rsidRPr="00861DA7" w:rsidRDefault="00EE5308" w:rsidP="00CE4EAA">
            <w:pPr>
              <w:spacing w:after="0"/>
              <w:rPr>
                <w:rFonts w:eastAsia="SimSun"/>
                <w:b/>
                <w:bCs/>
                <w:sz w:val="20"/>
                <w:szCs w:val="20"/>
              </w:rPr>
            </w:pPr>
          </w:p>
        </w:tc>
        <w:tc>
          <w:tcPr>
            <w:tcW w:w="1440" w:type="dxa"/>
            <w:vMerge/>
            <w:shd w:val="clear" w:color="auto" w:fill="auto"/>
            <w:vAlign w:val="center"/>
          </w:tcPr>
          <w:p w14:paraId="02AF200C" w14:textId="77777777" w:rsidR="00EE5308" w:rsidRPr="00861DA7" w:rsidRDefault="00EE5308" w:rsidP="00CE4EAA">
            <w:pPr>
              <w:spacing w:after="0"/>
              <w:rPr>
                <w:rFonts w:eastAsia="SimSun"/>
                <w:b/>
                <w:bCs/>
                <w:sz w:val="20"/>
                <w:szCs w:val="20"/>
              </w:rPr>
            </w:pPr>
          </w:p>
        </w:tc>
        <w:tc>
          <w:tcPr>
            <w:tcW w:w="720" w:type="dxa"/>
            <w:vMerge/>
            <w:shd w:val="clear" w:color="auto" w:fill="auto"/>
            <w:vAlign w:val="center"/>
          </w:tcPr>
          <w:p w14:paraId="136D25C2" w14:textId="77777777" w:rsidR="00EE5308" w:rsidRPr="00861DA7" w:rsidRDefault="00EE5308" w:rsidP="00CE4EAA">
            <w:pPr>
              <w:spacing w:after="0"/>
              <w:rPr>
                <w:rFonts w:eastAsia="SimSun"/>
                <w:b/>
                <w:bCs/>
                <w:sz w:val="20"/>
                <w:szCs w:val="20"/>
              </w:rPr>
            </w:pPr>
          </w:p>
        </w:tc>
        <w:tc>
          <w:tcPr>
            <w:tcW w:w="693" w:type="dxa"/>
            <w:gridSpan w:val="2"/>
            <w:vMerge/>
            <w:vAlign w:val="center"/>
          </w:tcPr>
          <w:p w14:paraId="5D4E3C33" w14:textId="77777777" w:rsidR="00EE5308" w:rsidRPr="00861DA7" w:rsidRDefault="00EE5308" w:rsidP="00CE4EAA">
            <w:pPr>
              <w:spacing w:after="0"/>
              <w:rPr>
                <w:rFonts w:eastAsia="SimSun"/>
                <w:b/>
                <w:bCs/>
                <w:sz w:val="20"/>
                <w:szCs w:val="20"/>
              </w:rPr>
            </w:pPr>
          </w:p>
        </w:tc>
        <w:tc>
          <w:tcPr>
            <w:tcW w:w="927" w:type="dxa"/>
            <w:shd w:val="clear" w:color="auto" w:fill="auto"/>
            <w:noWrap/>
            <w:vAlign w:val="center"/>
          </w:tcPr>
          <w:p w14:paraId="1D684E44" w14:textId="77777777" w:rsidR="00EE5308" w:rsidRPr="00861DA7" w:rsidRDefault="00EE5308" w:rsidP="00CE4EAA">
            <w:pPr>
              <w:spacing w:after="0"/>
              <w:jc w:val="center"/>
              <w:rPr>
                <w:rFonts w:eastAsia="SimSun"/>
                <w:sz w:val="20"/>
                <w:szCs w:val="20"/>
              </w:rPr>
            </w:pPr>
            <w:r w:rsidRPr="00861DA7">
              <w:rPr>
                <w:rFonts w:eastAsia="SimSun"/>
                <w:sz w:val="20"/>
                <w:szCs w:val="20"/>
              </w:rPr>
              <w:t>71400</w:t>
            </w:r>
          </w:p>
        </w:tc>
        <w:tc>
          <w:tcPr>
            <w:tcW w:w="2250" w:type="dxa"/>
            <w:gridSpan w:val="2"/>
            <w:shd w:val="clear" w:color="auto" w:fill="auto"/>
            <w:vAlign w:val="center"/>
          </w:tcPr>
          <w:p w14:paraId="458F4318" w14:textId="77777777" w:rsidR="00EE5308" w:rsidRPr="00861DA7" w:rsidRDefault="00EE5308" w:rsidP="00B50B8A">
            <w:pPr>
              <w:spacing w:after="0"/>
              <w:jc w:val="left"/>
              <w:rPr>
                <w:rFonts w:eastAsia="SimSun"/>
                <w:bCs/>
                <w:sz w:val="20"/>
                <w:szCs w:val="20"/>
              </w:rPr>
            </w:pPr>
            <w:r>
              <w:rPr>
                <w:rFonts w:eastAsia="SimSun"/>
                <w:bCs/>
                <w:sz w:val="20"/>
                <w:szCs w:val="20"/>
              </w:rPr>
              <w:t>Contractual services- individual (Project Manager)</w:t>
            </w:r>
          </w:p>
        </w:tc>
        <w:tc>
          <w:tcPr>
            <w:tcW w:w="900" w:type="dxa"/>
            <w:gridSpan w:val="2"/>
            <w:shd w:val="clear" w:color="auto" w:fill="auto"/>
            <w:noWrap/>
            <w:vAlign w:val="center"/>
          </w:tcPr>
          <w:p w14:paraId="240DD8FF" w14:textId="77777777" w:rsidR="00EE5308" w:rsidRPr="00861DA7" w:rsidRDefault="00EE5308" w:rsidP="006D0B74">
            <w:pPr>
              <w:spacing w:after="0"/>
              <w:jc w:val="right"/>
              <w:rPr>
                <w:bCs/>
                <w:sz w:val="20"/>
                <w:szCs w:val="20"/>
              </w:rPr>
            </w:pPr>
            <w:r>
              <w:rPr>
                <w:rFonts w:cs="Arial"/>
                <w:sz w:val="20"/>
                <w:szCs w:val="20"/>
              </w:rPr>
              <w:t>12,395</w:t>
            </w:r>
          </w:p>
        </w:tc>
        <w:tc>
          <w:tcPr>
            <w:tcW w:w="990" w:type="dxa"/>
            <w:gridSpan w:val="2"/>
            <w:shd w:val="clear" w:color="auto" w:fill="auto"/>
            <w:noWrap/>
            <w:vAlign w:val="center"/>
          </w:tcPr>
          <w:p w14:paraId="424A69FB" w14:textId="77777777" w:rsidR="00EE5308" w:rsidRPr="00861DA7" w:rsidRDefault="00EE5308" w:rsidP="006D0B74">
            <w:pPr>
              <w:spacing w:after="0"/>
              <w:jc w:val="right"/>
            </w:pPr>
            <w:r>
              <w:rPr>
                <w:rFonts w:cs="Arial"/>
                <w:sz w:val="20"/>
                <w:szCs w:val="20"/>
              </w:rPr>
              <w:t>12,395</w:t>
            </w:r>
          </w:p>
        </w:tc>
        <w:tc>
          <w:tcPr>
            <w:tcW w:w="900" w:type="dxa"/>
            <w:shd w:val="clear" w:color="auto" w:fill="auto"/>
            <w:noWrap/>
            <w:vAlign w:val="center"/>
          </w:tcPr>
          <w:p w14:paraId="3BD096A1" w14:textId="77777777" w:rsidR="00EE5308" w:rsidRPr="00861DA7" w:rsidRDefault="00EE5308" w:rsidP="006D0B74">
            <w:pPr>
              <w:spacing w:after="0"/>
              <w:jc w:val="right"/>
              <w:rPr>
                <w:bCs/>
                <w:sz w:val="20"/>
                <w:szCs w:val="20"/>
              </w:rPr>
            </w:pPr>
            <w:r>
              <w:rPr>
                <w:rFonts w:cs="Arial"/>
                <w:sz w:val="20"/>
                <w:szCs w:val="20"/>
              </w:rPr>
              <w:t>12,395</w:t>
            </w:r>
          </w:p>
        </w:tc>
        <w:tc>
          <w:tcPr>
            <w:tcW w:w="900" w:type="dxa"/>
            <w:shd w:val="clear" w:color="auto" w:fill="auto"/>
            <w:noWrap/>
            <w:vAlign w:val="center"/>
          </w:tcPr>
          <w:p w14:paraId="4C2F6D2A" w14:textId="77777777" w:rsidR="00EE5308" w:rsidRPr="00861DA7" w:rsidRDefault="00EE5308" w:rsidP="006D0B74">
            <w:pPr>
              <w:spacing w:after="0"/>
              <w:jc w:val="right"/>
              <w:rPr>
                <w:bCs/>
                <w:sz w:val="20"/>
                <w:szCs w:val="20"/>
              </w:rPr>
            </w:pPr>
            <w:r>
              <w:rPr>
                <w:rFonts w:cs="Arial"/>
                <w:sz w:val="20"/>
                <w:szCs w:val="20"/>
              </w:rPr>
              <w:t>12,395</w:t>
            </w:r>
          </w:p>
        </w:tc>
        <w:tc>
          <w:tcPr>
            <w:tcW w:w="900" w:type="dxa"/>
            <w:shd w:val="clear" w:color="auto" w:fill="auto"/>
            <w:vAlign w:val="center"/>
          </w:tcPr>
          <w:p w14:paraId="527BB375" w14:textId="77777777" w:rsidR="00EE5308" w:rsidRPr="00861DA7" w:rsidRDefault="00EE5308" w:rsidP="006D0B74">
            <w:pPr>
              <w:spacing w:after="0"/>
              <w:jc w:val="right"/>
              <w:rPr>
                <w:bCs/>
                <w:sz w:val="20"/>
                <w:szCs w:val="20"/>
              </w:rPr>
            </w:pPr>
            <w:r>
              <w:rPr>
                <w:rFonts w:cs="Arial"/>
                <w:sz w:val="20"/>
                <w:szCs w:val="20"/>
              </w:rPr>
              <w:t>12,395</w:t>
            </w:r>
          </w:p>
        </w:tc>
        <w:tc>
          <w:tcPr>
            <w:tcW w:w="810" w:type="dxa"/>
            <w:vAlign w:val="center"/>
          </w:tcPr>
          <w:p w14:paraId="6EA0691E" w14:textId="77777777" w:rsidR="00EE5308" w:rsidRPr="00D110B4" w:rsidRDefault="00EE5308" w:rsidP="00B50B8A">
            <w:pPr>
              <w:spacing w:after="0"/>
              <w:jc w:val="right"/>
              <w:rPr>
                <w:bCs/>
                <w:sz w:val="20"/>
                <w:szCs w:val="20"/>
              </w:rPr>
            </w:pPr>
            <w:r>
              <w:rPr>
                <w:rFonts w:cs="Arial"/>
                <w:sz w:val="20"/>
                <w:szCs w:val="20"/>
              </w:rPr>
              <w:t>12,395</w:t>
            </w:r>
          </w:p>
        </w:tc>
        <w:tc>
          <w:tcPr>
            <w:tcW w:w="958" w:type="dxa"/>
            <w:shd w:val="clear" w:color="auto" w:fill="auto"/>
            <w:noWrap/>
            <w:vAlign w:val="center"/>
          </w:tcPr>
          <w:p w14:paraId="1AED8708" w14:textId="77777777" w:rsidR="00EE5308" w:rsidRPr="00861DA7" w:rsidRDefault="00EE5308" w:rsidP="00B50B8A">
            <w:pPr>
              <w:spacing w:after="0"/>
              <w:jc w:val="right"/>
              <w:rPr>
                <w:b/>
                <w:bCs/>
                <w:sz w:val="20"/>
                <w:szCs w:val="20"/>
              </w:rPr>
            </w:pPr>
            <w:r>
              <w:rPr>
                <w:rFonts w:cs="Arial"/>
                <w:b/>
                <w:bCs/>
                <w:sz w:val="20"/>
                <w:szCs w:val="20"/>
              </w:rPr>
              <w:t>74,370</w:t>
            </w:r>
          </w:p>
        </w:tc>
        <w:tc>
          <w:tcPr>
            <w:tcW w:w="510" w:type="dxa"/>
            <w:shd w:val="clear" w:color="auto" w:fill="auto"/>
            <w:vAlign w:val="center"/>
          </w:tcPr>
          <w:p w14:paraId="2561FD5F" w14:textId="77777777" w:rsidR="00EE5308" w:rsidRPr="00861DA7" w:rsidRDefault="00EE5308" w:rsidP="00CE4EAA">
            <w:pPr>
              <w:spacing w:after="0"/>
              <w:jc w:val="center"/>
              <w:rPr>
                <w:rFonts w:eastAsia="SimSun"/>
                <w:sz w:val="20"/>
                <w:szCs w:val="20"/>
              </w:rPr>
            </w:pPr>
            <w:r w:rsidRPr="00861DA7">
              <w:rPr>
                <w:rFonts w:eastAsia="SimSun"/>
                <w:sz w:val="20"/>
                <w:szCs w:val="20"/>
              </w:rPr>
              <w:t>3</w:t>
            </w:r>
          </w:p>
        </w:tc>
      </w:tr>
      <w:tr w:rsidR="00B50B8A" w:rsidRPr="00943D63" w14:paraId="4D99C21D" w14:textId="77777777" w:rsidTr="00B50B8A">
        <w:tblPrEx>
          <w:tblCellMar>
            <w:left w:w="28" w:type="dxa"/>
            <w:right w:w="28" w:type="dxa"/>
          </w:tblCellMar>
        </w:tblPrEx>
        <w:trPr>
          <w:cantSplit/>
          <w:jc w:val="center"/>
        </w:trPr>
        <w:tc>
          <w:tcPr>
            <w:tcW w:w="2718" w:type="dxa"/>
            <w:vMerge/>
            <w:shd w:val="clear" w:color="auto" w:fill="auto"/>
            <w:noWrap/>
            <w:vAlign w:val="center"/>
          </w:tcPr>
          <w:p w14:paraId="6D109B53" w14:textId="77777777" w:rsidR="00E414E1" w:rsidRPr="00861DA7" w:rsidRDefault="00E414E1" w:rsidP="00CE4EAA">
            <w:pPr>
              <w:spacing w:after="0"/>
              <w:rPr>
                <w:rFonts w:eastAsia="SimSun"/>
                <w:b/>
                <w:bCs/>
                <w:sz w:val="20"/>
                <w:szCs w:val="20"/>
              </w:rPr>
            </w:pPr>
          </w:p>
        </w:tc>
        <w:tc>
          <w:tcPr>
            <w:tcW w:w="1440" w:type="dxa"/>
            <w:vMerge/>
            <w:shd w:val="clear" w:color="auto" w:fill="auto"/>
            <w:vAlign w:val="center"/>
          </w:tcPr>
          <w:p w14:paraId="3123A2F5" w14:textId="77777777" w:rsidR="00E414E1" w:rsidRPr="00861DA7" w:rsidRDefault="00E414E1" w:rsidP="00CE4EAA">
            <w:pPr>
              <w:spacing w:after="0"/>
              <w:rPr>
                <w:rFonts w:eastAsia="SimSun"/>
                <w:b/>
                <w:bCs/>
                <w:sz w:val="20"/>
                <w:szCs w:val="20"/>
              </w:rPr>
            </w:pPr>
          </w:p>
        </w:tc>
        <w:tc>
          <w:tcPr>
            <w:tcW w:w="720" w:type="dxa"/>
            <w:vMerge/>
            <w:shd w:val="clear" w:color="auto" w:fill="auto"/>
            <w:vAlign w:val="center"/>
          </w:tcPr>
          <w:p w14:paraId="3F2F68BF" w14:textId="77777777" w:rsidR="00E414E1" w:rsidRPr="00861DA7" w:rsidRDefault="00E414E1" w:rsidP="00CE4EAA">
            <w:pPr>
              <w:spacing w:after="0"/>
              <w:rPr>
                <w:rFonts w:eastAsia="SimSun"/>
                <w:b/>
                <w:bCs/>
                <w:sz w:val="20"/>
                <w:szCs w:val="20"/>
              </w:rPr>
            </w:pPr>
          </w:p>
        </w:tc>
        <w:tc>
          <w:tcPr>
            <w:tcW w:w="693" w:type="dxa"/>
            <w:gridSpan w:val="2"/>
            <w:vMerge/>
            <w:vAlign w:val="center"/>
          </w:tcPr>
          <w:p w14:paraId="18D235C4" w14:textId="77777777" w:rsidR="00E414E1" w:rsidRPr="00861DA7" w:rsidRDefault="00E414E1" w:rsidP="00CE4EAA">
            <w:pPr>
              <w:spacing w:after="0"/>
              <w:rPr>
                <w:rFonts w:eastAsia="SimSun"/>
                <w:b/>
                <w:bCs/>
                <w:sz w:val="20"/>
                <w:szCs w:val="20"/>
              </w:rPr>
            </w:pPr>
          </w:p>
        </w:tc>
        <w:tc>
          <w:tcPr>
            <w:tcW w:w="927" w:type="dxa"/>
            <w:shd w:val="clear" w:color="auto" w:fill="auto"/>
            <w:noWrap/>
            <w:vAlign w:val="center"/>
          </w:tcPr>
          <w:p w14:paraId="53655387" w14:textId="77777777" w:rsidR="00E414E1" w:rsidRPr="00861DA7" w:rsidRDefault="00E414E1" w:rsidP="00CE4EAA">
            <w:pPr>
              <w:spacing w:after="0"/>
              <w:jc w:val="center"/>
              <w:rPr>
                <w:rFonts w:eastAsia="SimSun"/>
                <w:sz w:val="20"/>
                <w:szCs w:val="20"/>
              </w:rPr>
            </w:pPr>
            <w:r w:rsidRPr="00861DA7">
              <w:rPr>
                <w:rFonts w:eastAsia="SimSun"/>
                <w:sz w:val="20"/>
                <w:szCs w:val="20"/>
              </w:rPr>
              <w:t>71600</w:t>
            </w:r>
          </w:p>
        </w:tc>
        <w:tc>
          <w:tcPr>
            <w:tcW w:w="2250" w:type="dxa"/>
            <w:gridSpan w:val="2"/>
            <w:shd w:val="clear" w:color="auto" w:fill="auto"/>
            <w:vAlign w:val="center"/>
          </w:tcPr>
          <w:p w14:paraId="71424C24" w14:textId="77777777" w:rsidR="00E414E1" w:rsidRPr="00861DA7" w:rsidRDefault="00E414E1" w:rsidP="00CE4EAA">
            <w:pPr>
              <w:spacing w:after="0"/>
              <w:rPr>
                <w:rFonts w:eastAsia="SimSun"/>
                <w:bCs/>
                <w:sz w:val="20"/>
                <w:szCs w:val="20"/>
              </w:rPr>
            </w:pPr>
            <w:r w:rsidRPr="00861DA7">
              <w:rPr>
                <w:rFonts w:eastAsia="SimSun"/>
                <w:bCs/>
                <w:sz w:val="20"/>
                <w:szCs w:val="20"/>
              </w:rPr>
              <w:t>Travel</w:t>
            </w:r>
          </w:p>
        </w:tc>
        <w:tc>
          <w:tcPr>
            <w:tcW w:w="900" w:type="dxa"/>
            <w:gridSpan w:val="2"/>
            <w:shd w:val="clear" w:color="auto" w:fill="auto"/>
            <w:noWrap/>
            <w:vAlign w:val="center"/>
          </w:tcPr>
          <w:p w14:paraId="176FE2B6" w14:textId="77777777" w:rsidR="00E414E1" w:rsidRPr="00861DA7" w:rsidRDefault="00F11DD5" w:rsidP="006D0B74">
            <w:pPr>
              <w:spacing w:after="0"/>
              <w:jc w:val="right"/>
              <w:rPr>
                <w:bCs/>
                <w:sz w:val="20"/>
                <w:szCs w:val="20"/>
              </w:rPr>
            </w:pPr>
            <w:r>
              <w:rPr>
                <w:bCs/>
                <w:sz w:val="20"/>
                <w:szCs w:val="20"/>
              </w:rPr>
              <w:t>0</w:t>
            </w:r>
          </w:p>
        </w:tc>
        <w:tc>
          <w:tcPr>
            <w:tcW w:w="990" w:type="dxa"/>
            <w:gridSpan w:val="2"/>
            <w:shd w:val="clear" w:color="auto" w:fill="auto"/>
            <w:noWrap/>
            <w:vAlign w:val="center"/>
          </w:tcPr>
          <w:p w14:paraId="3A592DAB" w14:textId="77777777" w:rsidR="00E414E1" w:rsidRPr="00861DA7" w:rsidRDefault="00F41121" w:rsidP="006D0B74">
            <w:pPr>
              <w:spacing w:after="0"/>
              <w:jc w:val="right"/>
            </w:pPr>
            <w:r>
              <w:rPr>
                <w:bCs/>
                <w:sz w:val="20"/>
                <w:szCs w:val="20"/>
              </w:rPr>
              <w:t>7,500</w:t>
            </w:r>
          </w:p>
        </w:tc>
        <w:tc>
          <w:tcPr>
            <w:tcW w:w="900" w:type="dxa"/>
            <w:shd w:val="clear" w:color="auto" w:fill="auto"/>
            <w:noWrap/>
            <w:vAlign w:val="center"/>
          </w:tcPr>
          <w:p w14:paraId="0A39D2E4" w14:textId="77777777" w:rsidR="00E414E1" w:rsidRPr="00861DA7" w:rsidRDefault="00F41121" w:rsidP="006D0B74">
            <w:pPr>
              <w:spacing w:after="0"/>
              <w:jc w:val="right"/>
            </w:pPr>
            <w:r>
              <w:rPr>
                <w:bCs/>
                <w:sz w:val="20"/>
                <w:szCs w:val="20"/>
              </w:rPr>
              <w:t>7,500</w:t>
            </w:r>
          </w:p>
        </w:tc>
        <w:tc>
          <w:tcPr>
            <w:tcW w:w="900" w:type="dxa"/>
            <w:shd w:val="clear" w:color="auto" w:fill="auto"/>
            <w:noWrap/>
            <w:vAlign w:val="center"/>
          </w:tcPr>
          <w:p w14:paraId="675C192B" w14:textId="77777777" w:rsidR="00E414E1" w:rsidRPr="00861DA7" w:rsidRDefault="00F41121" w:rsidP="006D0B74">
            <w:pPr>
              <w:spacing w:after="0"/>
              <w:jc w:val="right"/>
            </w:pPr>
            <w:r>
              <w:rPr>
                <w:bCs/>
                <w:sz w:val="20"/>
                <w:szCs w:val="20"/>
              </w:rPr>
              <w:t>7,500</w:t>
            </w:r>
          </w:p>
        </w:tc>
        <w:tc>
          <w:tcPr>
            <w:tcW w:w="900" w:type="dxa"/>
            <w:shd w:val="clear" w:color="auto" w:fill="auto"/>
            <w:vAlign w:val="center"/>
          </w:tcPr>
          <w:p w14:paraId="533E6421" w14:textId="77777777" w:rsidR="00E414E1" w:rsidRPr="00861DA7" w:rsidRDefault="00F41121" w:rsidP="006D0B74">
            <w:pPr>
              <w:spacing w:after="0"/>
              <w:jc w:val="right"/>
            </w:pPr>
            <w:r>
              <w:rPr>
                <w:bCs/>
                <w:sz w:val="20"/>
                <w:szCs w:val="20"/>
              </w:rPr>
              <w:t>7,500</w:t>
            </w:r>
          </w:p>
        </w:tc>
        <w:tc>
          <w:tcPr>
            <w:tcW w:w="810" w:type="dxa"/>
            <w:vAlign w:val="center"/>
          </w:tcPr>
          <w:p w14:paraId="1B943A34" w14:textId="77777777" w:rsidR="00E414E1" w:rsidRPr="00D110B4" w:rsidRDefault="00F41121" w:rsidP="00B50B8A">
            <w:pPr>
              <w:spacing w:after="0"/>
              <w:jc w:val="right"/>
              <w:rPr>
                <w:bCs/>
                <w:sz w:val="20"/>
                <w:szCs w:val="20"/>
              </w:rPr>
            </w:pPr>
            <w:r>
              <w:rPr>
                <w:bCs/>
                <w:sz w:val="20"/>
                <w:szCs w:val="20"/>
              </w:rPr>
              <w:t>7,500</w:t>
            </w:r>
          </w:p>
        </w:tc>
        <w:tc>
          <w:tcPr>
            <w:tcW w:w="958" w:type="dxa"/>
            <w:shd w:val="clear" w:color="auto" w:fill="auto"/>
            <w:noWrap/>
            <w:vAlign w:val="center"/>
          </w:tcPr>
          <w:p w14:paraId="2089AC2B" w14:textId="77777777" w:rsidR="00E414E1" w:rsidRPr="00861DA7" w:rsidRDefault="00F11DD5" w:rsidP="00B50B8A">
            <w:pPr>
              <w:spacing w:after="0"/>
              <w:jc w:val="right"/>
              <w:rPr>
                <w:b/>
                <w:bCs/>
                <w:sz w:val="20"/>
                <w:szCs w:val="20"/>
              </w:rPr>
            </w:pPr>
            <w:r>
              <w:rPr>
                <w:b/>
                <w:bCs/>
                <w:sz w:val="20"/>
                <w:szCs w:val="20"/>
              </w:rPr>
              <w:t>37,500</w:t>
            </w:r>
          </w:p>
        </w:tc>
        <w:tc>
          <w:tcPr>
            <w:tcW w:w="510" w:type="dxa"/>
            <w:shd w:val="clear" w:color="auto" w:fill="auto"/>
            <w:vAlign w:val="center"/>
          </w:tcPr>
          <w:p w14:paraId="5C9EA7D7" w14:textId="77777777" w:rsidR="00E414E1" w:rsidRPr="00861DA7" w:rsidRDefault="009D4A18" w:rsidP="00CE4EAA">
            <w:pPr>
              <w:spacing w:after="0"/>
              <w:jc w:val="center"/>
              <w:rPr>
                <w:rFonts w:eastAsia="SimSun"/>
                <w:sz w:val="20"/>
                <w:szCs w:val="20"/>
              </w:rPr>
            </w:pPr>
            <w:r>
              <w:rPr>
                <w:rFonts w:eastAsia="SimSun"/>
                <w:sz w:val="20"/>
                <w:szCs w:val="20"/>
              </w:rPr>
              <w:t>4</w:t>
            </w:r>
          </w:p>
        </w:tc>
      </w:tr>
      <w:tr w:rsidR="00B50B8A" w:rsidRPr="00943D63" w14:paraId="4CC91F99" w14:textId="77777777" w:rsidTr="00B50B8A">
        <w:tblPrEx>
          <w:tblCellMar>
            <w:left w:w="28" w:type="dxa"/>
            <w:right w:w="28" w:type="dxa"/>
          </w:tblCellMar>
        </w:tblPrEx>
        <w:trPr>
          <w:cantSplit/>
          <w:jc w:val="center"/>
        </w:trPr>
        <w:tc>
          <w:tcPr>
            <w:tcW w:w="2718" w:type="dxa"/>
            <w:vMerge/>
            <w:shd w:val="clear" w:color="auto" w:fill="auto"/>
            <w:noWrap/>
            <w:vAlign w:val="center"/>
          </w:tcPr>
          <w:p w14:paraId="1EB8B8AA" w14:textId="77777777" w:rsidR="00E414E1" w:rsidRPr="00861DA7" w:rsidRDefault="00E414E1" w:rsidP="00CE4EAA">
            <w:pPr>
              <w:spacing w:after="0"/>
              <w:rPr>
                <w:rFonts w:eastAsia="SimSun"/>
                <w:b/>
                <w:bCs/>
                <w:sz w:val="20"/>
                <w:szCs w:val="20"/>
              </w:rPr>
            </w:pPr>
          </w:p>
        </w:tc>
        <w:tc>
          <w:tcPr>
            <w:tcW w:w="1440" w:type="dxa"/>
            <w:vMerge/>
            <w:shd w:val="clear" w:color="auto" w:fill="auto"/>
            <w:vAlign w:val="center"/>
          </w:tcPr>
          <w:p w14:paraId="2F911B57" w14:textId="77777777" w:rsidR="00E414E1" w:rsidRPr="00861DA7" w:rsidRDefault="00E414E1" w:rsidP="00CE4EAA">
            <w:pPr>
              <w:spacing w:after="0"/>
              <w:rPr>
                <w:rFonts w:eastAsia="SimSun"/>
                <w:b/>
                <w:bCs/>
                <w:sz w:val="20"/>
                <w:szCs w:val="20"/>
              </w:rPr>
            </w:pPr>
          </w:p>
        </w:tc>
        <w:tc>
          <w:tcPr>
            <w:tcW w:w="720" w:type="dxa"/>
            <w:vMerge/>
            <w:shd w:val="clear" w:color="auto" w:fill="auto"/>
            <w:vAlign w:val="center"/>
          </w:tcPr>
          <w:p w14:paraId="6CD29A51" w14:textId="77777777" w:rsidR="00E414E1" w:rsidRPr="00861DA7" w:rsidRDefault="00E414E1" w:rsidP="00CE4EAA">
            <w:pPr>
              <w:spacing w:after="0"/>
              <w:rPr>
                <w:rFonts w:eastAsia="SimSun"/>
                <w:b/>
                <w:bCs/>
                <w:sz w:val="20"/>
                <w:szCs w:val="20"/>
              </w:rPr>
            </w:pPr>
          </w:p>
        </w:tc>
        <w:tc>
          <w:tcPr>
            <w:tcW w:w="693" w:type="dxa"/>
            <w:gridSpan w:val="2"/>
            <w:vMerge/>
            <w:vAlign w:val="center"/>
          </w:tcPr>
          <w:p w14:paraId="6676FABA" w14:textId="77777777" w:rsidR="00E414E1" w:rsidRPr="00861DA7" w:rsidRDefault="00E414E1" w:rsidP="00CE4EAA">
            <w:pPr>
              <w:spacing w:after="0"/>
              <w:rPr>
                <w:rFonts w:eastAsia="SimSun"/>
                <w:b/>
                <w:bCs/>
                <w:sz w:val="20"/>
                <w:szCs w:val="20"/>
              </w:rPr>
            </w:pPr>
          </w:p>
        </w:tc>
        <w:tc>
          <w:tcPr>
            <w:tcW w:w="927" w:type="dxa"/>
            <w:shd w:val="clear" w:color="auto" w:fill="auto"/>
            <w:noWrap/>
            <w:vAlign w:val="center"/>
          </w:tcPr>
          <w:p w14:paraId="7D7DA196" w14:textId="77777777" w:rsidR="00E414E1" w:rsidRPr="00861DA7" w:rsidRDefault="00E414E1" w:rsidP="00CE4EAA">
            <w:pPr>
              <w:spacing w:after="0"/>
              <w:jc w:val="center"/>
              <w:rPr>
                <w:rFonts w:eastAsia="SimSun"/>
                <w:sz w:val="20"/>
                <w:szCs w:val="20"/>
              </w:rPr>
            </w:pPr>
            <w:r w:rsidRPr="00861DA7">
              <w:rPr>
                <w:rFonts w:eastAsia="SimSun"/>
                <w:sz w:val="20"/>
                <w:szCs w:val="20"/>
              </w:rPr>
              <w:t>72100</w:t>
            </w:r>
          </w:p>
        </w:tc>
        <w:tc>
          <w:tcPr>
            <w:tcW w:w="2250" w:type="dxa"/>
            <w:gridSpan w:val="2"/>
            <w:shd w:val="clear" w:color="auto" w:fill="auto"/>
            <w:vAlign w:val="center"/>
          </w:tcPr>
          <w:p w14:paraId="57ACE689" w14:textId="77777777" w:rsidR="00E414E1" w:rsidRPr="00861DA7" w:rsidRDefault="00602D81" w:rsidP="00CE4EAA">
            <w:pPr>
              <w:spacing w:after="0"/>
              <w:rPr>
                <w:rFonts w:eastAsia="SimSun"/>
                <w:bCs/>
                <w:sz w:val="20"/>
                <w:szCs w:val="20"/>
              </w:rPr>
            </w:pPr>
            <w:r>
              <w:rPr>
                <w:rFonts w:eastAsia="SimSun"/>
                <w:bCs/>
                <w:sz w:val="20"/>
                <w:szCs w:val="20"/>
              </w:rPr>
              <w:t>Contractual services- companies</w:t>
            </w:r>
          </w:p>
        </w:tc>
        <w:tc>
          <w:tcPr>
            <w:tcW w:w="900" w:type="dxa"/>
            <w:gridSpan w:val="2"/>
            <w:shd w:val="clear" w:color="auto" w:fill="auto"/>
            <w:noWrap/>
            <w:vAlign w:val="center"/>
          </w:tcPr>
          <w:p w14:paraId="1F14F71B" w14:textId="77777777" w:rsidR="00E414E1" w:rsidRPr="00861DA7" w:rsidRDefault="00BA75B8" w:rsidP="006D0B74">
            <w:pPr>
              <w:spacing w:after="0"/>
              <w:jc w:val="right"/>
              <w:rPr>
                <w:bCs/>
                <w:sz w:val="20"/>
                <w:szCs w:val="20"/>
              </w:rPr>
            </w:pPr>
            <w:r>
              <w:rPr>
                <w:bCs/>
                <w:sz w:val="20"/>
                <w:szCs w:val="20"/>
              </w:rPr>
              <w:t>11,150</w:t>
            </w:r>
          </w:p>
        </w:tc>
        <w:tc>
          <w:tcPr>
            <w:tcW w:w="990" w:type="dxa"/>
            <w:gridSpan w:val="2"/>
            <w:shd w:val="clear" w:color="auto" w:fill="auto"/>
            <w:noWrap/>
            <w:vAlign w:val="center"/>
          </w:tcPr>
          <w:p w14:paraId="0258786A" w14:textId="77777777" w:rsidR="00E414E1" w:rsidRPr="00861DA7" w:rsidRDefault="00BA75B8" w:rsidP="00BA75B8">
            <w:pPr>
              <w:spacing w:after="0"/>
              <w:jc w:val="right"/>
              <w:rPr>
                <w:bCs/>
                <w:sz w:val="20"/>
                <w:szCs w:val="20"/>
              </w:rPr>
            </w:pPr>
            <w:r>
              <w:rPr>
                <w:bCs/>
                <w:sz w:val="20"/>
                <w:szCs w:val="20"/>
              </w:rPr>
              <w:t>13,550</w:t>
            </w:r>
          </w:p>
        </w:tc>
        <w:tc>
          <w:tcPr>
            <w:tcW w:w="900" w:type="dxa"/>
            <w:shd w:val="clear" w:color="auto" w:fill="auto"/>
            <w:noWrap/>
            <w:vAlign w:val="center"/>
          </w:tcPr>
          <w:p w14:paraId="1710376D" w14:textId="77777777" w:rsidR="00E414E1" w:rsidRPr="00861DA7" w:rsidRDefault="00BA75B8" w:rsidP="006D0B74">
            <w:pPr>
              <w:spacing w:after="0"/>
              <w:jc w:val="right"/>
              <w:rPr>
                <w:bCs/>
                <w:sz w:val="20"/>
                <w:szCs w:val="20"/>
              </w:rPr>
            </w:pPr>
            <w:r>
              <w:rPr>
                <w:bCs/>
                <w:sz w:val="20"/>
                <w:szCs w:val="20"/>
              </w:rPr>
              <w:t>13,550</w:t>
            </w:r>
          </w:p>
        </w:tc>
        <w:tc>
          <w:tcPr>
            <w:tcW w:w="900" w:type="dxa"/>
            <w:shd w:val="clear" w:color="auto" w:fill="auto"/>
            <w:noWrap/>
            <w:vAlign w:val="center"/>
          </w:tcPr>
          <w:p w14:paraId="642B1DED" w14:textId="77777777" w:rsidR="00E414E1" w:rsidRPr="00861DA7" w:rsidRDefault="00BA75B8" w:rsidP="006D0B74">
            <w:pPr>
              <w:spacing w:after="0"/>
              <w:jc w:val="right"/>
              <w:rPr>
                <w:bCs/>
                <w:sz w:val="20"/>
                <w:szCs w:val="20"/>
              </w:rPr>
            </w:pPr>
            <w:r>
              <w:rPr>
                <w:bCs/>
                <w:sz w:val="20"/>
                <w:szCs w:val="20"/>
              </w:rPr>
              <w:t>13,550</w:t>
            </w:r>
          </w:p>
        </w:tc>
        <w:tc>
          <w:tcPr>
            <w:tcW w:w="900" w:type="dxa"/>
            <w:shd w:val="clear" w:color="auto" w:fill="auto"/>
            <w:vAlign w:val="center"/>
          </w:tcPr>
          <w:p w14:paraId="6527E8F5" w14:textId="77777777" w:rsidR="00E414E1" w:rsidRPr="00861DA7" w:rsidRDefault="00BA75B8" w:rsidP="006D0B74">
            <w:pPr>
              <w:spacing w:after="0"/>
              <w:jc w:val="right"/>
              <w:rPr>
                <w:bCs/>
                <w:sz w:val="20"/>
                <w:szCs w:val="20"/>
              </w:rPr>
            </w:pPr>
            <w:r>
              <w:rPr>
                <w:bCs/>
                <w:sz w:val="20"/>
                <w:szCs w:val="20"/>
              </w:rPr>
              <w:t>13,550</w:t>
            </w:r>
          </w:p>
        </w:tc>
        <w:tc>
          <w:tcPr>
            <w:tcW w:w="810" w:type="dxa"/>
            <w:vAlign w:val="center"/>
          </w:tcPr>
          <w:p w14:paraId="4720F35E" w14:textId="77777777" w:rsidR="00E414E1" w:rsidRPr="00D110B4" w:rsidRDefault="00BA75B8" w:rsidP="00B50B8A">
            <w:pPr>
              <w:spacing w:after="0"/>
              <w:jc w:val="right"/>
              <w:rPr>
                <w:bCs/>
                <w:sz w:val="20"/>
                <w:szCs w:val="20"/>
              </w:rPr>
            </w:pPr>
            <w:r>
              <w:rPr>
                <w:bCs/>
                <w:sz w:val="20"/>
                <w:szCs w:val="20"/>
              </w:rPr>
              <w:t>12,750</w:t>
            </w:r>
          </w:p>
        </w:tc>
        <w:tc>
          <w:tcPr>
            <w:tcW w:w="958" w:type="dxa"/>
            <w:shd w:val="clear" w:color="auto" w:fill="auto"/>
            <w:noWrap/>
            <w:vAlign w:val="center"/>
          </w:tcPr>
          <w:p w14:paraId="56253A5C" w14:textId="77777777" w:rsidR="00E414E1" w:rsidRPr="00861DA7" w:rsidRDefault="00BA75B8" w:rsidP="00B50B8A">
            <w:pPr>
              <w:spacing w:after="0"/>
              <w:jc w:val="right"/>
              <w:rPr>
                <w:b/>
                <w:bCs/>
                <w:sz w:val="20"/>
                <w:szCs w:val="20"/>
              </w:rPr>
            </w:pPr>
            <w:r>
              <w:rPr>
                <w:b/>
                <w:bCs/>
                <w:sz w:val="20"/>
                <w:szCs w:val="20"/>
              </w:rPr>
              <w:t>78,100</w:t>
            </w:r>
          </w:p>
        </w:tc>
        <w:tc>
          <w:tcPr>
            <w:tcW w:w="510" w:type="dxa"/>
            <w:shd w:val="clear" w:color="auto" w:fill="auto"/>
            <w:vAlign w:val="center"/>
          </w:tcPr>
          <w:p w14:paraId="6D3CB3C3" w14:textId="77777777" w:rsidR="00E414E1" w:rsidRPr="00861DA7" w:rsidRDefault="009D4A18" w:rsidP="00CE4EAA">
            <w:pPr>
              <w:spacing w:after="0"/>
              <w:jc w:val="center"/>
              <w:rPr>
                <w:rFonts w:eastAsia="SimSun"/>
                <w:sz w:val="20"/>
                <w:szCs w:val="20"/>
              </w:rPr>
            </w:pPr>
            <w:r>
              <w:rPr>
                <w:rFonts w:eastAsia="SimSun"/>
                <w:sz w:val="20"/>
                <w:szCs w:val="20"/>
              </w:rPr>
              <w:t>5</w:t>
            </w:r>
          </w:p>
        </w:tc>
      </w:tr>
      <w:tr w:rsidR="00B50B8A" w:rsidRPr="00943D63" w14:paraId="6DF4E235" w14:textId="77777777" w:rsidTr="00B50B8A">
        <w:tblPrEx>
          <w:tblCellMar>
            <w:left w:w="28" w:type="dxa"/>
            <w:right w:w="28" w:type="dxa"/>
          </w:tblCellMar>
        </w:tblPrEx>
        <w:trPr>
          <w:cantSplit/>
          <w:jc w:val="center"/>
        </w:trPr>
        <w:tc>
          <w:tcPr>
            <w:tcW w:w="2718" w:type="dxa"/>
            <w:vMerge/>
            <w:shd w:val="clear" w:color="auto" w:fill="auto"/>
            <w:noWrap/>
            <w:vAlign w:val="center"/>
          </w:tcPr>
          <w:p w14:paraId="5ACE0FD1" w14:textId="77777777" w:rsidR="00E414E1" w:rsidRPr="00861DA7" w:rsidRDefault="00E414E1" w:rsidP="00CE4EAA">
            <w:pPr>
              <w:spacing w:after="0"/>
              <w:rPr>
                <w:rFonts w:eastAsia="SimSun"/>
                <w:b/>
                <w:bCs/>
                <w:sz w:val="20"/>
                <w:szCs w:val="20"/>
              </w:rPr>
            </w:pPr>
          </w:p>
        </w:tc>
        <w:tc>
          <w:tcPr>
            <w:tcW w:w="1440" w:type="dxa"/>
            <w:vMerge/>
            <w:shd w:val="clear" w:color="auto" w:fill="auto"/>
            <w:vAlign w:val="center"/>
          </w:tcPr>
          <w:p w14:paraId="2E419999" w14:textId="77777777" w:rsidR="00E414E1" w:rsidRPr="00861DA7" w:rsidRDefault="00E414E1" w:rsidP="00CE4EAA">
            <w:pPr>
              <w:spacing w:after="0"/>
              <w:rPr>
                <w:rFonts w:eastAsia="SimSun"/>
                <w:b/>
                <w:bCs/>
                <w:sz w:val="20"/>
                <w:szCs w:val="20"/>
              </w:rPr>
            </w:pPr>
          </w:p>
        </w:tc>
        <w:tc>
          <w:tcPr>
            <w:tcW w:w="720" w:type="dxa"/>
            <w:vMerge/>
            <w:shd w:val="clear" w:color="auto" w:fill="auto"/>
            <w:vAlign w:val="center"/>
          </w:tcPr>
          <w:p w14:paraId="25AE3FCD" w14:textId="77777777" w:rsidR="00E414E1" w:rsidRPr="00861DA7" w:rsidRDefault="00E414E1" w:rsidP="00CE4EAA">
            <w:pPr>
              <w:spacing w:after="0"/>
              <w:rPr>
                <w:rFonts w:eastAsia="SimSun"/>
                <w:b/>
                <w:bCs/>
                <w:sz w:val="20"/>
                <w:szCs w:val="20"/>
              </w:rPr>
            </w:pPr>
          </w:p>
        </w:tc>
        <w:tc>
          <w:tcPr>
            <w:tcW w:w="693" w:type="dxa"/>
            <w:gridSpan w:val="2"/>
            <w:vMerge/>
            <w:vAlign w:val="center"/>
          </w:tcPr>
          <w:p w14:paraId="28D25E4F" w14:textId="77777777" w:rsidR="00E414E1" w:rsidRPr="00861DA7" w:rsidRDefault="00E414E1" w:rsidP="00CE4EAA">
            <w:pPr>
              <w:spacing w:after="0"/>
              <w:rPr>
                <w:rFonts w:eastAsia="SimSun"/>
                <w:b/>
                <w:bCs/>
                <w:sz w:val="20"/>
                <w:szCs w:val="20"/>
              </w:rPr>
            </w:pPr>
          </w:p>
        </w:tc>
        <w:tc>
          <w:tcPr>
            <w:tcW w:w="927" w:type="dxa"/>
            <w:shd w:val="clear" w:color="auto" w:fill="auto"/>
            <w:noWrap/>
            <w:vAlign w:val="center"/>
          </w:tcPr>
          <w:p w14:paraId="2978D770" w14:textId="77777777" w:rsidR="00E414E1" w:rsidRPr="00861DA7" w:rsidRDefault="00E414E1" w:rsidP="00CE4EAA">
            <w:pPr>
              <w:spacing w:after="0"/>
              <w:jc w:val="center"/>
              <w:rPr>
                <w:rFonts w:eastAsia="SimSun"/>
                <w:sz w:val="20"/>
                <w:szCs w:val="20"/>
              </w:rPr>
            </w:pPr>
            <w:r w:rsidRPr="00861DA7">
              <w:rPr>
                <w:rFonts w:eastAsia="SimSun"/>
                <w:sz w:val="20"/>
                <w:szCs w:val="20"/>
              </w:rPr>
              <w:t>74200</w:t>
            </w:r>
          </w:p>
        </w:tc>
        <w:tc>
          <w:tcPr>
            <w:tcW w:w="2250" w:type="dxa"/>
            <w:gridSpan w:val="2"/>
            <w:shd w:val="clear" w:color="auto" w:fill="auto"/>
            <w:vAlign w:val="center"/>
          </w:tcPr>
          <w:p w14:paraId="1BEDBC41" w14:textId="77777777" w:rsidR="00E414E1" w:rsidRPr="00861DA7" w:rsidRDefault="00E414E1" w:rsidP="00BA75B8">
            <w:pPr>
              <w:spacing w:after="0"/>
              <w:jc w:val="left"/>
              <w:rPr>
                <w:rFonts w:eastAsia="SimSun"/>
                <w:bCs/>
                <w:sz w:val="20"/>
                <w:szCs w:val="20"/>
              </w:rPr>
            </w:pPr>
            <w:r w:rsidRPr="00861DA7">
              <w:rPr>
                <w:rFonts w:eastAsia="SimSun"/>
                <w:bCs/>
                <w:sz w:val="20"/>
                <w:szCs w:val="20"/>
              </w:rPr>
              <w:t>Communications &amp; publishing</w:t>
            </w:r>
          </w:p>
        </w:tc>
        <w:tc>
          <w:tcPr>
            <w:tcW w:w="900" w:type="dxa"/>
            <w:gridSpan w:val="2"/>
            <w:shd w:val="clear" w:color="auto" w:fill="auto"/>
            <w:noWrap/>
            <w:vAlign w:val="center"/>
          </w:tcPr>
          <w:p w14:paraId="0A5BD7EB" w14:textId="77777777" w:rsidR="00E414E1" w:rsidRPr="00861DA7" w:rsidRDefault="00E414E1" w:rsidP="006D0B74">
            <w:pPr>
              <w:spacing w:after="0"/>
              <w:jc w:val="right"/>
              <w:rPr>
                <w:bCs/>
                <w:sz w:val="20"/>
                <w:szCs w:val="20"/>
              </w:rPr>
            </w:pPr>
            <w:r w:rsidRPr="00861DA7">
              <w:rPr>
                <w:bCs/>
                <w:sz w:val="20"/>
                <w:szCs w:val="20"/>
              </w:rPr>
              <w:t>0</w:t>
            </w:r>
          </w:p>
        </w:tc>
        <w:tc>
          <w:tcPr>
            <w:tcW w:w="990" w:type="dxa"/>
            <w:gridSpan w:val="2"/>
            <w:shd w:val="clear" w:color="auto" w:fill="auto"/>
            <w:noWrap/>
            <w:vAlign w:val="center"/>
          </w:tcPr>
          <w:p w14:paraId="0076FEBC" w14:textId="77777777" w:rsidR="00E414E1" w:rsidRPr="00861DA7" w:rsidRDefault="00E414E1" w:rsidP="006D0B74">
            <w:pPr>
              <w:spacing w:after="0"/>
              <w:jc w:val="right"/>
              <w:rPr>
                <w:bCs/>
                <w:sz w:val="20"/>
                <w:szCs w:val="20"/>
              </w:rPr>
            </w:pPr>
            <w:r w:rsidRPr="00861DA7">
              <w:rPr>
                <w:bCs/>
                <w:sz w:val="20"/>
                <w:szCs w:val="20"/>
              </w:rPr>
              <w:t>3,000</w:t>
            </w:r>
          </w:p>
        </w:tc>
        <w:tc>
          <w:tcPr>
            <w:tcW w:w="900" w:type="dxa"/>
            <w:shd w:val="clear" w:color="auto" w:fill="auto"/>
            <w:noWrap/>
            <w:vAlign w:val="center"/>
          </w:tcPr>
          <w:p w14:paraId="701713CA" w14:textId="77777777" w:rsidR="00E414E1" w:rsidRPr="00861DA7" w:rsidRDefault="00E414E1" w:rsidP="006D0B74">
            <w:pPr>
              <w:spacing w:after="0"/>
              <w:jc w:val="right"/>
              <w:rPr>
                <w:bCs/>
                <w:sz w:val="20"/>
                <w:szCs w:val="20"/>
              </w:rPr>
            </w:pPr>
            <w:r w:rsidRPr="00861DA7">
              <w:rPr>
                <w:bCs/>
                <w:sz w:val="20"/>
                <w:szCs w:val="20"/>
              </w:rPr>
              <w:t>3,000</w:t>
            </w:r>
          </w:p>
        </w:tc>
        <w:tc>
          <w:tcPr>
            <w:tcW w:w="900" w:type="dxa"/>
            <w:shd w:val="clear" w:color="auto" w:fill="auto"/>
            <w:noWrap/>
            <w:vAlign w:val="center"/>
          </w:tcPr>
          <w:p w14:paraId="405F0DA4" w14:textId="77777777" w:rsidR="00E414E1" w:rsidRPr="00861DA7" w:rsidRDefault="00E414E1" w:rsidP="006D0B74">
            <w:pPr>
              <w:spacing w:after="0"/>
              <w:jc w:val="right"/>
              <w:rPr>
                <w:bCs/>
                <w:sz w:val="20"/>
                <w:szCs w:val="20"/>
              </w:rPr>
            </w:pPr>
            <w:r w:rsidRPr="00861DA7">
              <w:rPr>
                <w:bCs/>
                <w:sz w:val="20"/>
                <w:szCs w:val="20"/>
              </w:rPr>
              <w:t>3,000</w:t>
            </w:r>
          </w:p>
        </w:tc>
        <w:tc>
          <w:tcPr>
            <w:tcW w:w="900" w:type="dxa"/>
            <w:shd w:val="clear" w:color="auto" w:fill="auto"/>
            <w:vAlign w:val="center"/>
          </w:tcPr>
          <w:p w14:paraId="199B291E" w14:textId="77777777" w:rsidR="00E414E1" w:rsidRPr="00861DA7" w:rsidRDefault="00E414E1" w:rsidP="006D0B74">
            <w:pPr>
              <w:spacing w:after="0"/>
              <w:jc w:val="right"/>
              <w:rPr>
                <w:bCs/>
                <w:sz w:val="20"/>
                <w:szCs w:val="20"/>
              </w:rPr>
            </w:pPr>
            <w:r w:rsidRPr="00861DA7">
              <w:rPr>
                <w:bCs/>
                <w:sz w:val="20"/>
                <w:szCs w:val="20"/>
              </w:rPr>
              <w:t>3,000</w:t>
            </w:r>
          </w:p>
        </w:tc>
        <w:tc>
          <w:tcPr>
            <w:tcW w:w="810" w:type="dxa"/>
            <w:vAlign w:val="center"/>
          </w:tcPr>
          <w:p w14:paraId="708523E2" w14:textId="77777777" w:rsidR="00E414E1" w:rsidRPr="00D110B4" w:rsidRDefault="00427FC3" w:rsidP="00B50B8A">
            <w:pPr>
              <w:spacing w:after="0"/>
              <w:jc w:val="right"/>
              <w:rPr>
                <w:bCs/>
                <w:sz w:val="20"/>
                <w:szCs w:val="20"/>
              </w:rPr>
            </w:pPr>
            <w:r>
              <w:rPr>
                <w:bCs/>
                <w:sz w:val="20"/>
                <w:szCs w:val="20"/>
              </w:rPr>
              <w:t>3,000</w:t>
            </w:r>
          </w:p>
        </w:tc>
        <w:tc>
          <w:tcPr>
            <w:tcW w:w="958" w:type="dxa"/>
            <w:shd w:val="clear" w:color="auto" w:fill="auto"/>
            <w:noWrap/>
            <w:vAlign w:val="center"/>
          </w:tcPr>
          <w:p w14:paraId="3EBE99F3" w14:textId="77777777" w:rsidR="00E414E1" w:rsidRPr="00861DA7" w:rsidRDefault="00427FC3" w:rsidP="00B50B8A">
            <w:pPr>
              <w:spacing w:after="0"/>
              <w:jc w:val="right"/>
              <w:rPr>
                <w:b/>
                <w:bCs/>
                <w:sz w:val="20"/>
                <w:szCs w:val="20"/>
              </w:rPr>
            </w:pPr>
            <w:r>
              <w:rPr>
                <w:b/>
                <w:bCs/>
                <w:sz w:val="20"/>
                <w:szCs w:val="20"/>
              </w:rPr>
              <w:t>15,000</w:t>
            </w:r>
          </w:p>
        </w:tc>
        <w:tc>
          <w:tcPr>
            <w:tcW w:w="510" w:type="dxa"/>
            <w:shd w:val="clear" w:color="auto" w:fill="auto"/>
            <w:vAlign w:val="center"/>
          </w:tcPr>
          <w:p w14:paraId="3124DB11" w14:textId="77777777" w:rsidR="00E414E1" w:rsidRPr="00861DA7" w:rsidRDefault="009D4A18" w:rsidP="00CE4EAA">
            <w:pPr>
              <w:spacing w:after="0"/>
              <w:jc w:val="center"/>
              <w:rPr>
                <w:rFonts w:eastAsia="SimSun"/>
                <w:sz w:val="20"/>
                <w:szCs w:val="20"/>
              </w:rPr>
            </w:pPr>
            <w:r>
              <w:rPr>
                <w:rFonts w:eastAsia="SimSun"/>
                <w:sz w:val="20"/>
                <w:szCs w:val="20"/>
              </w:rPr>
              <w:t>7</w:t>
            </w:r>
          </w:p>
        </w:tc>
      </w:tr>
      <w:tr w:rsidR="00B50B8A" w:rsidRPr="00943D63" w14:paraId="09AADB8F" w14:textId="77777777" w:rsidTr="00B50B8A">
        <w:tblPrEx>
          <w:tblCellMar>
            <w:left w:w="28" w:type="dxa"/>
            <w:right w:w="28" w:type="dxa"/>
          </w:tblCellMar>
        </w:tblPrEx>
        <w:trPr>
          <w:cantSplit/>
          <w:jc w:val="center"/>
        </w:trPr>
        <w:tc>
          <w:tcPr>
            <w:tcW w:w="2718" w:type="dxa"/>
            <w:vMerge/>
            <w:shd w:val="clear" w:color="auto" w:fill="auto"/>
            <w:noWrap/>
            <w:vAlign w:val="center"/>
          </w:tcPr>
          <w:p w14:paraId="6696EC95" w14:textId="77777777" w:rsidR="00E414E1" w:rsidRPr="00861DA7" w:rsidRDefault="00E414E1" w:rsidP="00CE4EAA">
            <w:pPr>
              <w:spacing w:after="0"/>
              <w:rPr>
                <w:rFonts w:eastAsia="SimSun"/>
                <w:b/>
                <w:bCs/>
                <w:sz w:val="20"/>
                <w:szCs w:val="20"/>
              </w:rPr>
            </w:pPr>
          </w:p>
        </w:tc>
        <w:tc>
          <w:tcPr>
            <w:tcW w:w="1440" w:type="dxa"/>
            <w:vMerge/>
            <w:shd w:val="clear" w:color="auto" w:fill="auto"/>
            <w:vAlign w:val="center"/>
          </w:tcPr>
          <w:p w14:paraId="46FF0E88" w14:textId="77777777" w:rsidR="00E414E1" w:rsidRPr="00861DA7" w:rsidRDefault="00E414E1" w:rsidP="00CE4EAA">
            <w:pPr>
              <w:spacing w:after="0"/>
              <w:rPr>
                <w:rFonts w:eastAsia="SimSun"/>
                <w:b/>
                <w:bCs/>
                <w:sz w:val="20"/>
                <w:szCs w:val="20"/>
              </w:rPr>
            </w:pPr>
          </w:p>
        </w:tc>
        <w:tc>
          <w:tcPr>
            <w:tcW w:w="720" w:type="dxa"/>
            <w:vMerge/>
            <w:shd w:val="clear" w:color="auto" w:fill="auto"/>
            <w:vAlign w:val="center"/>
          </w:tcPr>
          <w:p w14:paraId="41DD61A8" w14:textId="77777777" w:rsidR="00E414E1" w:rsidRPr="00861DA7" w:rsidRDefault="00E414E1" w:rsidP="00CE4EAA">
            <w:pPr>
              <w:spacing w:after="0"/>
              <w:rPr>
                <w:rFonts w:eastAsia="SimSun"/>
                <w:b/>
                <w:bCs/>
                <w:sz w:val="20"/>
                <w:szCs w:val="20"/>
              </w:rPr>
            </w:pPr>
          </w:p>
        </w:tc>
        <w:tc>
          <w:tcPr>
            <w:tcW w:w="693" w:type="dxa"/>
            <w:gridSpan w:val="2"/>
            <w:vMerge/>
            <w:vAlign w:val="center"/>
          </w:tcPr>
          <w:p w14:paraId="64F8333C" w14:textId="77777777" w:rsidR="00E414E1" w:rsidRPr="00861DA7" w:rsidRDefault="00E414E1" w:rsidP="00CE4EAA">
            <w:pPr>
              <w:spacing w:after="0"/>
              <w:rPr>
                <w:rFonts w:eastAsia="SimSun"/>
                <w:b/>
                <w:bCs/>
                <w:sz w:val="20"/>
                <w:szCs w:val="20"/>
              </w:rPr>
            </w:pPr>
          </w:p>
        </w:tc>
        <w:tc>
          <w:tcPr>
            <w:tcW w:w="927" w:type="dxa"/>
            <w:tcBorders>
              <w:bottom w:val="single" w:sz="4" w:space="0" w:color="auto"/>
            </w:tcBorders>
            <w:shd w:val="clear" w:color="auto" w:fill="auto"/>
            <w:noWrap/>
            <w:vAlign w:val="center"/>
          </w:tcPr>
          <w:p w14:paraId="20D27065" w14:textId="77777777" w:rsidR="00E414E1" w:rsidRPr="00861DA7" w:rsidRDefault="00E414E1" w:rsidP="00CE4EAA">
            <w:pPr>
              <w:spacing w:after="0"/>
              <w:jc w:val="center"/>
              <w:rPr>
                <w:rFonts w:eastAsia="SimSun"/>
                <w:sz w:val="20"/>
                <w:szCs w:val="20"/>
              </w:rPr>
            </w:pPr>
            <w:r w:rsidRPr="00861DA7">
              <w:rPr>
                <w:rFonts w:eastAsia="SimSun"/>
                <w:sz w:val="20"/>
                <w:szCs w:val="20"/>
              </w:rPr>
              <w:t>75700</w:t>
            </w:r>
          </w:p>
        </w:tc>
        <w:tc>
          <w:tcPr>
            <w:tcW w:w="2250" w:type="dxa"/>
            <w:gridSpan w:val="2"/>
            <w:tcBorders>
              <w:bottom w:val="single" w:sz="4" w:space="0" w:color="auto"/>
            </w:tcBorders>
            <w:shd w:val="clear" w:color="auto" w:fill="auto"/>
            <w:vAlign w:val="center"/>
          </w:tcPr>
          <w:p w14:paraId="442EA63D" w14:textId="77777777" w:rsidR="00E414E1" w:rsidRPr="00861DA7" w:rsidRDefault="00E414E1" w:rsidP="00CE4EAA">
            <w:pPr>
              <w:spacing w:after="0"/>
              <w:rPr>
                <w:rFonts w:eastAsia="SimSun"/>
                <w:bCs/>
                <w:sz w:val="20"/>
                <w:szCs w:val="20"/>
              </w:rPr>
            </w:pPr>
            <w:r w:rsidRPr="00861DA7">
              <w:rPr>
                <w:rFonts w:eastAsia="SimSun"/>
                <w:bCs/>
                <w:sz w:val="20"/>
                <w:szCs w:val="20"/>
              </w:rPr>
              <w:t xml:space="preserve">Workshops and meetings </w:t>
            </w:r>
          </w:p>
        </w:tc>
        <w:tc>
          <w:tcPr>
            <w:tcW w:w="900" w:type="dxa"/>
            <w:gridSpan w:val="2"/>
            <w:tcBorders>
              <w:bottom w:val="single" w:sz="4" w:space="0" w:color="auto"/>
            </w:tcBorders>
            <w:shd w:val="clear" w:color="auto" w:fill="auto"/>
            <w:noWrap/>
            <w:vAlign w:val="center"/>
          </w:tcPr>
          <w:p w14:paraId="4CAC39F1" w14:textId="77777777" w:rsidR="00E414E1" w:rsidRPr="00861DA7" w:rsidRDefault="00E414E1" w:rsidP="006D0B74">
            <w:pPr>
              <w:spacing w:after="0"/>
              <w:jc w:val="right"/>
              <w:rPr>
                <w:bCs/>
                <w:sz w:val="20"/>
                <w:szCs w:val="20"/>
              </w:rPr>
            </w:pPr>
            <w:r w:rsidRPr="00861DA7">
              <w:rPr>
                <w:bCs/>
                <w:sz w:val="20"/>
                <w:szCs w:val="20"/>
              </w:rPr>
              <w:t>1,500</w:t>
            </w:r>
          </w:p>
        </w:tc>
        <w:tc>
          <w:tcPr>
            <w:tcW w:w="990" w:type="dxa"/>
            <w:gridSpan w:val="2"/>
            <w:tcBorders>
              <w:bottom w:val="single" w:sz="4" w:space="0" w:color="auto"/>
            </w:tcBorders>
            <w:shd w:val="clear" w:color="auto" w:fill="auto"/>
            <w:noWrap/>
            <w:vAlign w:val="center"/>
          </w:tcPr>
          <w:p w14:paraId="0637ACD8" w14:textId="77777777" w:rsidR="00E414E1" w:rsidRPr="00861DA7" w:rsidRDefault="00E414E1" w:rsidP="005B51E6">
            <w:pPr>
              <w:spacing w:after="0"/>
              <w:jc w:val="right"/>
              <w:rPr>
                <w:bCs/>
                <w:sz w:val="20"/>
                <w:szCs w:val="20"/>
              </w:rPr>
            </w:pPr>
            <w:r w:rsidRPr="00861DA7">
              <w:rPr>
                <w:bCs/>
                <w:sz w:val="20"/>
                <w:szCs w:val="20"/>
              </w:rPr>
              <w:t>3,000</w:t>
            </w:r>
          </w:p>
        </w:tc>
        <w:tc>
          <w:tcPr>
            <w:tcW w:w="900" w:type="dxa"/>
            <w:tcBorders>
              <w:bottom w:val="single" w:sz="4" w:space="0" w:color="auto"/>
            </w:tcBorders>
            <w:shd w:val="clear" w:color="auto" w:fill="auto"/>
            <w:noWrap/>
            <w:vAlign w:val="center"/>
          </w:tcPr>
          <w:p w14:paraId="20EE893A" w14:textId="77777777" w:rsidR="00E414E1" w:rsidRPr="00861DA7" w:rsidRDefault="00E414E1" w:rsidP="005B51E6">
            <w:pPr>
              <w:spacing w:after="0"/>
              <w:jc w:val="right"/>
              <w:rPr>
                <w:bCs/>
                <w:sz w:val="20"/>
                <w:szCs w:val="20"/>
              </w:rPr>
            </w:pPr>
            <w:r w:rsidRPr="00861DA7">
              <w:rPr>
                <w:bCs/>
                <w:sz w:val="20"/>
                <w:szCs w:val="20"/>
              </w:rPr>
              <w:t>3,000</w:t>
            </w:r>
          </w:p>
        </w:tc>
        <w:tc>
          <w:tcPr>
            <w:tcW w:w="900" w:type="dxa"/>
            <w:tcBorders>
              <w:bottom w:val="single" w:sz="4" w:space="0" w:color="auto"/>
            </w:tcBorders>
            <w:shd w:val="clear" w:color="auto" w:fill="auto"/>
            <w:noWrap/>
            <w:vAlign w:val="center"/>
          </w:tcPr>
          <w:p w14:paraId="7A1336BB" w14:textId="77777777" w:rsidR="00E414E1" w:rsidRPr="00861DA7" w:rsidRDefault="00E414E1" w:rsidP="005B51E6">
            <w:pPr>
              <w:spacing w:after="0"/>
              <w:jc w:val="right"/>
              <w:rPr>
                <w:bCs/>
                <w:sz w:val="20"/>
                <w:szCs w:val="20"/>
              </w:rPr>
            </w:pPr>
            <w:r w:rsidRPr="00861DA7">
              <w:rPr>
                <w:bCs/>
                <w:sz w:val="20"/>
                <w:szCs w:val="20"/>
              </w:rPr>
              <w:t>3,000</w:t>
            </w:r>
          </w:p>
        </w:tc>
        <w:tc>
          <w:tcPr>
            <w:tcW w:w="900" w:type="dxa"/>
            <w:tcBorders>
              <w:bottom w:val="single" w:sz="4" w:space="0" w:color="auto"/>
            </w:tcBorders>
            <w:shd w:val="clear" w:color="auto" w:fill="auto"/>
            <w:vAlign w:val="center"/>
          </w:tcPr>
          <w:p w14:paraId="4E279AC5" w14:textId="77777777" w:rsidR="00E414E1" w:rsidRPr="00861DA7" w:rsidRDefault="00E414E1" w:rsidP="005B51E6">
            <w:pPr>
              <w:spacing w:after="0"/>
              <w:jc w:val="right"/>
              <w:rPr>
                <w:bCs/>
                <w:sz w:val="20"/>
                <w:szCs w:val="20"/>
              </w:rPr>
            </w:pPr>
            <w:r w:rsidRPr="00861DA7">
              <w:rPr>
                <w:bCs/>
                <w:sz w:val="20"/>
                <w:szCs w:val="20"/>
              </w:rPr>
              <w:t>3,000</w:t>
            </w:r>
          </w:p>
        </w:tc>
        <w:tc>
          <w:tcPr>
            <w:tcW w:w="810" w:type="dxa"/>
            <w:tcBorders>
              <w:bottom w:val="single" w:sz="4" w:space="0" w:color="auto"/>
            </w:tcBorders>
            <w:vAlign w:val="center"/>
          </w:tcPr>
          <w:p w14:paraId="606954B3" w14:textId="77777777" w:rsidR="00E414E1" w:rsidRPr="00D110B4" w:rsidRDefault="00427FC3" w:rsidP="00B50B8A">
            <w:pPr>
              <w:spacing w:after="0"/>
              <w:jc w:val="right"/>
              <w:rPr>
                <w:bCs/>
                <w:sz w:val="20"/>
                <w:szCs w:val="20"/>
              </w:rPr>
            </w:pPr>
            <w:r>
              <w:rPr>
                <w:bCs/>
                <w:sz w:val="20"/>
                <w:szCs w:val="20"/>
              </w:rPr>
              <w:t>3,000</w:t>
            </w:r>
          </w:p>
        </w:tc>
        <w:tc>
          <w:tcPr>
            <w:tcW w:w="958" w:type="dxa"/>
            <w:tcBorders>
              <w:bottom w:val="single" w:sz="4" w:space="0" w:color="auto"/>
            </w:tcBorders>
            <w:shd w:val="clear" w:color="auto" w:fill="auto"/>
            <w:noWrap/>
            <w:vAlign w:val="center"/>
          </w:tcPr>
          <w:p w14:paraId="43E34EC3" w14:textId="77777777" w:rsidR="00E414E1" w:rsidRPr="00861DA7" w:rsidRDefault="00427FC3" w:rsidP="00B50B8A">
            <w:pPr>
              <w:spacing w:after="0"/>
              <w:jc w:val="right"/>
              <w:rPr>
                <w:b/>
                <w:bCs/>
                <w:sz w:val="20"/>
                <w:szCs w:val="20"/>
              </w:rPr>
            </w:pPr>
            <w:r>
              <w:rPr>
                <w:b/>
                <w:bCs/>
                <w:sz w:val="20"/>
                <w:szCs w:val="20"/>
              </w:rPr>
              <w:t>16,500</w:t>
            </w:r>
          </w:p>
        </w:tc>
        <w:tc>
          <w:tcPr>
            <w:tcW w:w="510" w:type="dxa"/>
            <w:tcBorders>
              <w:bottom w:val="single" w:sz="4" w:space="0" w:color="auto"/>
            </w:tcBorders>
            <w:shd w:val="clear" w:color="auto" w:fill="auto"/>
            <w:vAlign w:val="center"/>
          </w:tcPr>
          <w:p w14:paraId="025172B9" w14:textId="77777777" w:rsidR="00C2409E" w:rsidRDefault="009D4A18">
            <w:pPr>
              <w:spacing w:after="0"/>
              <w:jc w:val="center"/>
              <w:rPr>
                <w:rFonts w:eastAsia="SimSun"/>
                <w:sz w:val="20"/>
                <w:szCs w:val="20"/>
              </w:rPr>
            </w:pPr>
            <w:r>
              <w:rPr>
                <w:rFonts w:eastAsia="SimSun"/>
                <w:sz w:val="20"/>
                <w:szCs w:val="20"/>
              </w:rPr>
              <w:t>8</w:t>
            </w:r>
          </w:p>
        </w:tc>
      </w:tr>
      <w:tr w:rsidR="00B50B8A" w:rsidRPr="00943D63" w14:paraId="05E70CD8" w14:textId="77777777" w:rsidTr="00B50B8A">
        <w:tblPrEx>
          <w:tblCellMar>
            <w:left w:w="28" w:type="dxa"/>
            <w:right w:w="28" w:type="dxa"/>
          </w:tblCellMar>
        </w:tblPrEx>
        <w:trPr>
          <w:cantSplit/>
          <w:jc w:val="center"/>
        </w:trPr>
        <w:tc>
          <w:tcPr>
            <w:tcW w:w="2718" w:type="dxa"/>
            <w:vMerge/>
            <w:shd w:val="clear" w:color="auto" w:fill="auto"/>
            <w:noWrap/>
            <w:vAlign w:val="center"/>
          </w:tcPr>
          <w:p w14:paraId="7AB5A0D7" w14:textId="77777777" w:rsidR="00E414E1" w:rsidRPr="00861DA7" w:rsidRDefault="00E414E1"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24E8492A" w14:textId="77777777" w:rsidR="00E414E1" w:rsidRPr="00861DA7" w:rsidRDefault="00E414E1" w:rsidP="00CE4EAA">
            <w:pPr>
              <w:spacing w:after="0"/>
              <w:rPr>
                <w:rFonts w:eastAsia="SimSun"/>
                <w:b/>
                <w:bCs/>
                <w:sz w:val="20"/>
                <w:szCs w:val="20"/>
              </w:rPr>
            </w:pPr>
          </w:p>
        </w:tc>
        <w:tc>
          <w:tcPr>
            <w:tcW w:w="720" w:type="dxa"/>
            <w:vMerge/>
            <w:tcBorders>
              <w:bottom w:val="single" w:sz="4" w:space="0" w:color="auto"/>
            </w:tcBorders>
            <w:shd w:val="clear" w:color="auto" w:fill="auto"/>
            <w:vAlign w:val="center"/>
          </w:tcPr>
          <w:p w14:paraId="7E4B9E8E" w14:textId="77777777" w:rsidR="00E414E1" w:rsidRPr="00861DA7" w:rsidRDefault="00E414E1" w:rsidP="00CE4EAA">
            <w:pPr>
              <w:spacing w:after="0"/>
              <w:rPr>
                <w:rFonts w:eastAsia="SimSun"/>
                <w:b/>
                <w:bCs/>
                <w:sz w:val="20"/>
                <w:szCs w:val="20"/>
              </w:rPr>
            </w:pPr>
          </w:p>
        </w:tc>
        <w:tc>
          <w:tcPr>
            <w:tcW w:w="693" w:type="dxa"/>
            <w:gridSpan w:val="2"/>
            <w:vMerge/>
            <w:tcBorders>
              <w:bottom w:val="single" w:sz="4" w:space="0" w:color="auto"/>
            </w:tcBorders>
            <w:vAlign w:val="center"/>
          </w:tcPr>
          <w:p w14:paraId="360EA6AC" w14:textId="77777777" w:rsidR="00E414E1" w:rsidRPr="00861DA7" w:rsidRDefault="00E414E1" w:rsidP="00CE4EAA">
            <w:pPr>
              <w:spacing w:after="0"/>
              <w:rPr>
                <w:rFonts w:eastAsia="SimSun"/>
                <w:b/>
                <w:bCs/>
                <w:sz w:val="20"/>
                <w:szCs w:val="20"/>
              </w:rPr>
            </w:pPr>
          </w:p>
        </w:tc>
        <w:tc>
          <w:tcPr>
            <w:tcW w:w="3177" w:type="dxa"/>
            <w:gridSpan w:val="3"/>
            <w:tcBorders>
              <w:bottom w:val="single" w:sz="4" w:space="0" w:color="auto"/>
            </w:tcBorders>
            <w:shd w:val="clear" w:color="auto" w:fill="FBD4B4"/>
            <w:noWrap/>
            <w:vAlign w:val="center"/>
          </w:tcPr>
          <w:p w14:paraId="6B1CDC57" w14:textId="77777777" w:rsidR="00E414E1" w:rsidRPr="00861DA7" w:rsidRDefault="00E414E1" w:rsidP="00CE4EAA">
            <w:pPr>
              <w:spacing w:after="0"/>
              <w:rPr>
                <w:rFonts w:eastAsia="SimSun"/>
                <w:b/>
                <w:bCs/>
                <w:sz w:val="20"/>
                <w:szCs w:val="20"/>
              </w:rPr>
            </w:pPr>
            <w:r w:rsidRPr="00861DA7">
              <w:rPr>
                <w:rFonts w:eastAsia="SimSun"/>
                <w:b/>
                <w:bCs/>
                <w:sz w:val="20"/>
                <w:szCs w:val="20"/>
              </w:rPr>
              <w:t>Sub-total GEF</w:t>
            </w:r>
          </w:p>
        </w:tc>
        <w:tc>
          <w:tcPr>
            <w:tcW w:w="900" w:type="dxa"/>
            <w:gridSpan w:val="2"/>
            <w:tcBorders>
              <w:bottom w:val="single" w:sz="4" w:space="0" w:color="auto"/>
            </w:tcBorders>
            <w:shd w:val="clear" w:color="auto" w:fill="FBD4B4"/>
            <w:noWrap/>
            <w:vAlign w:val="bottom"/>
          </w:tcPr>
          <w:p w14:paraId="4D3DD6DD" w14:textId="77777777" w:rsidR="00E414E1" w:rsidRPr="00861DA7" w:rsidRDefault="00F11DD5" w:rsidP="00CE4EAA">
            <w:pPr>
              <w:spacing w:after="0"/>
              <w:jc w:val="right"/>
              <w:rPr>
                <w:b/>
                <w:bCs/>
                <w:sz w:val="20"/>
                <w:szCs w:val="20"/>
              </w:rPr>
            </w:pPr>
            <w:r>
              <w:rPr>
                <w:b/>
                <w:bCs/>
                <w:sz w:val="20"/>
                <w:szCs w:val="20"/>
              </w:rPr>
              <w:t>60,695</w:t>
            </w:r>
          </w:p>
        </w:tc>
        <w:tc>
          <w:tcPr>
            <w:tcW w:w="990" w:type="dxa"/>
            <w:gridSpan w:val="2"/>
            <w:tcBorders>
              <w:bottom w:val="single" w:sz="4" w:space="0" w:color="auto"/>
            </w:tcBorders>
            <w:shd w:val="clear" w:color="auto" w:fill="FBD4B4"/>
            <w:noWrap/>
            <w:vAlign w:val="bottom"/>
          </w:tcPr>
          <w:p w14:paraId="5868AD6E" w14:textId="77777777" w:rsidR="00C2409E" w:rsidRDefault="00F11DD5">
            <w:pPr>
              <w:spacing w:after="0"/>
              <w:jc w:val="right"/>
              <w:rPr>
                <w:b/>
                <w:bCs/>
                <w:sz w:val="20"/>
                <w:szCs w:val="20"/>
              </w:rPr>
            </w:pPr>
            <w:r>
              <w:rPr>
                <w:b/>
                <w:bCs/>
                <w:sz w:val="20"/>
                <w:szCs w:val="20"/>
              </w:rPr>
              <w:t>85,795</w:t>
            </w:r>
          </w:p>
        </w:tc>
        <w:tc>
          <w:tcPr>
            <w:tcW w:w="900" w:type="dxa"/>
            <w:tcBorders>
              <w:bottom w:val="single" w:sz="4" w:space="0" w:color="auto"/>
            </w:tcBorders>
            <w:shd w:val="clear" w:color="auto" w:fill="FBD4B4"/>
            <w:noWrap/>
            <w:vAlign w:val="bottom"/>
          </w:tcPr>
          <w:p w14:paraId="42D24A4C" w14:textId="77777777" w:rsidR="00E414E1" w:rsidRPr="00861DA7" w:rsidRDefault="00F11DD5" w:rsidP="00CE4EAA">
            <w:pPr>
              <w:spacing w:after="0"/>
              <w:jc w:val="right"/>
              <w:rPr>
                <w:b/>
                <w:bCs/>
                <w:sz w:val="20"/>
                <w:szCs w:val="20"/>
              </w:rPr>
            </w:pPr>
            <w:r>
              <w:rPr>
                <w:b/>
                <w:bCs/>
                <w:sz w:val="20"/>
                <w:szCs w:val="20"/>
              </w:rPr>
              <w:t>92,295</w:t>
            </w:r>
          </w:p>
        </w:tc>
        <w:tc>
          <w:tcPr>
            <w:tcW w:w="900" w:type="dxa"/>
            <w:tcBorders>
              <w:bottom w:val="single" w:sz="4" w:space="0" w:color="auto"/>
            </w:tcBorders>
            <w:shd w:val="clear" w:color="auto" w:fill="FBD4B4"/>
            <w:noWrap/>
            <w:vAlign w:val="bottom"/>
          </w:tcPr>
          <w:p w14:paraId="187930AF" w14:textId="77777777" w:rsidR="00E414E1" w:rsidRPr="00861DA7" w:rsidRDefault="00F11DD5" w:rsidP="00CE4EAA">
            <w:pPr>
              <w:spacing w:after="0"/>
              <w:jc w:val="right"/>
              <w:rPr>
                <w:b/>
                <w:bCs/>
                <w:sz w:val="20"/>
                <w:szCs w:val="20"/>
              </w:rPr>
            </w:pPr>
            <w:r>
              <w:rPr>
                <w:b/>
                <w:bCs/>
                <w:sz w:val="20"/>
                <w:szCs w:val="20"/>
              </w:rPr>
              <w:t>82,295</w:t>
            </w:r>
          </w:p>
        </w:tc>
        <w:tc>
          <w:tcPr>
            <w:tcW w:w="900" w:type="dxa"/>
            <w:tcBorders>
              <w:bottom w:val="single" w:sz="4" w:space="0" w:color="auto"/>
            </w:tcBorders>
            <w:shd w:val="clear" w:color="auto" w:fill="FBD4B4"/>
          </w:tcPr>
          <w:p w14:paraId="7C4D72B3" w14:textId="77777777" w:rsidR="00E414E1" w:rsidRPr="00861DA7" w:rsidRDefault="00F11DD5" w:rsidP="00CE4EAA">
            <w:pPr>
              <w:spacing w:after="0"/>
              <w:jc w:val="right"/>
              <w:rPr>
                <w:b/>
                <w:bCs/>
                <w:sz w:val="20"/>
                <w:szCs w:val="20"/>
              </w:rPr>
            </w:pPr>
            <w:r>
              <w:rPr>
                <w:b/>
                <w:bCs/>
                <w:sz w:val="20"/>
                <w:szCs w:val="20"/>
              </w:rPr>
              <w:t>82,295</w:t>
            </w:r>
          </w:p>
        </w:tc>
        <w:tc>
          <w:tcPr>
            <w:tcW w:w="810" w:type="dxa"/>
            <w:tcBorders>
              <w:bottom w:val="single" w:sz="4" w:space="0" w:color="auto"/>
            </w:tcBorders>
            <w:shd w:val="clear" w:color="auto" w:fill="FBD4B4"/>
            <w:vAlign w:val="center"/>
          </w:tcPr>
          <w:p w14:paraId="42364805" w14:textId="77777777" w:rsidR="00E414E1" w:rsidRDefault="00F11DD5" w:rsidP="00B50B8A">
            <w:pPr>
              <w:spacing w:after="0"/>
              <w:jc w:val="right"/>
              <w:rPr>
                <w:b/>
                <w:bCs/>
                <w:sz w:val="20"/>
                <w:szCs w:val="20"/>
              </w:rPr>
            </w:pPr>
            <w:r>
              <w:rPr>
                <w:b/>
                <w:bCs/>
                <w:sz w:val="20"/>
                <w:szCs w:val="20"/>
              </w:rPr>
              <w:t>89,095</w:t>
            </w:r>
          </w:p>
        </w:tc>
        <w:tc>
          <w:tcPr>
            <w:tcW w:w="958" w:type="dxa"/>
            <w:tcBorders>
              <w:bottom w:val="single" w:sz="4" w:space="0" w:color="auto"/>
            </w:tcBorders>
            <w:shd w:val="clear" w:color="auto" w:fill="FBD4B4"/>
            <w:noWrap/>
            <w:vAlign w:val="center"/>
          </w:tcPr>
          <w:p w14:paraId="3775BF8F" w14:textId="77777777" w:rsidR="00E414E1" w:rsidRPr="00861DA7" w:rsidRDefault="00F11DD5" w:rsidP="00B50B8A">
            <w:pPr>
              <w:spacing w:after="0"/>
              <w:jc w:val="right"/>
              <w:rPr>
                <w:b/>
                <w:bCs/>
                <w:sz w:val="20"/>
                <w:szCs w:val="20"/>
              </w:rPr>
            </w:pPr>
            <w:r>
              <w:rPr>
                <w:b/>
                <w:bCs/>
                <w:sz w:val="20"/>
                <w:szCs w:val="20"/>
              </w:rPr>
              <w:t>492,470</w:t>
            </w:r>
          </w:p>
        </w:tc>
        <w:tc>
          <w:tcPr>
            <w:tcW w:w="510" w:type="dxa"/>
            <w:tcBorders>
              <w:bottom w:val="single" w:sz="4" w:space="0" w:color="auto"/>
            </w:tcBorders>
            <w:shd w:val="clear" w:color="auto" w:fill="FBD4B4"/>
            <w:vAlign w:val="center"/>
          </w:tcPr>
          <w:p w14:paraId="3B429F53" w14:textId="77777777" w:rsidR="00C2409E" w:rsidRDefault="00C2409E">
            <w:pPr>
              <w:spacing w:after="0"/>
              <w:jc w:val="center"/>
              <w:rPr>
                <w:rFonts w:eastAsia="SimSun"/>
                <w:b/>
                <w:sz w:val="20"/>
                <w:szCs w:val="20"/>
              </w:rPr>
            </w:pPr>
          </w:p>
        </w:tc>
      </w:tr>
      <w:tr w:rsidR="00B50B8A" w:rsidRPr="00943D63" w14:paraId="11E78B6E" w14:textId="77777777" w:rsidTr="00B50B8A">
        <w:tblPrEx>
          <w:tblCellMar>
            <w:left w:w="28" w:type="dxa"/>
            <w:right w:w="28" w:type="dxa"/>
          </w:tblCellMar>
        </w:tblPrEx>
        <w:trPr>
          <w:cantSplit/>
          <w:jc w:val="center"/>
        </w:trPr>
        <w:tc>
          <w:tcPr>
            <w:tcW w:w="2718" w:type="dxa"/>
            <w:vMerge/>
            <w:shd w:val="clear" w:color="auto" w:fill="auto"/>
            <w:noWrap/>
            <w:vAlign w:val="center"/>
          </w:tcPr>
          <w:p w14:paraId="0BE47E35" w14:textId="77777777" w:rsidR="00E414E1" w:rsidRPr="00861DA7" w:rsidRDefault="00E414E1" w:rsidP="00CE4EAA">
            <w:pPr>
              <w:spacing w:after="0"/>
              <w:rPr>
                <w:rFonts w:eastAsia="SimSun"/>
                <w:b/>
                <w:bCs/>
                <w:sz w:val="20"/>
                <w:szCs w:val="20"/>
              </w:rPr>
            </w:pPr>
          </w:p>
        </w:tc>
        <w:tc>
          <w:tcPr>
            <w:tcW w:w="6030" w:type="dxa"/>
            <w:gridSpan w:val="7"/>
            <w:shd w:val="clear" w:color="auto" w:fill="CCC0D9"/>
            <w:vAlign w:val="center"/>
          </w:tcPr>
          <w:p w14:paraId="57CA7285" w14:textId="77777777" w:rsidR="00E414E1" w:rsidRPr="00861DA7" w:rsidRDefault="00E414E1" w:rsidP="00CE4EAA">
            <w:pPr>
              <w:spacing w:after="0"/>
              <w:jc w:val="center"/>
              <w:rPr>
                <w:rFonts w:eastAsia="SimSun"/>
                <w:b/>
                <w:sz w:val="20"/>
                <w:szCs w:val="20"/>
              </w:rPr>
            </w:pPr>
            <w:r w:rsidRPr="00861DA7">
              <w:rPr>
                <w:rFonts w:eastAsia="SimSun"/>
                <w:b/>
                <w:sz w:val="20"/>
                <w:szCs w:val="20"/>
              </w:rPr>
              <w:t>Total Outcome 4</w:t>
            </w:r>
          </w:p>
        </w:tc>
        <w:tc>
          <w:tcPr>
            <w:tcW w:w="900" w:type="dxa"/>
            <w:gridSpan w:val="2"/>
            <w:tcBorders>
              <w:bottom w:val="single" w:sz="4" w:space="0" w:color="auto"/>
            </w:tcBorders>
            <w:shd w:val="clear" w:color="auto" w:fill="CCC0D9"/>
            <w:noWrap/>
            <w:vAlign w:val="bottom"/>
          </w:tcPr>
          <w:p w14:paraId="0C984C29" w14:textId="77777777" w:rsidR="00E414E1" w:rsidRPr="00861DA7" w:rsidRDefault="00F11DD5" w:rsidP="00CE4EAA">
            <w:pPr>
              <w:spacing w:after="0"/>
              <w:jc w:val="right"/>
              <w:rPr>
                <w:b/>
                <w:bCs/>
                <w:sz w:val="20"/>
                <w:szCs w:val="20"/>
              </w:rPr>
            </w:pPr>
            <w:r>
              <w:rPr>
                <w:b/>
                <w:bCs/>
                <w:sz w:val="20"/>
                <w:szCs w:val="20"/>
              </w:rPr>
              <w:t>60,695</w:t>
            </w:r>
          </w:p>
        </w:tc>
        <w:tc>
          <w:tcPr>
            <w:tcW w:w="990" w:type="dxa"/>
            <w:gridSpan w:val="2"/>
            <w:tcBorders>
              <w:bottom w:val="single" w:sz="4" w:space="0" w:color="auto"/>
            </w:tcBorders>
            <w:shd w:val="clear" w:color="auto" w:fill="CCC0D9"/>
            <w:noWrap/>
            <w:vAlign w:val="bottom"/>
          </w:tcPr>
          <w:p w14:paraId="49AE6D54" w14:textId="77777777" w:rsidR="00E414E1" w:rsidRPr="00861DA7" w:rsidRDefault="00F11DD5" w:rsidP="00CE4EAA">
            <w:pPr>
              <w:spacing w:after="0"/>
              <w:jc w:val="right"/>
              <w:rPr>
                <w:b/>
                <w:bCs/>
                <w:sz w:val="20"/>
                <w:szCs w:val="20"/>
              </w:rPr>
            </w:pPr>
            <w:r>
              <w:rPr>
                <w:b/>
                <w:bCs/>
                <w:sz w:val="20"/>
                <w:szCs w:val="20"/>
              </w:rPr>
              <w:t>85,795</w:t>
            </w:r>
          </w:p>
        </w:tc>
        <w:tc>
          <w:tcPr>
            <w:tcW w:w="900" w:type="dxa"/>
            <w:tcBorders>
              <w:bottom w:val="single" w:sz="4" w:space="0" w:color="auto"/>
            </w:tcBorders>
            <w:shd w:val="clear" w:color="auto" w:fill="CCC0D9"/>
            <w:noWrap/>
            <w:vAlign w:val="bottom"/>
          </w:tcPr>
          <w:p w14:paraId="43A4FE57" w14:textId="77777777" w:rsidR="00E414E1" w:rsidRPr="00861DA7" w:rsidRDefault="00F11DD5" w:rsidP="00CE4EAA">
            <w:pPr>
              <w:spacing w:after="0"/>
              <w:jc w:val="right"/>
              <w:rPr>
                <w:b/>
                <w:bCs/>
                <w:sz w:val="20"/>
                <w:szCs w:val="20"/>
              </w:rPr>
            </w:pPr>
            <w:r>
              <w:rPr>
                <w:b/>
                <w:bCs/>
                <w:sz w:val="20"/>
                <w:szCs w:val="20"/>
              </w:rPr>
              <w:t>92,295</w:t>
            </w:r>
          </w:p>
        </w:tc>
        <w:tc>
          <w:tcPr>
            <w:tcW w:w="900" w:type="dxa"/>
            <w:tcBorders>
              <w:bottom w:val="single" w:sz="4" w:space="0" w:color="auto"/>
            </w:tcBorders>
            <w:shd w:val="clear" w:color="auto" w:fill="CCC0D9"/>
            <w:noWrap/>
            <w:vAlign w:val="bottom"/>
          </w:tcPr>
          <w:p w14:paraId="2BBE2CBE" w14:textId="77777777" w:rsidR="00E414E1" w:rsidRPr="00861DA7" w:rsidRDefault="00F11DD5" w:rsidP="00CE4EAA">
            <w:pPr>
              <w:spacing w:after="0"/>
              <w:jc w:val="right"/>
              <w:rPr>
                <w:b/>
                <w:bCs/>
                <w:sz w:val="20"/>
                <w:szCs w:val="20"/>
              </w:rPr>
            </w:pPr>
            <w:r>
              <w:rPr>
                <w:b/>
                <w:bCs/>
                <w:sz w:val="20"/>
                <w:szCs w:val="20"/>
              </w:rPr>
              <w:t>82,295</w:t>
            </w:r>
          </w:p>
        </w:tc>
        <w:tc>
          <w:tcPr>
            <w:tcW w:w="900" w:type="dxa"/>
            <w:tcBorders>
              <w:bottom w:val="single" w:sz="4" w:space="0" w:color="auto"/>
            </w:tcBorders>
            <w:shd w:val="clear" w:color="auto" w:fill="CCC0D9"/>
          </w:tcPr>
          <w:p w14:paraId="39C74665" w14:textId="77777777" w:rsidR="00E414E1" w:rsidRPr="00861DA7" w:rsidRDefault="00F11DD5" w:rsidP="00CE4EAA">
            <w:pPr>
              <w:spacing w:after="0"/>
              <w:jc w:val="right"/>
              <w:rPr>
                <w:b/>
                <w:bCs/>
                <w:sz w:val="20"/>
                <w:szCs w:val="20"/>
              </w:rPr>
            </w:pPr>
            <w:r>
              <w:rPr>
                <w:b/>
                <w:bCs/>
                <w:sz w:val="20"/>
                <w:szCs w:val="20"/>
              </w:rPr>
              <w:t>82,295</w:t>
            </w:r>
          </w:p>
        </w:tc>
        <w:tc>
          <w:tcPr>
            <w:tcW w:w="810" w:type="dxa"/>
            <w:tcBorders>
              <w:bottom w:val="single" w:sz="4" w:space="0" w:color="auto"/>
            </w:tcBorders>
            <w:shd w:val="clear" w:color="auto" w:fill="CCC0D9"/>
            <w:vAlign w:val="center"/>
          </w:tcPr>
          <w:p w14:paraId="2CE47493" w14:textId="77777777" w:rsidR="00E414E1" w:rsidRDefault="00F11DD5" w:rsidP="00B50B8A">
            <w:pPr>
              <w:spacing w:after="0"/>
              <w:jc w:val="right"/>
              <w:rPr>
                <w:b/>
                <w:bCs/>
                <w:sz w:val="20"/>
                <w:szCs w:val="20"/>
              </w:rPr>
            </w:pPr>
            <w:r>
              <w:rPr>
                <w:b/>
                <w:bCs/>
                <w:sz w:val="20"/>
                <w:szCs w:val="20"/>
              </w:rPr>
              <w:t>89,095</w:t>
            </w:r>
          </w:p>
        </w:tc>
        <w:tc>
          <w:tcPr>
            <w:tcW w:w="958" w:type="dxa"/>
            <w:tcBorders>
              <w:bottom w:val="single" w:sz="4" w:space="0" w:color="auto"/>
            </w:tcBorders>
            <w:shd w:val="clear" w:color="auto" w:fill="CCC0D9"/>
            <w:noWrap/>
            <w:vAlign w:val="center"/>
          </w:tcPr>
          <w:p w14:paraId="5358E3BF" w14:textId="77777777" w:rsidR="00E414E1" w:rsidRPr="00861DA7" w:rsidRDefault="00F11DD5" w:rsidP="00B50B8A">
            <w:pPr>
              <w:spacing w:after="0"/>
              <w:jc w:val="right"/>
              <w:rPr>
                <w:b/>
                <w:bCs/>
                <w:sz w:val="20"/>
                <w:szCs w:val="20"/>
              </w:rPr>
            </w:pPr>
            <w:r>
              <w:rPr>
                <w:b/>
                <w:bCs/>
                <w:sz w:val="20"/>
                <w:szCs w:val="20"/>
              </w:rPr>
              <w:t>492,470</w:t>
            </w:r>
          </w:p>
        </w:tc>
        <w:tc>
          <w:tcPr>
            <w:tcW w:w="510" w:type="dxa"/>
            <w:tcBorders>
              <w:bottom w:val="single" w:sz="4" w:space="0" w:color="auto"/>
            </w:tcBorders>
            <w:shd w:val="clear" w:color="auto" w:fill="CCC0D9"/>
            <w:vAlign w:val="center"/>
          </w:tcPr>
          <w:p w14:paraId="14260702" w14:textId="77777777" w:rsidR="00C2409E" w:rsidRDefault="00C2409E">
            <w:pPr>
              <w:spacing w:after="0"/>
              <w:jc w:val="center"/>
              <w:rPr>
                <w:rFonts w:eastAsia="SimSun"/>
                <w:b/>
                <w:sz w:val="20"/>
                <w:szCs w:val="20"/>
              </w:rPr>
            </w:pPr>
          </w:p>
        </w:tc>
      </w:tr>
      <w:tr w:rsidR="00C304CD" w:rsidRPr="00943D63" w14:paraId="3F605B0F" w14:textId="77777777" w:rsidTr="00C304CD">
        <w:tblPrEx>
          <w:tblCellMar>
            <w:left w:w="28" w:type="dxa"/>
            <w:right w:w="28" w:type="dxa"/>
          </w:tblCellMar>
        </w:tblPrEx>
        <w:trPr>
          <w:cantSplit/>
          <w:trHeight w:val="926"/>
          <w:jc w:val="center"/>
        </w:trPr>
        <w:tc>
          <w:tcPr>
            <w:tcW w:w="2718" w:type="dxa"/>
            <w:vMerge w:val="restart"/>
            <w:shd w:val="clear" w:color="auto" w:fill="auto"/>
            <w:noWrap/>
            <w:vAlign w:val="center"/>
          </w:tcPr>
          <w:p w14:paraId="7ADCBB2C" w14:textId="77777777" w:rsidR="00C304CD" w:rsidRPr="00861DA7" w:rsidRDefault="00C304CD" w:rsidP="00CE4EAA">
            <w:pPr>
              <w:jc w:val="center"/>
              <w:rPr>
                <w:rFonts w:eastAsia="SimSun"/>
                <w:b/>
                <w:bCs/>
                <w:sz w:val="20"/>
                <w:szCs w:val="20"/>
              </w:rPr>
            </w:pPr>
            <w:r w:rsidRPr="00861DA7">
              <w:rPr>
                <w:rFonts w:eastAsia="SimSun"/>
                <w:b/>
                <w:bCs/>
                <w:sz w:val="20"/>
                <w:szCs w:val="20"/>
              </w:rPr>
              <w:t>Project Management</w:t>
            </w:r>
          </w:p>
        </w:tc>
        <w:tc>
          <w:tcPr>
            <w:tcW w:w="1440" w:type="dxa"/>
            <w:vMerge w:val="restart"/>
            <w:shd w:val="clear" w:color="auto" w:fill="auto"/>
            <w:vAlign w:val="center"/>
          </w:tcPr>
          <w:p w14:paraId="01057A61" w14:textId="58DCE0FB" w:rsidR="00C304CD" w:rsidRPr="00861DA7" w:rsidRDefault="001F4FB1" w:rsidP="00CE4EAA">
            <w:pPr>
              <w:jc w:val="center"/>
              <w:rPr>
                <w:rFonts w:eastAsia="SimSun"/>
                <w:b/>
                <w:bCs/>
                <w:sz w:val="20"/>
                <w:szCs w:val="20"/>
              </w:rPr>
            </w:pPr>
            <w:r>
              <w:rPr>
                <w:rFonts w:eastAsia="SimSun"/>
                <w:b/>
                <w:bCs/>
                <w:sz w:val="20"/>
                <w:szCs w:val="20"/>
              </w:rPr>
              <w:t>MWE/</w:t>
            </w:r>
            <w:r w:rsidRPr="00D7593D">
              <w:rPr>
                <w:rFonts w:eastAsia="SimSun"/>
                <w:b/>
                <w:bCs/>
                <w:sz w:val="20"/>
                <w:szCs w:val="20"/>
              </w:rPr>
              <w:t>UNDP</w:t>
            </w:r>
          </w:p>
        </w:tc>
        <w:tc>
          <w:tcPr>
            <w:tcW w:w="720" w:type="dxa"/>
            <w:vMerge w:val="restart"/>
            <w:shd w:val="clear" w:color="auto" w:fill="auto"/>
            <w:vAlign w:val="center"/>
          </w:tcPr>
          <w:p w14:paraId="4A348439" w14:textId="77777777" w:rsidR="00C304CD" w:rsidRPr="00861DA7" w:rsidRDefault="00C304CD" w:rsidP="005F424C">
            <w:pPr>
              <w:jc w:val="center"/>
              <w:rPr>
                <w:rFonts w:eastAsia="SimSun"/>
                <w:b/>
                <w:bCs/>
                <w:sz w:val="20"/>
                <w:szCs w:val="20"/>
              </w:rPr>
            </w:pPr>
            <w:r w:rsidRPr="00861DA7">
              <w:rPr>
                <w:rFonts w:eastAsia="SimSun"/>
                <w:b/>
                <w:bCs/>
                <w:sz w:val="20"/>
                <w:szCs w:val="20"/>
              </w:rPr>
              <w:t>62000</w:t>
            </w:r>
          </w:p>
        </w:tc>
        <w:tc>
          <w:tcPr>
            <w:tcW w:w="693" w:type="dxa"/>
            <w:gridSpan w:val="2"/>
            <w:vMerge w:val="restart"/>
            <w:vAlign w:val="center"/>
          </w:tcPr>
          <w:p w14:paraId="5BC16642" w14:textId="77777777" w:rsidR="00C304CD" w:rsidRPr="00861DA7" w:rsidRDefault="00C304CD" w:rsidP="00CE4EAA">
            <w:pPr>
              <w:jc w:val="center"/>
              <w:rPr>
                <w:rFonts w:eastAsia="SimSun"/>
                <w:b/>
                <w:bCs/>
                <w:sz w:val="20"/>
                <w:szCs w:val="20"/>
              </w:rPr>
            </w:pPr>
            <w:r w:rsidRPr="00861DA7">
              <w:rPr>
                <w:rFonts w:eastAsia="SimSun"/>
                <w:b/>
                <w:bCs/>
                <w:sz w:val="20"/>
                <w:szCs w:val="20"/>
              </w:rPr>
              <w:t>GEF</w:t>
            </w:r>
          </w:p>
        </w:tc>
        <w:tc>
          <w:tcPr>
            <w:tcW w:w="927" w:type="dxa"/>
            <w:shd w:val="clear" w:color="auto" w:fill="auto"/>
            <w:noWrap/>
            <w:vAlign w:val="center"/>
          </w:tcPr>
          <w:p w14:paraId="257CD855" w14:textId="77777777" w:rsidR="00C304CD" w:rsidRPr="00861DA7" w:rsidRDefault="00C304CD" w:rsidP="00CE4EAA">
            <w:pPr>
              <w:spacing w:after="0"/>
              <w:jc w:val="center"/>
              <w:rPr>
                <w:rFonts w:eastAsia="SimSun"/>
                <w:sz w:val="20"/>
                <w:szCs w:val="20"/>
              </w:rPr>
            </w:pPr>
          </w:p>
          <w:p w14:paraId="4183ED00" w14:textId="77777777" w:rsidR="00C304CD" w:rsidRPr="00861DA7" w:rsidRDefault="00C304CD" w:rsidP="00CE4EAA">
            <w:pPr>
              <w:jc w:val="center"/>
              <w:rPr>
                <w:rFonts w:eastAsia="SimSun"/>
                <w:sz w:val="20"/>
                <w:szCs w:val="20"/>
              </w:rPr>
            </w:pPr>
            <w:r w:rsidRPr="00861DA7">
              <w:rPr>
                <w:rFonts w:eastAsia="SimSun"/>
                <w:sz w:val="20"/>
                <w:szCs w:val="20"/>
              </w:rPr>
              <w:t>71400</w:t>
            </w:r>
          </w:p>
        </w:tc>
        <w:tc>
          <w:tcPr>
            <w:tcW w:w="2250" w:type="dxa"/>
            <w:gridSpan w:val="2"/>
            <w:shd w:val="clear" w:color="auto" w:fill="auto"/>
            <w:vAlign w:val="center"/>
          </w:tcPr>
          <w:p w14:paraId="7D27F4B5" w14:textId="77777777" w:rsidR="00C304CD" w:rsidRDefault="00C304CD" w:rsidP="00B50B8A">
            <w:pPr>
              <w:spacing w:after="0"/>
              <w:jc w:val="left"/>
              <w:rPr>
                <w:rFonts w:eastAsia="SimSun"/>
                <w:bCs/>
                <w:sz w:val="20"/>
                <w:szCs w:val="20"/>
              </w:rPr>
            </w:pPr>
          </w:p>
          <w:p w14:paraId="00E3D08C" w14:textId="77777777" w:rsidR="00C304CD" w:rsidRDefault="00C304CD" w:rsidP="00B50B8A">
            <w:pPr>
              <w:jc w:val="left"/>
              <w:rPr>
                <w:rFonts w:eastAsia="SimSun"/>
                <w:bCs/>
                <w:sz w:val="20"/>
                <w:szCs w:val="20"/>
              </w:rPr>
            </w:pPr>
            <w:r>
              <w:rPr>
                <w:rFonts w:eastAsia="SimSun"/>
                <w:bCs/>
                <w:sz w:val="20"/>
                <w:szCs w:val="20"/>
              </w:rPr>
              <w:t>Contractual services- individual (Project Manager)</w:t>
            </w:r>
          </w:p>
        </w:tc>
        <w:tc>
          <w:tcPr>
            <w:tcW w:w="900" w:type="dxa"/>
            <w:gridSpan w:val="2"/>
            <w:shd w:val="clear" w:color="auto" w:fill="auto"/>
            <w:noWrap/>
            <w:vAlign w:val="center"/>
          </w:tcPr>
          <w:p w14:paraId="3EC44A06" w14:textId="77777777" w:rsidR="00C304CD" w:rsidRDefault="00C304CD" w:rsidP="00861DA7">
            <w:pPr>
              <w:spacing w:after="0"/>
              <w:jc w:val="right"/>
              <w:rPr>
                <w:bCs/>
                <w:sz w:val="20"/>
                <w:szCs w:val="20"/>
              </w:rPr>
            </w:pPr>
          </w:p>
          <w:p w14:paraId="0B58A6BE" w14:textId="77777777" w:rsidR="00C304CD" w:rsidRDefault="00C304CD" w:rsidP="00861DA7">
            <w:pPr>
              <w:jc w:val="right"/>
              <w:rPr>
                <w:bCs/>
                <w:sz w:val="20"/>
                <w:szCs w:val="20"/>
              </w:rPr>
            </w:pPr>
            <w:r>
              <w:rPr>
                <w:bCs/>
                <w:sz w:val="20"/>
                <w:szCs w:val="20"/>
              </w:rPr>
              <w:t>5,460</w:t>
            </w:r>
          </w:p>
        </w:tc>
        <w:tc>
          <w:tcPr>
            <w:tcW w:w="990" w:type="dxa"/>
            <w:gridSpan w:val="2"/>
            <w:shd w:val="clear" w:color="auto" w:fill="auto"/>
            <w:noWrap/>
            <w:vAlign w:val="center"/>
          </w:tcPr>
          <w:p w14:paraId="63018ECE" w14:textId="77777777" w:rsidR="00C304CD" w:rsidRDefault="00C304CD" w:rsidP="00861DA7">
            <w:pPr>
              <w:spacing w:after="0"/>
              <w:jc w:val="right"/>
              <w:rPr>
                <w:bCs/>
                <w:sz w:val="20"/>
                <w:szCs w:val="20"/>
              </w:rPr>
            </w:pPr>
          </w:p>
          <w:p w14:paraId="4DD04F20" w14:textId="77777777" w:rsidR="00C304CD" w:rsidRDefault="00C304CD" w:rsidP="00861DA7">
            <w:pPr>
              <w:jc w:val="right"/>
              <w:rPr>
                <w:bCs/>
                <w:sz w:val="20"/>
                <w:szCs w:val="20"/>
              </w:rPr>
            </w:pPr>
            <w:r>
              <w:rPr>
                <w:bCs/>
                <w:sz w:val="20"/>
                <w:szCs w:val="20"/>
              </w:rPr>
              <w:t>5,460</w:t>
            </w:r>
          </w:p>
        </w:tc>
        <w:tc>
          <w:tcPr>
            <w:tcW w:w="900" w:type="dxa"/>
            <w:shd w:val="clear" w:color="auto" w:fill="auto"/>
            <w:noWrap/>
            <w:vAlign w:val="center"/>
          </w:tcPr>
          <w:p w14:paraId="4B7853BE" w14:textId="77777777" w:rsidR="00C304CD" w:rsidRDefault="00C304CD" w:rsidP="00861DA7">
            <w:pPr>
              <w:spacing w:after="0"/>
              <w:jc w:val="right"/>
              <w:rPr>
                <w:bCs/>
                <w:sz w:val="20"/>
                <w:szCs w:val="20"/>
              </w:rPr>
            </w:pPr>
          </w:p>
          <w:p w14:paraId="6231870C" w14:textId="77777777" w:rsidR="00C304CD" w:rsidRDefault="00C304CD" w:rsidP="00861DA7">
            <w:pPr>
              <w:jc w:val="right"/>
              <w:rPr>
                <w:bCs/>
                <w:sz w:val="20"/>
                <w:szCs w:val="20"/>
              </w:rPr>
            </w:pPr>
            <w:r>
              <w:rPr>
                <w:bCs/>
                <w:sz w:val="20"/>
                <w:szCs w:val="20"/>
              </w:rPr>
              <w:t>5,460</w:t>
            </w:r>
          </w:p>
        </w:tc>
        <w:tc>
          <w:tcPr>
            <w:tcW w:w="900" w:type="dxa"/>
            <w:shd w:val="clear" w:color="auto" w:fill="auto"/>
            <w:noWrap/>
            <w:vAlign w:val="center"/>
          </w:tcPr>
          <w:p w14:paraId="2116CE33" w14:textId="77777777" w:rsidR="00C304CD" w:rsidRDefault="00C304CD" w:rsidP="00861DA7">
            <w:pPr>
              <w:spacing w:after="0"/>
              <w:jc w:val="right"/>
              <w:rPr>
                <w:bCs/>
                <w:sz w:val="20"/>
                <w:szCs w:val="20"/>
              </w:rPr>
            </w:pPr>
          </w:p>
          <w:p w14:paraId="02F13127" w14:textId="77777777" w:rsidR="00C304CD" w:rsidRDefault="00C304CD" w:rsidP="00861DA7">
            <w:pPr>
              <w:jc w:val="right"/>
              <w:rPr>
                <w:bCs/>
                <w:sz w:val="20"/>
                <w:szCs w:val="20"/>
              </w:rPr>
            </w:pPr>
            <w:r>
              <w:rPr>
                <w:bCs/>
                <w:sz w:val="20"/>
                <w:szCs w:val="20"/>
              </w:rPr>
              <w:t>5,460</w:t>
            </w:r>
          </w:p>
        </w:tc>
        <w:tc>
          <w:tcPr>
            <w:tcW w:w="900" w:type="dxa"/>
            <w:shd w:val="clear" w:color="auto" w:fill="auto"/>
            <w:vAlign w:val="center"/>
          </w:tcPr>
          <w:p w14:paraId="79F7689A" w14:textId="77777777" w:rsidR="00C304CD" w:rsidRDefault="00C304CD" w:rsidP="00861DA7">
            <w:pPr>
              <w:spacing w:after="0"/>
              <w:jc w:val="right"/>
              <w:rPr>
                <w:bCs/>
                <w:sz w:val="20"/>
                <w:szCs w:val="20"/>
              </w:rPr>
            </w:pPr>
          </w:p>
          <w:p w14:paraId="2374C812" w14:textId="77777777" w:rsidR="00C304CD" w:rsidRDefault="00C304CD" w:rsidP="00861DA7">
            <w:pPr>
              <w:jc w:val="right"/>
              <w:rPr>
                <w:bCs/>
                <w:sz w:val="20"/>
                <w:szCs w:val="20"/>
              </w:rPr>
            </w:pPr>
            <w:r>
              <w:rPr>
                <w:bCs/>
                <w:sz w:val="20"/>
                <w:szCs w:val="20"/>
              </w:rPr>
              <w:t>5,460</w:t>
            </w:r>
          </w:p>
        </w:tc>
        <w:tc>
          <w:tcPr>
            <w:tcW w:w="810" w:type="dxa"/>
            <w:vAlign w:val="center"/>
          </w:tcPr>
          <w:p w14:paraId="522C2923" w14:textId="77777777" w:rsidR="00C304CD" w:rsidRDefault="00C304CD" w:rsidP="00B50B8A">
            <w:pPr>
              <w:spacing w:after="0"/>
              <w:jc w:val="right"/>
              <w:rPr>
                <w:bCs/>
                <w:sz w:val="20"/>
                <w:szCs w:val="20"/>
              </w:rPr>
            </w:pPr>
          </w:p>
          <w:p w14:paraId="03331250" w14:textId="77777777" w:rsidR="00C304CD" w:rsidRDefault="00C304CD" w:rsidP="00B50B8A">
            <w:pPr>
              <w:jc w:val="right"/>
              <w:rPr>
                <w:bCs/>
                <w:sz w:val="20"/>
                <w:szCs w:val="20"/>
              </w:rPr>
            </w:pPr>
            <w:r>
              <w:rPr>
                <w:bCs/>
                <w:sz w:val="20"/>
                <w:szCs w:val="20"/>
              </w:rPr>
              <w:t>5,460</w:t>
            </w:r>
          </w:p>
        </w:tc>
        <w:tc>
          <w:tcPr>
            <w:tcW w:w="958" w:type="dxa"/>
            <w:shd w:val="clear" w:color="auto" w:fill="auto"/>
            <w:noWrap/>
            <w:vAlign w:val="center"/>
          </w:tcPr>
          <w:p w14:paraId="59523E6F" w14:textId="77777777" w:rsidR="00C304CD" w:rsidRDefault="00C304CD" w:rsidP="00B50B8A">
            <w:pPr>
              <w:spacing w:after="0"/>
              <w:jc w:val="right"/>
              <w:rPr>
                <w:b/>
                <w:bCs/>
                <w:sz w:val="20"/>
                <w:szCs w:val="20"/>
              </w:rPr>
            </w:pPr>
          </w:p>
          <w:p w14:paraId="43320B15" w14:textId="77777777" w:rsidR="00C304CD" w:rsidRDefault="00C304CD" w:rsidP="00B50B8A">
            <w:pPr>
              <w:jc w:val="right"/>
              <w:rPr>
                <w:b/>
                <w:bCs/>
                <w:sz w:val="20"/>
                <w:szCs w:val="20"/>
              </w:rPr>
            </w:pPr>
            <w:r>
              <w:rPr>
                <w:b/>
                <w:bCs/>
                <w:sz w:val="20"/>
                <w:szCs w:val="20"/>
              </w:rPr>
              <w:t>32,760</w:t>
            </w:r>
          </w:p>
        </w:tc>
        <w:tc>
          <w:tcPr>
            <w:tcW w:w="510" w:type="dxa"/>
            <w:shd w:val="clear" w:color="auto" w:fill="auto"/>
            <w:vAlign w:val="center"/>
          </w:tcPr>
          <w:p w14:paraId="71DFFE8A" w14:textId="77777777" w:rsidR="00C304CD" w:rsidRPr="00861DA7" w:rsidRDefault="00C304CD">
            <w:pPr>
              <w:spacing w:after="0"/>
              <w:jc w:val="center"/>
              <w:rPr>
                <w:rFonts w:eastAsia="SimSun"/>
                <w:sz w:val="20"/>
                <w:szCs w:val="20"/>
              </w:rPr>
            </w:pPr>
          </w:p>
          <w:p w14:paraId="3934F323" w14:textId="77777777" w:rsidR="00C304CD" w:rsidRPr="00861DA7" w:rsidRDefault="00C304CD" w:rsidP="00936DCB">
            <w:pPr>
              <w:jc w:val="center"/>
              <w:rPr>
                <w:rFonts w:eastAsia="SimSun"/>
                <w:sz w:val="20"/>
                <w:szCs w:val="20"/>
              </w:rPr>
            </w:pPr>
            <w:r w:rsidRPr="00861DA7">
              <w:rPr>
                <w:rFonts w:eastAsia="SimSun"/>
                <w:sz w:val="20"/>
                <w:szCs w:val="20"/>
              </w:rPr>
              <w:t>3</w:t>
            </w:r>
          </w:p>
        </w:tc>
      </w:tr>
      <w:tr w:rsidR="0019516D" w:rsidRPr="00943D63" w14:paraId="77A3E1D2" w14:textId="77777777" w:rsidTr="00F4413A">
        <w:tblPrEx>
          <w:tblCellMar>
            <w:left w:w="28" w:type="dxa"/>
            <w:right w:w="28" w:type="dxa"/>
          </w:tblCellMar>
        </w:tblPrEx>
        <w:trPr>
          <w:cantSplit/>
          <w:trHeight w:val="100"/>
          <w:jc w:val="center"/>
        </w:trPr>
        <w:tc>
          <w:tcPr>
            <w:tcW w:w="2718" w:type="dxa"/>
            <w:vMerge/>
            <w:shd w:val="clear" w:color="auto" w:fill="auto"/>
            <w:noWrap/>
            <w:vAlign w:val="center"/>
          </w:tcPr>
          <w:p w14:paraId="6E922404"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777C97EC"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01DD3D49" w14:textId="77777777" w:rsidR="0019516D" w:rsidRPr="00861DA7" w:rsidRDefault="0019516D" w:rsidP="00CE4EAA">
            <w:pPr>
              <w:spacing w:after="0"/>
              <w:rPr>
                <w:rFonts w:eastAsia="SimSun"/>
                <w:b/>
                <w:bCs/>
                <w:sz w:val="20"/>
                <w:szCs w:val="20"/>
              </w:rPr>
            </w:pPr>
          </w:p>
        </w:tc>
        <w:tc>
          <w:tcPr>
            <w:tcW w:w="693" w:type="dxa"/>
            <w:gridSpan w:val="2"/>
            <w:vMerge/>
            <w:vAlign w:val="center"/>
          </w:tcPr>
          <w:p w14:paraId="1F84D970" w14:textId="77777777" w:rsidR="0019516D" w:rsidRPr="00861DA7" w:rsidRDefault="0019516D" w:rsidP="00CE4EAA">
            <w:pPr>
              <w:spacing w:after="0"/>
              <w:rPr>
                <w:rFonts w:eastAsia="SimSun"/>
                <w:b/>
                <w:bCs/>
                <w:sz w:val="20"/>
                <w:szCs w:val="20"/>
              </w:rPr>
            </w:pPr>
          </w:p>
        </w:tc>
        <w:tc>
          <w:tcPr>
            <w:tcW w:w="927" w:type="dxa"/>
            <w:shd w:val="clear" w:color="auto" w:fill="auto"/>
            <w:noWrap/>
            <w:vAlign w:val="center"/>
          </w:tcPr>
          <w:p w14:paraId="46964ED8" w14:textId="77777777" w:rsidR="0019516D" w:rsidRPr="00861DA7" w:rsidRDefault="0019516D" w:rsidP="005B51E6">
            <w:pPr>
              <w:spacing w:after="0"/>
              <w:jc w:val="center"/>
              <w:rPr>
                <w:rFonts w:eastAsia="SimSun"/>
                <w:sz w:val="20"/>
                <w:szCs w:val="20"/>
              </w:rPr>
            </w:pPr>
            <w:r>
              <w:rPr>
                <w:rFonts w:eastAsia="SimSun"/>
                <w:sz w:val="20"/>
                <w:szCs w:val="20"/>
              </w:rPr>
              <w:t>71400</w:t>
            </w:r>
          </w:p>
        </w:tc>
        <w:tc>
          <w:tcPr>
            <w:tcW w:w="2250" w:type="dxa"/>
            <w:gridSpan w:val="2"/>
            <w:shd w:val="clear" w:color="auto" w:fill="auto"/>
            <w:vAlign w:val="center"/>
          </w:tcPr>
          <w:p w14:paraId="0F5B84F2" w14:textId="77777777" w:rsidR="0019516D" w:rsidRPr="00861DA7" w:rsidRDefault="0019516D" w:rsidP="003A59FE">
            <w:pPr>
              <w:spacing w:after="0"/>
              <w:rPr>
                <w:rFonts w:eastAsia="SimSun"/>
                <w:bCs/>
                <w:sz w:val="20"/>
                <w:szCs w:val="20"/>
              </w:rPr>
            </w:pPr>
            <w:r>
              <w:rPr>
                <w:rFonts w:eastAsia="SimSun"/>
                <w:bCs/>
                <w:sz w:val="20"/>
                <w:szCs w:val="20"/>
              </w:rPr>
              <w:t>Contractual services-individual (Project support staff)</w:t>
            </w:r>
          </w:p>
        </w:tc>
        <w:tc>
          <w:tcPr>
            <w:tcW w:w="900" w:type="dxa"/>
            <w:gridSpan w:val="2"/>
            <w:shd w:val="clear" w:color="auto" w:fill="auto"/>
            <w:noWrap/>
            <w:vAlign w:val="center"/>
          </w:tcPr>
          <w:p w14:paraId="4507EE89" w14:textId="77777777" w:rsidR="0019516D" w:rsidRPr="00861DA7" w:rsidRDefault="0050760E" w:rsidP="00861DA7">
            <w:pPr>
              <w:spacing w:after="0"/>
              <w:jc w:val="right"/>
              <w:rPr>
                <w:bCs/>
                <w:sz w:val="20"/>
                <w:szCs w:val="20"/>
              </w:rPr>
            </w:pPr>
            <w:r>
              <w:rPr>
                <w:bCs/>
                <w:sz w:val="20"/>
                <w:szCs w:val="20"/>
              </w:rPr>
              <w:t>10,800</w:t>
            </w:r>
          </w:p>
        </w:tc>
        <w:tc>
          <w:tcPr>
            <w:tcW w:w="990" w:type="dxa"/>
            <w:gridSpan w:val="2"/>
            <w:shd w:val="clear" w:color="auto" w:fill="auto"/>
            <w:noWrap/>
            <w:vAlign w:val="center"/>
          </w:tcPr>
          <w:p w14:paraId="5C56E791" w14:textId="77777777" w:rsidR="0019516D" w:rsidRPr="00861DA7" w:rsidRDefault="0050760E" w:rsidP="00861DA7">
            <w:pPr>
              <w:spacing w:after="0"/>
              <w:jc w:val="right"/>
            </w:pPr>
            <w:r>
              <w:rPr>
                <w:bCs/>
                <w:sz w:val="20"/>
                <w:szCs w:val="20"/>
              </w:rPr>
              <w:t>10,800</w:t>
            </w:r>
          </w:p>
        </w:tc>
        <w:tc>
          <w:tcPr>
            <w:tcW w:w="900" w:type="dxa"/>
            <w:shd w:val="clear" w:color="auto" w:fill="auto"/>
            <w:noWrap/>
            <w:vAlign w:val="center"/>
          </w:tcPr>
          <w:p w14:paraId="0CFE91CD" w14:textId="77777777" w:rsidR="0019516D" w:rsidRDefault="0050760E">
            <w:pPr>
              <w:spacing w:after="0"/>
              <w:jc w:val="right"/>
            </w:pPr>
            <w:r>
              <w:rPr>
                <w:bCs/>
                <w:sz w:val="20"/>
                <w:szCs w:val="20"/>
              </w:rPr>
              <w:t>10,800</w:t>
            </w:r>
          </w:p>
        </w:tc>
        <w:tc>
          <w:tcPr>
            <w:tcW w:w="900" w:type="dxa"/>
            <w:shd w:val="clear" w:color="auto" w:fill="auto"/>
            <w:noWrap/>
            <w:vAlign w:val="center"/>
          </w:tcPr>
          <w:p w14:paraId="1D2C1D12" w14:textId="77777777" w:rsidR="0019516D" w:rsidRPr="00861DA7" w:rsidRDefault="0050760E" w:rsidP="00861DA7">
            <w:pPr>
              <w:spacing w:after="0"/>
              <w:jc w:val="right"/>
            </w:pPr>
            <w:r>
              <w:rPr>
                <w:bCs/>
                <w:sz w:val="20"/>
                <w:szCs w:val="20"/>
              </w:rPr>
              <w:t>10,800</w:t>
            </w:r>
          </w:p>
        </w:tc>
        <w:tc>
          <w:tcPr>
            <w:tcW w:w="900" w:type="dxa"/>
            <w:shd w:val="clear" w:color="auto" w:fill="auto"/>
            <w:vAlign w:val="center"/>
          </w:tcPr>
          <w:p w14:paraId="40640CD6" w14:textId="77777777" w:rsidR="0019516D" w:rsidRPr="00861DA7" w:rsidRDefault="0050760E" w:rsidP="00861DA7">
            <w:pPr>
              <w:spacing w:after="0"/>
              <w:jc w:val="right"/>
            </w:pPr>
            <w:r>
              <w:rPr>
                <w:bCs/>
                <w:sz w:val="20"/>
                <w:szCs w:val="20"/>
              </w:rPr>
              <w:t>10,800</w:t>
            </w:r>
          </w:p>
        </w:tc>
        <w:tc>
          <w:tcPr>
            <w:tcW w:w="810" w:type="dxa"/>
            <w:vAlign w:val="center"/>
          </w:tcPr>
          <w:p w14:paraId="594D4AA7" w14:textId="77777777" w:rsidR="0019516D" w:rsidRPr="00427FC3" w:rsidRDefault="0050760E" w:rsidP="00B50B8A">
            <w:pPr>
              <w:spacing w:after="0"/>
              <w:jc w:val="right"/>
              <w:rPr>
                <w:bCs/>
                <w:sz w:val="20"/>
                <w:szCs w:val="20"/>
              </w:rPr>
            </w:pPr>
            <w:r>
              <w:rPr>
                <w:bCs/>
                <w:sz w:val="20"/>
                <w:szCs w:val="20"/>
              </w:rPr>
              <w:t>10,800</w:t>
            </w:r>
          </w:p>
        </w:tc>
        <w:tc>
          <w:tcPr>
            <w:tcW w:w="958" w:type="dxa"/>
            <w:shd w:val="clear" w:color="auto" w:fill="auto"/>
            <w:noWrap/>
            <w:vAlign w:val="center"/>
          </w:tcPr>
          <w:p w14:paraId="0535CB81" w14:textId="77777777" w:rsidR="0019516D" w:rsidRPr="00861DA7" w:rsidRDefault="0050760E" w:rsidP="00B50B8A">
            <w:pPr>
              <w:spacing w:after="0"/>
              <w:jc w:val="right"/>
              <w:rPr>
                <w:b/>
                <w:bCs/>
                <w:sz w:val="20"/>
                <w:szCs w:val="20"/>
              </w:rPr>
            </w:pPr>
            <w:r>
              <w:rPr>
                <w:b/>
                <w:bCs/>
                <w:sz w:val="20"/>
                <w:szCs w:val="20"/>
              </w:rPr>
              <w:t>64,800</w:t>
            </w:r>
          </w:p>
        </w:tc>
        <w:tc>
          <w:tcPr>
            <w:tcW w:w="510" w:type="dxa"/>
            <w:shd w:val="clear" w:color="auto" w:fill="auto"/>
            <w:vAlign w:val="center"/>
          </w:tcPr>
          <w:p w14:paraId="7BCCB760" w14:textId="77777777" w:rsidR="0019516D" w:rsidRDefault="00C304CD">
            <w:pPr>
              <w:spacing w:after="0"/>
              <w:jc w:val="center"/>
              <w:rPr>
                <w:rFonts w:eastAsia="SimSun"/>
                <w:sz w:val="20"/>
                <w:szCs w:val="20"/>
              </w:rPr>
            </w:pPr>
            <w:r>
              <w:rPr>
                <w:rFonts w:eastAsia="SimSun"/>
                <w:sz w:val="20"/>
                <w:szCs w:val="20"/>
              </w:rPr>
              <w:t>9</w:t>
            </w:r>
          </w:p>
        </w:tc>
      </w:tr>
      <w:tr w:rsidR="0019516D" w:rsidRPr="00943D63" w14:paraId="7BB5F12E" w14:textId="77777777" w:rsidTr="00F4413A">
        <w:tblPrEx>
          <w:tblCellMar>
            <w:left w:w="28" w:type="dxa"/>
            <w:right w:w="28" w:type="dxa"/>
          </w:tblCellMar>
        </w:tblPrEx>
        <w:trPr>
          <w:cantSplit/>
          <w:trHeight w:val="100"/>
          <w:jc w:val="center"/>
        </w:trPr>
        <w:tc>
          <w:tcPr>
            <w:tcW w:w="2718" w:type="dxa"/>
            <w:vMerge/>
            <w:shd w:val="clear" w:color="auto" w:fill="auto"/>
            <w:noWrap/>
            <w:vAlign w:val="center"/>
          </w:tcPr>
          <w:p w14:paraId="651B308B"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5F223D0E"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3F8D25E4" w14:textId="77777777" w:rsidR="0019516D" w:rsidRPr="00861DA7" w:rsidRDefault="0019516D" w:rsidP="00CE4EAA">
            <w:pPr>
              <w:spacing w:after="0"/>
              <w:rPr>
                <w:rFonts w:eastAsia="SimSun"/>
                <w:b/>
                <w:bCs/>
                <w:sz w:val="20"/>
                <w:szCs w:val="20"/>
              </w:rPr>
            </w:pPr>
          </w:p>
        </w:tc>
        <w:tc>
          <w:tcPr>
            <w:tcW w:w="693" w:type="dxa"/>
            <w:gridSpan w:val="2"/>
            <w:vMerge/>
            <w:vAlign w:val="center"/>
          </w:tcPr>
          <w:p w14:paraId="24F37392" w14:textId="77777777" w:rsidR="0019516D" w:rsidRPr="00861DA7" w:rsidRDefault="0019516D" w:rsidP="00CE4EAA">
            <w:pPr>
              <w:spacing w:after="0"/>
              <w:rPr>
                <w:rFonts w:eastAsia="SimSun"/>
                <w:b/>
                <w:bCs/>
                <w:sz w:val="20"/>
                <w:szCs w:val="20"/>
              </w:rPr>
            </w:pPr>
          </w:p>
        </w:tc>
        <w:tc>
          <w:tcPr>
            <w:tcW w:w="927" w:type="dxa"/>
            <w:shd w:val="clear" w:color="auto" w:fill="auto"/>
            <w:noWrap/>
            <w:vAlign w:val="bottom"/>
          </w:tcPr>
          <w:p w14:paraId="2AA5766A" w14:textId="77777777" w:rsidR="0019516D" w:rsidRPr="00861DA7" w:rsidRDefault="0019516D" w:rsidP="00CE4EAA">
            <w:pPr>
              <w:spacing w:after="0"/>
              <w:jc w:val="center"/>
              <w:rPr>
                <w:rFonts w:eastAsia="SimSun"/>
                <w:sz w:val="20"/>
                <w:szCs w:val="20"/>
              </w:rPr>
            </w:pPr>
            <w:r w:rsidRPr="00861DA7">
              <w:rPr>
                <w:rFonts w:eastAsia="SimSun"/>
                <w:sz w:val="20"/>
                <w:szCs w:val="20"/>
              </w:rPr>
              <w:t>71600</w:t>
            </w:r>
          </w:p>
        </w:tc>
        <w:tc>
          <w:tcPr>
            <w:tcW w:w="2250" w:type="dxa"/>
            <w:gridSpan w:val="2"/>
            <w:shd w:val="clear" w:color="auto" w:fill="auto"/>
            <w:vAlign w:val="bottom"/>
          </w:tcPr>
          <w:p w14:paraId="28BC9A33" w14:textId="77777777" w:rsidR="0019516D" w:rsidRPr="00861DA7" w:rsidRDefault="0019516D" w:rsidP="00CE4EAA">
            <w:pPr>
              <w:spacing w:after="0"/>
              <w:jc w:val="left"/>
              <w:rPr>
                <w:rFonts w:eastAsia="SimSun"/>
                <w:sz w:val="20"/>
                <w:szCs w:val="20"/>
              </w:rPr>
            </w:pPr>
            <w:r w:rsidRPr="00861DA7">
              <w:rPr>
                <w:rFonts w:eastAsia="SimSun"/>
                <w:sz w:val="20"/>
                <w:szCs w:val="20"/>
              </w:rPr>
              <w:t>Travel</w:t>
            </w:r>
          </w:p>
        </w:tc>
        <w:tc>
          <w:tcPr>
            <w:tcW w:w="900" w:type="dxa"/>
            <w:gridSpan w:val="2"/>
            <w:shd w:val="clear" w:color="auto" w:fill="auto"/>
            <w:noWrap/>
            <w:vAlign w:val="center"/>
          </w:tcPr>
          <w:p w14:paraId="66745A43" w14:textId="77777777" w:rsidR="0019516D" w:rsidRPr="00861DA7" w:rsidRDefault="0019516D" w:rsidP="00774998">
            <w:pPr>
              <w:spacing w:after="0"/>
              <w:jc w:val="right"/>
              <w:rPr>
                <w:bCs/>
                <w:sz w:val="20"/>
                <w:szCs w:val="20"/>
              </w:rPr>
            </w:pPr>
            <w:r>
              <w:rPr>
                <w:bCs/>
                <w:sz w:val="20"/>
                <w:szCs w:val="20"/>
              </w:rPr>
              <w:t>2,500</w:t>
            </w:r>
          </w:p>
        </w:tc>
        <w:tc>
          <w:tcPr>
            <w:tcW w:w="990" w:type="dxa"/>
            <w:gridSpan w:val="2"/>
            <w:shd w:val="clear" w:color="auto" w:fill="auto"/>
            <w:noWrap/>
            <w:vAlign w:val="center"/>
          </w:tcPr>
          <w:p w14:paraId="18B79DF9" w14:textId="77777777" w:rsidR="0019516D" w:rsidRPr="00861DA7" w:rsidDel="005C76E6" w:rsidRDefault="0019516D" w:rsidP="00774998">
            <w:pPr>
              <w:spacing w:after="0"/>
              <w:jc w:val="right"/>
              <w:rPr>
                <w:bCs/>
                <w:sz w:val="20"/>
                <w:szCs w:val="20"/>
              </w:rPr>
            </w:pPr>
            <w:r>
              <w:rPr>
                <w:bCs/>
                <w:sz w:val="20"/>
                <w:szCs w:val="20"/>
              </w:rPr>
              <w:t>2,500</w:t>
            </w:r>
          </w:p>
        </w:tc>
        <w:tc>
          <w:tcPr>
            <w:tcW w:w="900" w:type="dxa"/>
            <w:shd w:val="clear" w:color="auto" w:fill="auto"/>
            <w:noWrap/>
            <w:vAlign w:val="center"/>
          </w:tcPr>
          <w:p w14:paraId="573426EF" w14:textId="77777777" w:rsidR="0019516D" w:rsidRPr="00861DA7" w:rsidDel="005C76E6" w:rsidRDefault="0019516D" w:rsidP="00774998">
            <w:pPr>
              <w:spacing w:after="0"/>
              <w:jc w:val="right"/>
              <w:rPr>
                <w:bCs/>
                <w:sz w:val="20"/>
                <w:szCs w:val="20"/>
              </w:rPr>
            </w:pPr>
            <w:r>
              <w:rPr>
                <w:bCs/>
                <w:sz w:val="20"/>
                <w:szCs w:val="20"/>
              </w:rPr>
              <w:t>2,500</w:t>
            </w:r>
          </w:p>
        </w:tc>
        <w:tc>
          <w:tcPr>
            <w:tcW w:w="900" w:type="dxa"/>
            <w:shd w:val="clear" w:color="auto" w:fill="auto"/>
            <w:noWrap/>
            <w:vAlign w:val="center"/>
          </w:tcPr>
          <w:p w14:paraId="06C671A0" w14:textId="77777777" w:rsidR="0019516D" w:rsidRPr="00861DA7" w:rsidDel="005C76E6" w:rsidRDefault="0019516D" w:rsidP="00774998">
            <w:pPr>
              <w:spacing w:after="0"/>
              <w:jc w:val="right"/>
              <w:rPr>
                <w:bCs/>
                <w:sz w:val="20"/>
                <w:szCs w:val="20"/>
              </w:rPr>
            </w:pPr>
            <w:r>
              <w:rPr>
                <w:bCs/>
                <w:sz w:val="20"/>
                <w:szCs w:val="20"/>
              </w:rPr>
              <w:t>2,500</w:t>
            </w:r>
          </w:p>
        </w:tc>
        <w:tc>
          <w:tcPr>
            <w:tcW w:w="900" w:type="dxa"/>
            <w:shd w:val="clear" w:color="auto" w:fill="auto"/>
            <w:vAlign w:val="center"/>
          </w:tcPr>
          <w:p w14:paraId="0601AF97" w14:textId="77777777" w:rsidR="0019516D" w:rsidRPr="00861DA7" w:rsidDel="005C76E6" w:rsidRDefault="0019516D" w:rsidP="00774998">
            <w:pPr>
              <w:spacing w:after="0"/>
              <w:jc w:val="right"/>
              <w:rPr>
                <w:bCs/>
                <w:sz w:val="20"/>
                <w:szCs w:val="20"/>
              </w:rPr>
            </w:pPr>
            <w:r>
              <w:rPr>
                <w:bCs/>
                <w:sz w:val="20"/>
                <w:szCs w:val="20"/>
              </w:rPr>
              <w:t>2,500</w:t>
            </w:r>
          </w:p>
        </w:tc>
        <w:tc>
          <w:tcPr>
            <w:tcW w:w="810" w:type="dxa"/>
            <w:vAlign w:val="center"/>
          </w:tcPr>
          <w:p w14:paraId="09B9EAA2" w14:textId="77777777" w:rsidR="0019516D" w:rsidRPr="00427FC3" w:rsidRDefault="0019516D" w:rsidP="00774998">
            <w:pPr>
              <w:spacing w:after="0"/>
              <w:jc w:val="right"/>
              <w:rPr>
                <w:iCs/>
                <w:sz w:val="20"/>
                <w:szCs w:val="20"/>
              </w:rPr>
            </w:pPr>
            <w:r>
              <w:rPr>
                <w:bCs/>
                <w:sz w:val="20"/>
                <w:szCs w:val="20"/>
              </w:rPr>
              <w:t>2,500</w:t>
            </w:r>
          </w:p>
        </w:tc>
        <w:tc>
          <w:tcPr>
            <w:tcW w:w="958" w:type="dxa"/>
            <w:shd w:val="clear" w:color="auto" w:fill="auto"/>
            <w:noWrap/>
            <w:vAlign w:val="center"/>
          </w:tcPr>
          <w:p w14:paraId="3C6AF3DC" w14:textId="77777777" w:rsidR="0019516D" w:rsidRPr="00861DA7" w:rsidDel="005C76E6" w:rsidRDefault="0019516D" w:rsidP="00B50B8A">
            <w:pPr>
              <w:spacing w:after="0"/>
              <w:jc w:val="right"/>
              <w:rPr>
                <w:b/>
                <w:iCs/>
                <w:sz w:val="20"/>
                <w:szCs w:val="20"/>
              </w:rPr>
            </w:pPr>
            <w:r>
              <w:rPr>
                <w:b/>
                <w:iCs/>
                <w:sz w:val="20"/>
                <w:szCs w:val="20"/>
              </w:rPr>
              <w:t>15,000</w:t>
            </w:r>
          </w:p>
        </w:tc>
        <w:tc>
          <w:tcPr>
            <w:tcW w:w="510" w:type="dxa"/>
            <w:shd w:val="clear" w:color="auto" w:fill="auto"/>
            <w:vAlign w:val="center"/>
          </w:tcPr>
          <w:p w14:paraId="6E1A22CC" w14:textId="77777777" w:rsidR="0019516D" w:rsidRDefault="0050760E">
            <w:pPr>
              <w:spacing w:after="0"/>
              <w:jc w:val="center"/>
              <w:rPr>
                <w:rFonts w:eastAsia="SimSun"/>
                <w:sz w:val="20"/>
                <w:szCs w:val="20"/>
              </w:rPr>
            </w:pPr>
            <w:r>
              <w:rPr>
                <w:rFonts w:eastAsia="SimSun"/>
                <w:sz w:val="20"/>
                <w:szCs w:val="20"/>
              </w:rPr>
              <w:t>4</w:t>
            </w:r>
          </w:p>
        </w:tc>
      </w:tr>
      <w:tr w:rsidR="0019516D" w:rsidRPr="00943D63" w14:paraId="40677E28" w14:textId="77777777" w:rsidTr="00F4413A">
        <w:tblPrEx>
          <w:tblCellMar>
            <w:left w:w="28" w:type="dxa"/>
            <w:right w:w="28" w:type="dxa"/>
          </w:tblCellMar>
        </w:tblPrEx>
        <w:trPr>
          <w:cantSplit/>
          <w:trHeight w:val="656"/>
          <w:jc w:val="center"/>
        </w:trPr>
        <w:tc>
          <w:tcPr>
            <w:tcW w:w="2718" w:type="dxa"/>
            <w:vMerge/>
            <w:shd w:val="clear" w:color="auto" w:fill="auto"/>
            <w:noWrap/>
            <w:vAlign w:val="center"/>
          </w:tcPr>
          <w:p w14:paraId="0DF26255"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26B30AA8"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3DAC9637" w14:textId="77777777" w:rsidR="0019516D" w:rsidRPr="00861DA7" w:rsidRDefault="0019516D" w:rsidP="00CE4EAA">
            <w:pPr>
              <w:spacing w:after="0"/>
              <w:rPr>
                <w:rFonts w:eastAsia="SimSun"/>
                <w:b/>
                <w:bCs/>
                <w:sz w:val="20"/>
                <w:szCs w:val="20"/>
              </w:rPr>
            </w:pPr>
          </w:p>
        </w:tc>
        <w:tc>
          <w:tcPr>
            <w:tcW w:w="693" w:type="dxa"/>
            <w:gridSpan w:val="2"/>
            <w:vMerge/>
            <w:vAlign w:val="center"/>
          </w:tcPr>
          <w:p w14:paraId="210B84E3" w14:textId="77777777" w:rsidR="0019516D" w:rsidRPr="00861DA7" w:rsidRDefault="0019516D" w:rsidP="00CE4EAA">
            <w:pPr>
              <w:spacing w:after="0"/>
              <w:rPr>
                <w:rFonts w:eastAsia="SimSun"/>
                <w:b/>
                <w:bCs/>
                <w:sz w:val="20"/>
                <w:szCs w:val="20"/>
              </w:rPr>
            </w:pPr>
          </w:p>
        </w:tc>
        <w:tc>
          <w:tcPr>
            <w:tcW w:w="927" w:type="dxa"/>
            <w:shd w:val="clear" w:color="auto" w:fill="auto"/>
            <w:noWrap/>
            <w:vAlign w:val="center"/>
          </w:tcPr>
          <w:p w14:paraId="51F5C830" w14:textId="77777777" w:rsidR="0019516D" w:rsidRPr="00861DA7" w:rsidRDefault="00A71B7B" w:rsidP="00A71B7B">
            <w:pPr>
              <w:spacing w:after="0"/>
              <w:jc w:val="center"/>
              <w:rPr>
                <w:rFonts w:eastAsia="SimSun"/>
                <w:sz w:val="20"/>
                <w:szCs w:val="20"/>
              </w:rPr>
            </w:pPr>
            <w:r w:rsidRPr="00861DA7">
              <w:rPr>
                <w:rFonts w:eastAsia="SimSun"/>
                <w:sz w:val="20"/>
                <w:szCs w:val="20"/>
              </w:rPr>
              <w:t>7</w:t>
            </w:r>
            <w:r>
              <w:rPr>
                <w:rFonts w:eastAsia="SimSun"/>
                <w:sz w:val="20"/>
                <w:szCs w:val="20"/>
              </w:rPr>
              <w:t>4</w:t>
            </w:r>
            <w:r w:rsidRPr="00861DA7">
              <w:rPr>
                <w:rFonts w:eastAsia="SimSun"/>
                <w:sz w:val="20"/>
                <w:szCs w:val="20"/>
              </w:rPr>
              <w:t>100</w:t>
            </w:r>
          </w:p>
        </w:tc>
        <w:tc>
          <w:tcPr>
            <w:tcW w:w="2250" w:type="dxa"/>
            <w:gridSpan w:val="2"/>
            <w:shd w:val="clear" w:color="auto" w:fill="auto"/>
            <w:vAlign w:val="center"/>
          </w:tcPr>
          <w:p w14:paraId="5D0DBD77" w14:textId="77777777" w:rsidR="0019516D" w:rsidRPr="00861DA7" w:rsidRDefault="00A71B7B" w:rsidP="00CE4EAA">
            <w:pPr>
              <w:spacing w:after="0"/>
              <w:jc w:val="left"/>
              <w:rPr>
                <w:rFonts w:eastAsia="SimSun"/>
                <w:bCs/>
                <w:sz w:val="20"/>
                <w:szCs w:val="20"/>
              </w:rPr>
            </w:pPr>
            <w:r>
              <w:rPr>
                <w:rFonts w:eastAsia="SimSun"/>
                <w:bCs/>
                <w:sz w:val="20"/>
                <w:szCs w:val="20"/>
              </w:rPr>
              <w:t>Audit services</w:t>
            </w:r>
          </w:p>
        </w:tc>
        <w:tc>
          <w:tcPr>
            <w:tcW w:w="900" w:type="dxa"/>
            <w:gridSpan w:val="2"/>
            <w:shd w:val="clear" w:color="auto" w:fill="auto"/>
            <w:noWrap/>
            <w:vAlign w:val="center"/>
          </w:tcPr>
          <w:p w14:paraId="732A6AE0" w14:textId="77777777" w:rsidR="0019516D" w:rsidRPr="00861DA7" w:rsidRDefault="0019516D" w:rsidP="00861DA7">
            <w:pPr>
              <w:spacing w:after="0"/>
              <w:jc w:val="right"/>
              <w:rPr>
                <w:bCs/>
                <w:sz w:val="20"/>
                <w:szCs w:val="20"/>
              </w:rPr>
            </w:pPr>
            <w:r>
              <w:rPr>
                <w:bCs/>
                <w:sz w:val="20"/>
                <w:szCs w:val="20"/>
              </w:rPr>
              <w:t>0</w:t>
            </w:r>
          </w:p>
        </w:tc>
        <w:tc>
          <w:tcPr>
            <w:tcW w:w="990" w:type="dxa"/>
            <w:gridSpan w:val="2"/>
            <w:shd w:val="clear" w:color="auto" w:fill="auto"/>
            <w:noWrap/>
            <w:vAlign w:val="center"/>
          </w:tcPr>
          <w:p w14:paraId="3D52FBC0" w14:textId="77777777" w:rsidR="0019516D" w:rsidRPr="00861DA7" w:rsidRDefault="0019516D" w:rsidP="00861DA7">
            <w:pPr>
              <w:spacing w:after="0"/>
              <w:jc w:val="right"/>
              <w:rPr>
                <w:bCs/>
                <w:sz w:val="20"/>
                <w:szCs w:val="20"/>
              </w:rPr>
            </w:pPr>
            <w:r>
              <w:rPr>
                <w:bCs/>
                <w:sz w:val="20"/>
                <w:szCs w:val="20"/>
              </w:rPr>
              <w:t>3,000</w:t>
            </w:r>
          </w:p>
        </w:tc>
        <w:tc>
          <w:tcPr>
            <w:tcW w:w="900" w:type="dxa"/>
            <w:shd w:val="clear" w:color="auto" w:fill="auto"/>
            <w:noWrap/>
            <w:vAlign w:val="center"/>
          </w:tcPr>
          <w:p w14:paraId="3390CFA4" w14:textId="77777777" w:rsidR="0019516D" w:rsidRPr="00861DA7" w:rsidRDefault="0019516D" w:rsidP="00861DA7">
            <w:pPr>
              <w:spacing w:after="0"/>
              <w:jc w:val="right"/>
              <w:rPr>
                <w:bCs/>
                <w:sz w:val="20"/>
                <w:szCs w:val="20"/>
              </w:rPr>
            </w:pPr>
            <w:r>
              <w:rPr>
                <w:bCs/>
                <w:sz w:val="20"/>
                <w:szCs w:val="20"/>
              </w:rPr>
              <w:t>3,000</w:t>
            </w:r>
          </w:p>
        </w:tc>
        <w:tc>
          <w:tcPr>
            <w:tcW w:w="900" w:type="dxa"/>
            <w:shd w:val="clear" w:color="auto" w:fill="auto"/>
            <w:noWrap/>
            <w:vAlign w:val="center"/>
          </w:tcPr>
          <w:p w14:paraId="557A86B7" w14:textId="77777777" w:rsidR="0019516D" w:rsidRPr="00861DA7" w:rsidRDefault="0019516D" w:rsidP="00861DA7">
            <w:pPr>
              <w:spacing w:after="0"/>
              <w:jc w:val="right"/>
              <w:rPr>
                <w:bCs/>
                <w:sz w:val="20"/>
                <w:szCs w:val="20"/>
              </w:rPr>
            </w:pPr>
            <w:r>
              <w:rPr>
                <w:bCs/>
                <w:sz w:val="20"/>
                <w:szCs w:val="20"/>
              </w:rPr>
              <w:t>3,000</w:t>
            </w:r>
          </w:p>
        </w:tc>
        <w:tc>
          <w:tcPr>
            <w:tcW w:w="900" w:type="dxa"/>
            <w:shd w:val="clear" w:color="auto" w:fill="auto"/>
            <w:vAlign w:val="center"/>
          </w:tcPr>
          <w:p w14:paraId="588F06E7" w14:textId="77777777" w:rsidR="0019516D" w:rsidRPr="00861DA7" w:rsidRDefault="0019516D" w:rsidP="00861DA7">
            <w:pPr>
              <w:spacing w:after="0"/>
              <w:jc w:val="right"/>
              <w:rPr>
                <w:bCs/>
                <w:sz w:val="20"/>
                <w:szCs w:val="20"/>
              </w:rPr>
            </w:pPr>
            <w:r>
              <w:rPr>
                <w:bCs/>
                <w:sz w:val="20"/>
                <w:szCs w:val="20"/>
              </w:rPr>
              <w:t>3,000</w:t>
            </w:r>
          </w:p>
        </w:tc>
        <w:tc>
          <w:tcPr>
            <w:tcW w:w="810" w:type="dxa"/>
            <w:vAlign w:val="center"/>
          </w:tcPr>
          <w:p w14:paraId="02089F64" w14:textId="77777777" w:rsidR="0019516D" w:rsidRPr="00427FC3" w:rsidRDefault="0019516D" w:rsidP="00B50B8A">
            <w:pPr>
              <w:spacing w:after="0"/>
              <w:jc w:val="right"/>
              <w:rPr>
                <w:bCs/>
                <w:sz w:val="20"/>
                <w:szCs w:val="20"/>
              </w:rPr>
            </w:pPr>
            <w:r>
              <w:rPr>
                <w:bCs/>
                <w:sz w:val="20"/>
                <w:szCs w:val="20"/>
              </w:rPr>
              <w:t>3,000</w:t>
            </w:r>
          </w:p>
        </w:tc>
        <w:tc>
          <w:tcPr>
            <w:tcW w:w="958" w:type="dxa"/>
            <w:shd w:val="clear" w:color="auto" w:fill="auto"/>
            <w:noWrap/>
            <w:vAlign w:val="center"/>
          </w:tcPr>
          <w:p w14:paraId="1FD78025" w14:textId="77777777" w:rsidR="0019516D" w:rsidRPr="00861DA7" w:rsidRDefault="0019516D" w:rsidP="00774998">
            <w:pPr>
              <w:spacing w:after="0"/>
              <w:jc w:val="right"/>
              <w:rPr>
                <w:b/>
                <w:bCs/>
                <w:sz w:val="20"/>
                <w:szCs w:val="20"/>
              </w:rPr>
            </w:pPr>
            <w:r>
              <w:rPr>
                <w:b/>
                <w:bCs/>
                <w:sz w:val="20"/>
                <w:szCs w:val="20"/>
              </w:rPr>
              <w:t>15,000</w:t>
            </w:r>
          </w:p>
        </w:tc>
        <w:tc>
          <w:tcPr>
            <w:tcW w:w="510" w:type="dxa"/>
            <w:shd w:val="clear" w:color="auto" w:fill="auto"/>
            <w:vAlign w:val="center"/>
          </w:tcPr>
          <w:p w14:paraId="295BC37E" w14:textId="77777777" w:rsidR="0019516D" w:rsidRDefault="00C304CD" w:rsidP="00C304CD">
            <w:pPr>
              <w:spacing w:after="0"/>
              <w:jc w:val="center"/>
              <w:rPr>
                <w:rFonts w:eastAsia="SimSun"/>
                <w:sz w:val="20"/>
                <w:szCs w:val="20"/>
              </w:rPr>
            </w:pPr>
            <w:r>
              <w:rPr>
                <w:rFonts w:eastAsia="SimSun"/>
                <w:sz w:val="20"/>
                <w:szCs w:val="20"/>
              </w:rPr>
              <w:t>10</w:t>
            </w:r>
          </w:p>
        </w:tc>
      </w:tr>
      <w:tr w:rsidR="0019516D" w:rsidRPr="00943D63" w14:paraId="7DF7E85F" w14:textId="77777777" w:rsidTr="00F4413A">
        <w:tblPrEx>
          <w:tblCellMar>
            <w:left w:w="28" w:type="dxa"/>
            <w:right w:w="28" w:type="dxa"/>
          </w:tblCellMar>
        </w:tblPrEx>
        <w:trPr>
          <w:cantSplit/>
          <w:trHeight w:val="110"/>
          <w:jc w:val="center"/>
        </w:trPr>
        <w:tc>
          <w:tcPr>
            <w:tcW w:w="2718" w:type="dxa"/>
            <w:vMerge/>
            <w:shd w:val="clear" w:color="auto" w:fill="auto"/>
            <w:noWrap/>
            <w:vAlign w:val="center"/>
          </w:tcPr>
          <w:p w14:paraId="5D5FA603"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3970A6FE"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31C33950" w14:textId="77777777" w:rsidR="0019516D" w:rsidRPr="00861DA7" w:rsidRDefault="0019516D" w:rsidP="00CE4EAA">
            <w:pPr>
              <w:spacing w:after="0"/>
              <w:rPr>
                <w:rFonts w:eastAsia="SimSun"/>
                <w:b/>
                <w:bCs/>
                <w:sz w:val="20"/>
                <w:szCs w:val="20"/>
              </w:rPr>
            </w:pPr>
          </w:p>
        </w:tc>
        <w:tc>
          <w:tcPr>
            <w:tcW w:w="693" w:type="dxa"/>
            <w:gridSpan w:val="2"/>
            <w:vMerge/>
            <w:vAlign w:val="center"/>
          </w:tcPr>
          <w:p w14:paraId="297A8024" w14:textId="77777777" w:rsidR="0019516D" w:rsidRPr="00861DA7" w:rsidRDefault="0019516D" w:rsidP="00CE4EAA">
            <w:pPr>
              <w:spacing w:after="0"/>
              <w:rPr>
                <w:rFonts w:eastAsia="SimSun"/>
                <w:b/>
                <w:bCs/>
                <w:sz w:val="20"/>
                <w:szCs w:val="20"/>
              </w:rPr>
            </w:pPr>
          </w:p>
        </w:tc>
        <w:tc>
          <w:tcPr>
            <w:tcW w:w="927" w:type="dxa"/>
            <w:shd w:val="clear" w:color="auto" w:fill="auto"/>
            <w:noWrap/>
            <w:vAlign w:val="center"/>
          </w:tcPr>
          <w:p w14:paraId="5B92A2E5" w14:textId="77777777" w:rsidR="0019516D" w:rsidRPr="00861DA7" w:rsidRDefault="0019516D" w:rsidP="00CE4EAA">
            <w:pPr>
              <w:spacing w:after="0"/>
              <w:jc w:val="center"/>
              <w:rPr>
                <w:rFonts w:eastAsia="SimSun"/>
                <w:sz w:val="20"/>
                <w:szCs w:val="20"/>
              </w:rPr>
            </w:pPr>
            <w:r w:rsidRPr="00861DA7">
              <w:rPr>
                <w:rFonts w:eastAsia="SimSun"/>
                <w:sz w:val="20"/>
                <w:szCs w:val="20"/>
              </w:rPr>
              <w:t>72200</w:t>
            </w:r>
          </w:p>
        </w:tc>
        <w:tc>
          <w:tcPr>
            <w:tcW w:w="2250" w:type="dxa"/>
            <w:gridSpan w:val="2"/>
            <w:shd w:val="clear" w:color="auto" w:fill="auto"/>
            <w:vAlign w:val="center"/>
          </w:tcPr>
          <w:p w14:paraId="237FFF6A" w14:textId="77777777" w:rsidR="0019516D" w:rsidRPr="00861DA7" w:rsidRDefault="0019516D" w:rsidP="00602D81">
            <w:pPr>
              <w:spacing w:after="0"/>
              <w:jc w:val="left"/>
              <w:rPr>
                <w:rFonts w:eastAsia="SimSun"/>
                <w:sz w:val="20"/>
                <w:szCs w:val="20"/>
              </w:rPr>
            </w:pPr>
            <w:r w:rsidRPr="00861DA7">
              <w:rPr>
                <w:rFonts w:eastAsia="SimSun"/>
                <w:bCs/>
                <w:sz w:val="20"/>
                <w:szCs w:val="20"/>
              </w:rPr>
              <w:t xml:space="preserve">Equipment </w:t>
            </w:r>
            <w:r>
              <w:rPr>
                <w:rFonts w:eastAsia="SimSun"/>
                <w:bCs/>
                <w:sz w:val="20"/>
                <w:szCs w:val="20"/>
              </w:rPr>
              <w:t>and furniture</w:t>
            </w:r>
          </w:p>
        </w:tc>
        <w:tc>
          <w:tcPr>
            <w:tcW w:w="900" w:type="dxa"/>
            <w:gridSpan w:val="2"/>
            <w:shd w:val="clear" w:color="auto" w:fill="auto"/>
            <w:noWrap/>
            <w:vAlign w:val="center"/>
          </w:tcPr>
          <w:p w14:paraId="00763F48" w14:textId="77777777" w:rsidR="0019516D" w:rsidRDefault="0019516D">
            <w:pPr>
              <w:spacing w:after="0"/>
              <w:jc w:val="right"/>
              <w:rPr>
                <w:bCs/>
                <w:sz w:val="20"/>
                <w:szCs w:val="20"/>
              </w:rPr>
            </w:pPr>
            <w:r>
              <w:rPr>
                <w:bCs/>
                <w:sz w:val="20"/>
                <w:szCs w:val="20"/>
              </w:rPr>
              <w:t>7,200</w:t>
            </w:r>
          </w:p>
        </w:tc>
        <w:tc>
          <w:tcPr>
            <w:tcW w:w="990" w:type="dxa"/>
            <w:gridSpan w:val="2"/>
            <w:shd w:val="clear" w:color="auto" w:fill="auto"/>
            <w:noWrap/>
            <w:vAlign w:val="center"/>
          </w:tcPr>
          <w:p w14:paraId="5366625B" w14:textId="77777777" w:rsidR="0019516D" w:rsidRPr="00861DA7" w:rsidDel="005C76E6" w:rsidRDefault="0019516D" w:rsidP="00861DA7">
            <w:pPr>
              <w:spacing w:after="0"/>
              <w:jc w:val="right"/>
              <w:rPr>
                <w:bCs/>
                <w:sz w:val="20"/>
                <w:szCs w:val="20"/>
              </w:rPr>
            </w:pPr>
            <w:r w:rsidRPr="00861DA7">
              <w:rPr>
                <w:bCs/>
                <w:sz w:val="20"/>
                <w:szCs w:val="20"/>
              </w:rPr>
              <w:t>0</w:t>
            </w:r>
          </w:p>
        </w:tc>
        <w:tc>
          <w:tcPr>
            <w:tcW w:w="900" w:type="dxa"/>
            <w:shd w:val="clear" w:color="auto" w:fill="auto"/>
            <w:noWrap/>
            <w:vAlign w:val="center"/>
          </w:tcPr>
          <w:p w14:paraId="19D8158D" w14:textId="77777777" w:rsidR="0019516D" w:rsidRPr="00861DA7" w:rsidDel="005C76E6" w:rsidRDefault="0019516D" w:rsidP="00861DA7">
            <w:pPr>
              <w:spacing w:after="0"/>
              <w:jc w:val="right"/>
              <w:rPr>
                <w:bCs/>
                <w:sz w:val="20"/>
                <w:szCs w:val="20"/>
              </w:rPr>
            </w:pPr>
            <w:r w:rsidRPr="00861DA7">
              <w:rPr>
                <w:bCs/>
                <w:sz w:val="20"/>
                <w:szCs w:val="20"/>
              </w:rPr>
              <w:t>0</w:t>
            </w:r>
          </w:p>
        </w:tc>
        <w:tc>
          <w:tcPr>
            <w:tcW w:w="900" w:type="dxa"/>
            <w:shd w:val="clear" w:color="auto" w:fill="auto"/>
            <w:noWrap/>
            <w:vAlign w:val="center"/>
          </w:tcPr>
          <w:p w14:paraId="11BF9506" w14:textId="77777777" w:rsidR="0019516D" w:rsidRPr="00861DA7" w:rsidDel="005C76E6" w:rsidRDefault="0019516D" w:rsidP="00861DA7">
            <w:pPr>
              <w:spacing w:after="0"/>
              <w:jc w:val="right"/>
              <w:rPr>
                <w:bCs/>
                <w:sz w:val="20"/>
                <w:szCs w:val="20"/>
              </w:rPr>
            </w:pPr>
            <w:r w:rsidRPr="00861DA7">
              <w:rPr>
                <w:bCs/>
                <w:sz w:val="20"/>
                <w:szCs w:val="20"/>
              </w:rPr>
              <w:t>0</w:t>
            </w:r>
          </w:p>
        </w:tc>
        <w:tc>
          <w:tcPr>
            <w:tcW w:w="900" w:type="dxa"/>
            <w:shd w:val="clear" w:color="auto" w:fill="auto"/>
            <w:vAlign w:val="center"/>
          </w:tcPr>
          <w:p w14:paraId="7DC4AFA3" w14:textId="77777777" w:rsidR="0019516D" w:rsidRPr="00861DA7" w:rsidDel="005C76E6" w:rsidRDefault="0019516D" w:rsidP="00861DA7">
            <w:pPr>
              <w:spacing w:after="0"/>
              <w:jc w:val="right"/>
              <w:rPr>
                <w:bCs/>
                <w:sz w:val="20"/>
                <w:szCs w:val="20"/>
              </w:rPr>
            </w:pPr>
            <w:r w:rsidRPr="00861DA7">
              <w:rPr>
                <w:bCs/>
                <w:sz w:val="20"/>
                <w:szCs w:val="20"/>
              </w:rPr>
              <w:t>0</w:t>
            </w:r>
          </w:p>
        </w:tc>
        <w:tc>
          <w:tcPr>
            <w:tcW w:w="810" w:type="dxa"/>
            <w:vAlign w:val="center"/>
          </w:tcPr>
          <w:p w14:paraId="7D9303B6" w14:textId="77777777" w:rsidR="0019516D" w:rsidRPr="00427FC3" w:rsidRDefault="0019516D" w:rsidP="00F4413A">
            <w:pPr>
              <w:spacing w:after="0"/>
              <w:jc w:val="right"/>
              <w:rPr>
                <w:bCs/>
                <w:sz w:val="20"/>
                <w:szCs w:val="20"/>
              </w:rPr>
            </w:pPr>
            <w:r>
              <w:rPr>
                <w:bCs/>
                <w:sz w:val="20"/>
                <w:szCs w:val="20"/>
              </w:rPr>
              <w:t>0</w:t>
            </w:r>
          </w:p>
        </w:tc>
        <w:tc>
          <w:tcPr>
            <w:tcW w:w="958" w:type="dxa"/>
            <w:shd w:val="clear" w:color="auto" w:fill="auto"/>
            <w:noWrap/>
            <w:vAlign w:val="center"/>
          </w:tcPr>
          <w:p w14:paraId="0C0254EE" w14:textId="77777777" w:rsidR="0019516D" w:rsidRPr="00861DA7" w:rsidDel="005C76E6" w:rsidRDefault="0019516D" w:rsidP="00BA75B8">
            <w:pPr>
              <w:spacing w:after="0"/>
              <w:jc w:val="right"/>
              <w:rPr>
                <w:b/>
                <w:iCs/>
                <w:sz w:val="20"/>
                <w:szCs w:val="20"/>
              </w:rPr>
            </w:pPr>
            <w:r>
              <w:rPr>
                <w:b/>
                <w:bCs/>
                <w:sz w:val="20"/>
                <w:szCs w:val="20"/>
              </w:rPr>
              <w:t>7,200</w:t>
            </w:r>
          </w:p>
        </w:tc>
        <w:tc>
          <w:tcPr>
            <w:tcW w:w="510" w:type="dxa"/>
            <w:shd w:val="clear" w:color="auto" w:fill="auto"/>
            <w:vAlign w:val="center"/>
          </w:tcPr>
          <w:p w14:paraId="5080F305" w14:textId="77777777" w:rsidR="0019516D" w:rsidRDefault="00C304CD" w:rsidP="00C304CD">
            <w:pPr>
              <w:spacing w:after="0"/>
              <w:jc w:val="center"/>
              <w:rPr>
                <w:rFonts w:eastAsia="SimSun"/>
                <w:sz w:val="20"/>
                <w:szCs w:val="20"/>
              </w:rPr>
            </w:pPr>
            <w:r>
              <w:rPr>
                <w:rFonts w:eastAsia="SimSun"/>
                <w:sz w:val="20"/>
                <w:szCs w:val="20"/>
              </w:rPr>
              <w:t>11</w:t>
            </w:r>
          </w:p>
        </w:tc>
      </w:tr>
      <w:tr w:rsidR="0019516D" w:rsidRPr="00943D63" w14:paraId="54B58E28" w14:textId="77777777" w:rsidTr="00F4413A">
        <w:tblPrEx>
          <w:tblCellMar>
            <w:left w:w="28" w:type="dxa"/>
            <w:right w:w="28" w:type="dxa"/>
          </w:tblCellMar>
        </w:tblPrEx>
        <w:trPr>
          <w:cantSplit/>
          <w:trHeight w:val="117"/>
          <w:jc w:val="center"/>
        </w:trPr>
        <w:tc>
          <w:tcPr>
            <w:tcW w:w="2718" w:type="dxa"/>
            <w:vMerge/>
            <w:shd w:val="clear" w:color="auto" w:fill="auto"/>
            <w:noWrap/>
            <w:vAlign w:val="center"/>
          </w:tcPr>
          <w:p w14:paraId="2A9A7162"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01FC9399"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51B703A3" w14:textId="77777777" w:rsidR="0019516D" w:rsidRPr="00861DA7" w:rsidRDefault="0019516D" w:rsidP="00CE4EAA">
            <w:pPr>
              <w:spacing w:after="0"/>
              <w:rPr>
                <w:rFonts w:eastAsia="SimSun"/>
                <w:b/>
                <w:bCs/>
                <w:sz w:val="20"/>
                <w:szCs w:val="20"/>
              </w:rPr>
            </w:pPr>
          </w:p>
        </w:tc>
        <w:tc>
          <w:tcPr>
            <w:tcW w:w="693" w:type="dxa"/>
            <w:gridSpan w:val="2"/>
            <w:vMerge/>
            <w:vAlign w:val="center"/>
          </w:tcPr>
          <w:p w14:paraId="751360C0" w14:textId="77777777" w:rsidR="0019516D" w:rsidRPr="00861DA7" w:rsidRDefault="0019516D" w:rsidP="00CE4EAA">
            <w:pPr>
              <w:spacing w:after="0"/>
              <w:rPr>
                <w:rFonts w:eastAsia="SimSun"/>
                <w:b/>
                <w:bCs/>
                <w:sz w:val="20"/>
                <w:szCs w:val="20"/>
              </w:rPr>
            </w:pPr>
          </w:p>
        </w:tc>
        <w:tc>
          <w:tcPr>
            <w:tcW w:w="927" w:type="dxa"/>
            <w:shd w:val="clear" w:color="auto" w:fill="auto"/>
            <w:noWrap/>
            <w:vAlign w:val="center"/>
          </w:tcPr>
          <w:p w14:paraId="0373A31C" w14:textId="77777777" w:rsidR="0019516D" w:rsidRPr="00861DA7" w:rsidRDefault="0019516D" w:rsidP="00CE4EAA">
            <w:pPr>
              <w:spacing w:after="0"/>
              <w:jc w:val="center"/>
              <w:rPr>
                <w:rFonts w:eastAsia="SimSun"/>
                <w:sz w:val="20"/>
                <w:szCs w:val="20"/>
              </w:rPr>
            </w:pPr>
            <w:r w:rsidRPr="00861DA7">
              <w:rPr>
                <w:rFonts w:eastAsia="SimSun"/>
                <w:sz w:val="20"/>
                <w:szCs w:val="20"/>
              </w:rPr>
              <w:t>72400</w:t>
            </w:r>
          </w:p>
        </w:tc>
        <w:tc>
          <w:tcPr>
            <w:tcW w:w="2250" w:type="dxa"/>
            <w:gridSpan w:val="2"/>
            <w:shd w:val="clear" w:color="auto" w:fill="auto"/>
            <w:vAlign w:val="center"/>
          </w:tcPr>
          <w:p w14:paraId="0645184E" w14:textId="77777777" w:rsidR="0019516D" w:rsidRPr="00861DA7" w:rsidRDefault="0019516D" w:rsidP="00B50B8A">
            <w:pPr>
              <w:spacing w:after="0"/>
              <w:jc w:val="left"/>
              <w:rPr>
                <w:rFonts w:eastAsia="SimSun"/>
                <w:bCs/>
                <w:sz w:val="20"/>
                <w:szCs w:val="20"/>
              </w:rPr>
            </w:pPr>
            <w:r w:rsidRPr="00861DA7">
              <w:rPr>
                <w:rFonts w:eastAsia="SimSun"/>
                <w:bCs/>
                <w:sz w:val="20"/>
                <w:szCs w:val="20"/>
              </w:rPr>
              <w:t xml:space="preserve">Communication </w:t>
            </w:r>
            <w:r>
              <w:rPr>
                <w:rFonts w:eastAsia="SimSun"/>
                <w:bCs/>
                <w:sz w:val="20"/>
                <w:szCs w:val="20"/>
              </w:rPr>
              <w:t>and audiovisual equipment</w:t>
            </w:r>
          </w:p>
        </w:tc>
        <w:tc>
          <w:tcPr>
            <w:tcW w:w="900" w:type="dxa"/>
            <w:gridSpan w:val="2"/>
            <w:shd w:val="clear" w:color="auto" w:fill="auto"/>
            <w:noWrap/>
            <w:vAlign w:val="center"/>
          </w:tcPr>
          <w:p w14:paraId="23C2257B" w14:textId="77777777" w:rsidR="0019516D" w:rsidRPr="00861DA7" w:rsidRDefault="0019516D" w:rsidP="00861DA7">
            <w:pPr>
              <w:spacing w:after="0"/>
              <w:jc w:val="right"/>
              <w:rPr>
                <w:bCs/>
                <w:sz w:val="20"/>
                <w:szCs w:val="20"/>
              </w:rPr>
            </w:pPr>
            <w:r>
              <w:rPr>
                <w:bCs/>
                <w:sz w:val="20"/>
                <w:szCs w:val="20"/>
              </w:rPr>
              <w:t>2,400</w:t>
            </w:r>
          </w:p>
        </w:tc>
        <w:tc>
          <w:tcPr>
            <w:tcW w:w="990" w:type="dxa"/>
            <w:gridSpan w:val="2"/>
            <w:shd w:val="clear" w:color="auto" w:fill="auto"/>
            <w:noWrap/>
            <w:vAlign w:val="center"/>
          </w:tcPr>
          <w:p w14:paraId="6A249B8D" w14:textId="77777777" w:rsidR="0019516D" w:rsidRPr="00861DA7" w:rsidRDefault="0019516D" w:rsidP="00861DA7">
            <w:pPr>
              <w:spacing w:after="0"/>
              <w:jc w:val="right"/>
              <w:rPr>
                <w:bCs/>
                <w:sz w:val="20"/>
                <w:szCs w:val="20"/>
              </w:rPr>
            </w:pPr>
            <w:r>
              <w:rPr>
                <w:bCs/>
                <w:sz w:val="20"/>
                <w:szCs w:val="20"/>
              </w:rPr>
              <w:t>2,400</w:t>
            </w:r>
          </w:p>
        </w:tc>
        <w:tc>
          <w:tcPr>
            <w:tcW w:w="900" w:type="dxa"/>
            <w:shd w:val="clear" w:color="auto" w:fill="auto"/>
            <w:noWrap/>
            <w:vAlign w:val="center"/>
          </w:tcPr>
          <w:p w14:paraId="19704F16" w14:textId="77777777" w:rsidR="0019516D" w:rsidRPr="00861DA7" w:rsidRDefault="0019516D" w:rsidP="00861DA7">
            <w:pPr>
              <w:spacing w:after="0"/>
              <w:jc w:val="right"/>
              <w:rPr>
                <w:bCs/>
                <w:sz w:val="20"/>
                <w:szCs w:val="20"/>
              </w:rPr>
            </w:pPr>
            <w:r>
              <w:rPr>
                <w:bCs/>
                <w:sz w:val="20"/>
                <w:szCs w:val="20"/>
              </w:rPr>
              <w:t>2,400</w:t>
            </w:r>
          </w:p>
        </w:tc>
        <w:tc>
          <w:tcPr>
            <w:tcW w:w="900" w:type="dxa"/>
            <w:shd w:val="clear" w:color="auto" w:fill="auto"/>
            <w:noWrap/>
            <w:vAlign w:val="center"/>
          </w:tcPr>
          <w:p w14:paraId="0496B0D3" w14:textId="77777777" w:rsidR="0019516D" w:rsidRPr="00861DA7" w:rsidRDefault="0019516D" w:rsidP="00861DA7">
            <w:pPr>
              <w:spacing w:after="0"/>
              <w:jc w:val="right"/>
              <w:rPr>
                <w:bCs/>
                <w:sz w:val="20"/>
                <w:szCs w:val="20"/>
              </w:rPr>
            </w:pPr>
            <w:r>
              <w:rPr>
                <w:bCs/>
                <w:sz w:val="20"/>
                <w:szCs w:val="20"/>
              </w:rPr>
              <w:t>2,400</w:t>
            </w:r>
          </w:p>
        </w:tc>
        <w:tc>
          <w:tcPr>
            <w:tcW w:w="900" w:type="dxa"/>
            <w:shd w:val="clear" w:color="auto" w:fill="auto"/>
            <w:vAlign w:val="center"/>
          </w:tcPr>
          <w:p w14:paraId="240A3A1D" w14:textId="77777777" w:rsidR="0019516D" w:rsidRPr="00861DA7" w:rsidRDefault="0019516D" w:rsidP="00861DA7">
            <w:pPr>
              <w:spacing w:after="0"/>
              <w:jc w:val="right"/>
              <w:rPr>
                <w:bCs/>
                <w:sz w:val="20"/>
                <w:szCs w:val="20"/>
              </w:rPr>
            </w:pPr>
            <w:r>
              <w:rPr>
                <w:bCs/>
                <w:sz w:val="20"/>
                <w:szCs w:val="20"/>
              </w:rPr>
              <w:t>2,400</w:t>
            </w:r>
          </w:p>
        </w:tc>
        <w:tc>
          <w:tcPr>
            <w:tcW w:w="810" w:type="dxa"/>
            <w:vAlign w:val="center"/>
          </w:tcPr>
          <w:p w14:paraId="37642B80" w14:textId="77777777" w:rsidR="0019516D" w:rsidRPr="00427FC3" w:rsidRDefault="0019516D" w:rsidP="00B50B8A">
            <w:pPr>
              <w:spacing w:after="0"/>
              <w:jc w:val="right"/>
              <w:rPr>
                <w:bCs/>
                <w:sz w:val="20"/>
                <w:szCs w:val="20"/>
              </w:rPr>
            </w:pPr>
            <w:r>
              <w:rPr>
                <w:bCs/>
                <w:sz w:val="20"/>
                <w:szCs w:val="20"/>
              </w:rPr>
              <w:t>2,400</w:t>
            </w:r>
          </w:p>
        </w:tc>
        <w:tc>
          <w:tcPr>
            <w:tcW w:w="958" w:type="dxa"/>
            <w:shd w:val="clear" w:color="auto" w:fill="auto"/>
            <w:noWrap/>
            <w:vAlign w:val="center"/>
          </w:tcPr>
          <w:p w14:paraId="18E5937C" w14:textId="77777777" w:rsidR="0019516D" w:rsidRPr="00861DA7" w:rsidRDefault="0019516D" w:rsidP="00B50B8A">
            <w:pPr>
              <w:spacing w:after="0"/>
              <w:jc w:val="right"/>
              <w:rPr>
                <w:b/>
                <w:bCs/>
                <w:sz w:val="20"/>
                <w:szCs w:val="20"/>
              </w:rPr>
            </w:pPr>
            <w:r>
              <w:rPr>
                <w:b/>
                <w:bCs/>
                <w:sz w:val="20"/>
                <w:szCs w:val="20"/>
              </w:rPr>
              <w:t>14,400</w:t>
            </w:r>
          </w:p>
        </w:tc>
        <w:tc>
          <w:tcPr>
            <w:tcW w:w="510" w:type="dxa"/>
            <w:shd w:val="clear" w:color="auto" w:fill="auto"/>
            <w:vAlign w:val="center"/>
          </w:tcPr>
          <w:p w14:paraId="3A57C88D" w14:textId="77777777" w:rsidR="0019516D" w:rsidRDefault="00C304CD" w:rsidP="00C304CD">
            <w:pPr>
              <w:spacing w:after="0"/>
              <w:jc w:val="center"/>
              <w:rPr>
                <w:rFonts w:eastAsia="SimSun"/>
                <w:sz w:val="20"/>
                <w:szCs w:val="20"/>
              </w:rPr>
            </w:pPr>
            <w:r>
              <w:rPr>
                <w:rFonts w:eastAsia="SimSun"/>
                <w:sz w:val="20"/>
                <w:szCs w:val="20"/>
              </w:rPr>
              <w:t>12</w:t>
            </w:r>
          </w:p>
        </w:tc>
      </w:tr>
      <w:tr w:rsidR="0019516D" w:rsidRPr="00943D63" w14:paraId="0DD65F7D" w14:textId="77777777" w:rsidTr="00F4413A">
        <w:tblPrEx>
          <w:tblCellMar>
            <w:left w:w="28" w:type="dxa"/>
            <w:right w:w="28" w:type="dxa"/>
          </w:tblCellMar>
        </w:tblPrEx>
        <w:trPr>
          <w:cantSplit/>
          <w:trHeight w:val="110"/>
          <w:jc w:val="center"/>
        </w:trPr>
        <w:tc>
          <w:tcPr>
            <w:tcW w:w="2718" w:type="dxa"/>
            <w:vMerge/>
            <w:shd w:val="clear" w:color="auto" w:fill="auto"/>
            <w:noWrap/>
            <w:vAlign w:val="center"/>
          </w:tcPr>
          <w:p w14:paraId="541B7291"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3C06FCF1"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73228257" w14:textId="77777777" w:rsidR="0019516D" w:rsidRPr="00861DA7" w:rsidRDefault="0019516D" w:rsidP="00CE4EAA">
            <w:pPr>
              <w:spacing w:after="0"/>
              <w:rPr>
                <w:rFonts w:eastAsia="SimSun"/>
                <w:b/>
                <w:bCs/>
                <w:sz w:val="20"/>
                <w:szCs w:val="20"/>
              </w:rPr>
            </w:pPr>
          </w:p>
        </w:tc>
        <w:tc>
          <w:tcPr>
            <w:tcW w:w="693" w:type="dxa"/>
            <w:gridSpan w:val="2"/>
            <w:vMerge/>
            <w:vAlign w:val="center"/>
          </w:tcPr>
          <w:p w14:paraId="0DEF26D0" w14:textId="77777777" w:rsidR="0019516D" w:rsidRPr="00861DA7" w:rsidRDefault="0019516D" w:rsidP="00CE4EAA">
            <w:pPr>
              <w:spacing w:after="0"/>
              <w:rPr>
                <w:rFonts w:eastAsia="SimSun"/>
                <w:b/>
                <w:bCs/>
                <w:sz w:val="20"/>
                <w:szCs w:val="20"/>
              </w:rPr>
            </w:pPr>
          </w:p>
        </w:tc>
        <w:tc>
          <w:tcPr>
            <w:tcW w:w="927" w:type="dxa"/>
            <w:shd w:val="clear" w:color="auto" w:fill="auto"/>
            <w:noWrap/>
            <w:vAlign w:val="center"/>
          </w:tcPr>
          <w:p w14:paraId="2AB0BFEC" w14:textId="77777777" w:rsidR="0019516D" w:rsidRPr="00861DA7" w:rsidRDefault="0019516D" w:rsidP="00CE4EAA">
            <w:pPr>
              <w:spacing w:after="0"/>
              <w:jc w:val="center"/>
              <w:rPr>
                <w:rFonts w:eastAsia="SimSun"/>
                <w:sz w:val="20"/>
                <w:szCs w:val="20"/>
              </w:rPr>
            </w:pPr>
            <w:r w:rsidRPr="00861DA7">
              <w:rPr>
                <w:rFonts w:eastAsia="SimSun"/>
                <w:sz w:val="20"/>
                <w:szCs w:val="20"/>
              </w:rPr>
              <w:t>72500</w:t>
            </w:r>
          </w:p>
        </w:tc>
        <w:tc>
          <w:tcPr>
            <w:tcW w:w="2250" w:type="dxa"/>
            <w:gridSpan w:val="2"/>
            <w:shd w:val="clear" w:color="auto" w:fill="auto"/>
            <w:vAlign w:val="center"/>
          </w:tcPr>
          <w:p w14:paraId="59BF89B7" w14:textId="77777777" w:rsidR="0019516D" w:rsidRPr="00861DA7" w:rsidRDefault="0019516D" w:rsidP="00CE4EAA">
            <w:pPr>
              <w:spacing w:after="0"/>
              <w:jc w:val="left"/>
              <w:rPr>
                <w:rFonts w:eastAsia="SimSun"/>
                <w:bCs/>
                <w:sz w:val="20"/>
                <w:szCs w:val="20"/>
              </w:rPr>
            </w:pPr>
            <w:r w:rsidRPr="00861DA7">
              <w:rPr>
                <w:rFonts w:eastAsia="SimSun"/>
                <w:bCs/>
                <w:sz w:val="20"/>
                <w:szCs w:val="20"/>
              </w:rPr>
              <w:t>Office supplies</w:t>
            </w:r>
          </w:p>
        </w:tc>
        <w:tc>
          <w:tcPr>
            <w:tcW w:w="900" w:type="dxa"/>
            <w:gridSpan w:val="2"/>
            <w:shd w:val="clear" w:color="auto" w:fill="auto"/>
            <w:noWrap/>
            <w:vAlign w:val="center"/>
          </w:tcPr>
          <w:p w14:paraId="2413082D" w14:textId="77777777" w:rsidR="0019516D" w:rsidRPr="00861DA7" w:rsidRDefault="0019516D" w:rsidP="00861DA7">
            <w:pPr>
              <w:spacing w:after="0"/>
              <w:jc w:val="right"/>
              <w:rPr>
                <w:bCs/>
                <w:sz w:val="20"/>
                <w:szCs w:val="20"/>
              </w:rPr>
            </w:pPr>
            <w:r>
              <w:rPr>
                <w:bCs/>
                <w:sz w:val="20"/>
                <w:szCs w:val="20"/>
              </w:rPr>
              <w:t>1,000</w:t>
            </w:r>
          </w:p>
        </w:tc>
        <w:tc>
          <w:tcPr>
            <w:tcW w:w="990" w:type="dxa"/>
            <w:gridSpan w:val="2"/>
            <w:shd w:val="clear" w:color="auto" w:fill="auto"/>
            <w:noWrap/>
            <w:vAlign w:val="center"/>
          </w:tcPr>
          <w:p w14:paraId="092D5FE5" w14:textId="77777777" w:rsidR="0019516D" w:rsidRPr="00861DA7" w:rsidRDefault="0019516D" w:rsidP="00861DA7">
            <w:pPr>
              <w:spacing w:after="0"/>
              <w:jc w:val="right"/>
              <w:rPr>
                <w:bCs/>
                <w:sz w:val="20"/>
                <w:szCs w:val="20"/>
              </w:rPr>
            </w:pPr>
            <w:r>
              <w:rPr>
                <w:bCs/>
                <w:sz w:val="20"/>
                <w:szCs w:val="20"/>
              </w:rPr>
              <w:t>400</w:t>
            </w:r>
          </w:p>
        </w:tc>
        <w:tc>
          <w:tcPr>
            <w:tcW w:w="900" w:type="dxa"/>
            <w:shd w:val="clear" w:color="auto" w:fill="auto"/>
            <w:noWrap/>
            <w:vAlign w:val="center"/>
          </w:tcPr>
          <w:p w14:paraId="2CC49ADA" w14:textId="77777777" w:rsidR="0019516D" w:rsidRPr="00861DA7" w:rsidRDefault="0019516D" w:rsidP="00861DA7">
            <w:pPr>
              <w:spacing w:after="0"/>
              <w:jc w:val="right"/>
              <w:rPr>
                <w:bCs/>
                <w:sz w:val="20"/>
                <w:szCs w:val="20"/>
              </w:rPr>
            </w:pPr>
            <w:r>
              <w:rPr>
                <w:bCs/>
                <w:sz w:val="20"/>
                <w:szCs w:val="20"/>
              </w:rPr>
              <w:t>400</w:t>
            </w:r>
          </w:p>
        </w:tc>
        <w:tc>
          <w:tcPr>
            <w:tcW w:w="900" w:type="dxa"/>
            <w:shd w:val="clear" w:color="auto" w:fill="auto"/>
            <w:noWrap/>
            <w:vAlign w:val="center"/>
          </w:tcPr>
          <w:p w14:paraId="0D755BB0" w14:textId="77777777" w:rsidR="0019516D" w:rsidRPr="00861DA7" w:rsidRDefault="0019516D" w:rsidP="00861DA7">
            <w:pPr>
              <w:spacing w:after="0"/>
              <w:jc w:val="right"/>
              <w:rPr>
                <w:bCs/>
                <w:sz w:val="20"/>
                <w:szCs w:val="20"/>
              </w:rPr>
            </w:pPr>
            <w:r>
              <w:rPr>
                <w:bCs/>
                <w:sz w:val="20"/>
                <w:szCs w:val="20"/>
              </w:rPr>
              <w:t>400</w:t>
            </w:r>
          </w:p>
        </w:tc>
        <w:tc>
          <w:tcPr>
            <w:tcW w:w="900" w:type="dxa"/>
            <w:shd w:val="clear" w:color="auto" w:fill="auto"/>
            <w:vAlign w:val="center"/>
          </w:tcPr>
          <w:p w14:paraId="6A4B3525" w14:textId="77777777" w:rsidR="0019516D" w:rsidRPr="00861DA7" w:rsidRDefault="0019516D" w:rsidP="00861DA7">
            <w:pPr>
              <w:spacing w:after="0"/>
              <w:jc w:val="right"/>
              <w:rPr>
                <w:bCs/>
                <w:sz w:val="20"/>
                <w:szCs w:val="20"/>
              </w:rPr>
            </w:pPr>
            <w:r>
              <w:rPr>
                <w:bCs/>
                <w:sz w:val="20"/>
                <w:szCs w:val="20"/>
              </w:rPr>
              <w:t>400</w:t>
            </w:r>
          </w:p>
        </w:tc>
        <w:tc>
          <w:tcPr>
            <w:tcW w:w="810" w:type="dxa"/>
            <w:vAlign w:val="center"/>
          </w:tcPr>
          <w:p w14:paraId="6242ADD9" w14:textId="77777777" w:rsidR="0019516D" w:rsidRPr="00427FC3" w:rsidRDefault="0019516D" w:rsidP="00B50B8A">
            <w:pPr>
              <w:spacing w:after="0"/>
              <w:jc w:val="right"/>
              <w:rPr>
                <w:bCs/>
                <w:sz w:val="20"/>
                <w:szCs w:val="20"/>
              </w:rPr>
            </w:pPr>
            <w:r>
              <w:rPr>
                <w:bCs/>
                <w:sz w:val="20"/>
                <w:szCs w:val="20"/>
              </w:rPr>
              <w:t>400</w:t>
            </w:r>
          </w:p>
        </w:tc>
        <w:tc>
          <w:tcPr>
            <w:tcW w:w="958" w:type="dxa"/>
            <w:shd w:val="clear" w:color="auto" w:fill="auto"/>
            <w:noWrap/>
            <w:vAlign w:val="center"/>
          </w:tcPr>
          <w:p w14:paraId="33143CC4" w14:textId="77777777" w:rsidR="0019516D" w:rsidRPr="00861DA7" w:rsidRDefault="0019516D" w:rsidP="00B50B8A">
            <w:pPr>
              <w:spacing w:after="0"/>
              <w:jc w:val="right"/>
              <w:rPr>
                <w:b/>
                <w:bCs/>
                <w:sz w:val="20"/>
                <w:szCs w:val="20"/>
              </w:rPr>
            </w:pPr>
            <w:r>
              <w:rPr>
                <w:b/>
                <w:bCs/>
                <w:sz w:val="20"/>
                <w:szCs w:val="20"/>
              </w:rPr>
              <w:t>3,000</w:t>
            </w:r>
          </w:p>
        </w:tc>
        <w:tc>
          <w:tcPr>
            <w:tcW w:w="510" w:type="dxa"/>
            <w:shd w:val="clear" w:color="auto" w:fill="auto"/>
            <w:vAlign w:val="center"/>
          </w:tcPr>
          <w:p w14:paraId="2A6C0A5D" w14:textId="77777777" w:rsidR="0019516D" w:rsidRDefault="0019516D">
            <w:pPr>
              <w:spacing w:after="0"/>
              <w:jc w:val="center"/>
              <w:rPr>
                <w:rFonts w:eastAsia="SimSun"/>
                <w:sz w:val="20"/>
                <w:szCs w:val="20"/>
              </w:rPr>
            </w:pPr>
          </w:p>
        </w:tc>
      </w:tr>
      <w:tr w:rsidR="0019516D" w:rsidRPr="00943D63" w14:paraId="61F1D0D5" w14:textId="77777777" w:rsidTr="00F4413A">
        <w:tblPrEx>
          <w:tblCellMar>
            <w:left w:w="28" w:type="dxa"/>
            <w:right w:w="28" w:type="dxa"/>
          </w:tblCellMar>
        </w:tblPrEx>
        <w:trPr>
          <w:cantSplit/>
          <w:trHeight w:val="110"/>
          <w:jc w:val="center"/>
        </w:trPr>
        <w:tc>
          <w:tcPr>
            <w:tcW w:w="2718" w:type="dxa"/>
            <w:vMerge/>
            <w:shd w:val="clear" w:color="auto" w:fill="auto"/>
            <w:noWrap/>
            <w:vAlign w:val="center"/>
          </w:tcPr>
          <w:p w14:paraId="7419FFBF"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24752B37" w14:textId="77777777" w:rsidR="0019516D" w:rsidRPr="00861DA7" w:rsidRDefault="0019516D" w:rsidP="00CE4EAA">
            <w:pPr>
              <w:spacing w:after="0"/>
              <w:rPr>
                <w:rFonts w:eastAsia="SimSun"/>
                <w:b/>
                <w:bCs/>
                <w:sz w:val="20"/>
                <w:szCs w:val="20"/>
              </w:rPr>
            </w:pPr>
          </w:p>
        </w:tc>
        <w:tc>
          <w:tcPr>
            <w:tcW w:w="720" w:type="dxa"/>
            <w:vMerge/>
            <w:shd w:val="clear" w:color="auto" w:fill="auto"/>
            <w:vAlign w:val="center"/>
          </w:tcPr>
          <w:p w14:paraId="3E0794F4" w14:textId="77777777" w:rsidR="0019516D" w:rsidRPr="00861DA7" w:rsidRDefault="0019516D" w:rsidP="00CE4EAA">
            <w:pPr>
              <w:spacing w:after="0"/>
              <w:rPr>
                <w:rFonts w:eastAsia="SimSun"/>
                <w:b/>
                <w:bCs/>
                <w:sz w:val="20"/>
                <w:szCs w:val="20"/>
              </w:rPr>
            </w:pPr>
          </w:p>
        </w:tc>
        <w:tc>
          <w:tcPr>
            <w:tcW w:w="693" w:type="dxa"/>
            <w:gridSpan w:val="2"/>
            <w:vMerge/>
            <w:vAlign w:val="center"/>
          </w:tcPr>
          <w:p w14:paraId="43EA226B" w14:textId="77777777" w:rsidR="0019516D" w:rsidRPr="00861DA7" w:rsidRDefault="0019516D" w:rsidP="00CE4EAA">
            <w:pPr>
              <w:spacing w:after="0"/>
              <w:rPr>
                <w:rFonts w:eastAsia="SimSun"/>
                <w:b/>
                <w:bCs/>
                <w:sz w:val="20"/>
                <w:szCs w:val="20"/>
              </w:rPr>
            </w:pPr>
          </w:p>
        </w:tc>
        <w:tc>
          <w:tcPr>
            <w:tcW w:w="927" w:type="dxa"/>
            <w:shd w:val="clear" w:color="auto" w:fill="auto"/>
            <w:noWrap/>
            <w:vAlign w:val="bottom"/>
          </w:tcPr>
          <w:p w14:paraId="08372B2E" w14:textId="77777777" w:rsidR="0019516D" w:rsidRPr="00774998" w:rsidRDefault="0019516D" w:rsidP="00CE4EAA">
            <w:pPr>
              <w:spacing w:after="0"/>
              <w:jc w:val="center"/>
              <w:rPr>
                <w:rFonts w:eastAsia="SimSun"/>
                <w:sz w:val="20"/>
                <w:szCs w:val="20"/>
              </w:rPr>
            </w:pPr>
            <w:r w:rsidRPr="00774998">
              <w:rPr>
                <w:rFonts w:eastAsia="SimSun"/>
                <w:sz w:val="20"/>
                <w:szCs w:val="20"/>
              </w:rPr>
              <w:t>73100</w:t>
            </w:r>
          </w:p>
        </w:tc>
        <w:tc>
          <w:tcPr>
            <w:tcW w:w="2250" w:type="dxa"/>
            <w:gridSpan w:val="2"/>
            <w:shd w:val="clear" w:color="auto" w:fill="auto"/>
            <w:vAlign w:val="bottom"/>
          </w:tcPr>
          <w:p w14:paraId="4780420D" w14:textId="77777777" w:rsidR="0019516D" w:rsidRPr="00861DA7" w:rsidRDefault="00116BF7" w:rsidP="00CE4EAA">
            <w:pPr>
              <w:spacing w:after="0"/>
              <w:jc w:val="left"/>
              <w:rPr>
                <w:rFonts w:eastAsia="SimSun"/>
                <w:bCs/>
                <w:sz w:val="20"/>
                <w:szCs w:val="20"/>
              </w:rPr>
            </w:pPr>
            <w:r>
              <w:rPr>
                <w:rFonts w:eastAsia="SimSun"/>
                <w:sz w:val="20"/>
                <w:szCs w:val="20"/>
              </w:rPr>
              <w:t>Rental of premises</w:t>
            </w:r>
          </w:p>
        </w:tc>
        <w:tc>
          <w:tcPr>
            <w:tcW w:w="900" w:type="dxa"/>
            <w:gridSpan w:val="2"/>
            <w:shd w:val="clear" w:color="auto" w:fill="auto"/>
            <w:noWrap/>
            <w:vAlign w:val="center"/>
          </w:tcPr>
          <w:p w14:paraId="1E72CB5C" w14:textId="77777777" w:rsidR="0019516D" w:rsidRPr="00861DA7" w:rsidRDefault="0019516D" w:rsidP="00861DA7">
            <w:pPr>
              <w:spacing w:after="0"/>
              <w:jc w:val="right"/>
              <w:rPr>
                <w:bCs/>
                <w:sz w:val="20"/>
                <w:szCs w:val="20"/>
              </w:rPr>
            </w:pPr>
            <w:r>
              <w:rPr>
                <w:bCs/>
                <w:sz w:val="20"/>
                <w:szCs w:val="20"/>
              </w:rPr>
              <w:t>1,200</w:t>
            </w:r>
          </w:p>
        </w:tc>
        <w:tc>
          <w:tcPr>
            <w:tcW w:w="990" w:type="dxa"/>
            <w:gridSpan w:val="2"/>
            <w:shd w:val="clear" w:color="auto" w:fill="auto"/>
            <w:noWrap/>
            <w:vAlign w:val="center"/>
          </w:tcPr>
          <w:p w14:paraId="34F04BB5" w14:textId="77777777" w:rsidR="0019516D" w:rsidRPr="00861DA7" w:rsidRDefault="0019516D" w:rsidP="00861DA7">
            <w:pPr>
              <w:spacing w:after="0"/>
              <w:jc w:val="right"/>
              <w:rPr>
                <w:bCs/>
                <w:sz w:val="20"/>
                <w:szCs w:val="20"/>
              </w:rPr>
            </w:pPr>
            <w:r>
              <w:rPr>
                <w:bCs/>
                <w:sz w:val="20"/>
                <w:szCs w:val="20"/>
              </w:rPr>
              <w:t>1,200</w:t>
            </w:r>
          </w:p>
        </w:tc>
        <w:tc>
          <w:tcPr>
            <w:tcW w:w="900" w:type="dxa"/>
            <w:shd w:val="clear" w:color="auto" w:fill="auto"/>
            <w:noWrap/>
            <w:vAlign w:val="center"/>
          </w:tcPr>
          <w:p w14:paraId="01953CF1" w14:textId="77777777" w:rsidR="0019516D" w:rsidRPr="00861DA7" w:rsidRDefault="0019516D" w:rsidP="00861DA7">
            <w:pPr>
              <w:spacing w:after="0"/>
              <w:jc w:val="right"/>
              <w:rPr>
                <w:bCs/>
                <w:sz w:val="20"/>
                <w:szCs w:val="20"/>
              </w:rPr>
            </w:pPr>
            <w:r>
              <w:rPr>
                <w:bCs/>
                <w:sz w:val="20"/>
                <w:szCs w:val="20"/>
              </w:rPr>
              <w:t>1,200</w:t>
            </w:r>
          </w:p>
        </w:tc>
        <w:tc>
          <w:tcPr>
            <w:tcW w:w="900" w:type="dxa"/>
            <w:shd w:val="clear" w:color="auto" w:fill="auto"/>
            <w:noWrap/>
            <w:vAlign w:val="center"/>
          </w:tcPr>
          <w:p w14:paraId="554FA964" w14:textId="77777777" w:rsidR="0019516D" w:rsidRPr="00861DA7" w:rsidRDefault="0019516D" w:rsidP="00861DA7">
            <w:pPr>
              <w:spacing w:after="0"/>
              <w:jc w:val="right"/>
              <w:rPr>
                <w:bCs/>
                <w:sz w:val="20"/>
                <w:szCs w:val="20"/>
              </w:rPr>
            </w:pPr>
            <w:r>
              <w:rPr>
                <w:bCs/>
                <w:sz w:val="20"/>
                <w:szCs w:val="20"/>
              </w:rPr>
              <w:t>1,200</w:t>
            </w:r>
          </w:p>
        </w:tc>
        <w:tc>
          <w:tcPr>
            <w:tcW w:w="900" w:type="dxa"/>
            <w:shd w:val="clear" w:color="auto" w:fill="auto"/>
            <w:vAlign w:val="center"/>
          </w:tcPr>
          <w:p w14:paraId="6C2231E0" w14:textId="77777777" w:rsidR="0019516D" w:rsidRPr="00861DA7" w:rsidRDefault="0019516D" w:rsidP="00861DA7">
            <w:pPr>
              <w:spacing w:after="0"/>
              <w:jc w:val="right"/>
              <w:rPr>
                <w:bCs/>
                <w:sz w:val="20"/>
                <w:szCs w:val="20"/>
              </w:rPr>
            </w:pPr>
            <w:r>
              <w:rPr>
                <w:bCs/>
                <w:sz w:val="20"/>
                <w:szCs w:val="20"/>
              </w:rPr>
              <w:t>1,200</w:t>
            </w:r>
          </w:p>
        </w:tc>
        <w:tc>
          <w:tcPr>
            <w:tcW w:w="810" w:type="dxa"/>
            <w:vAlign w:val="center"/>
          </w:tcPr>
          <w:p w14:paraId="76E04DCA" w14:textId="77777777" w:rsidR="0019516D" w:rsidRPr="00427FC3" w:rsidRDefault="0019516D" w:rsidP="00B50B8A">
            <w:pPr>
              <w:spacing w:after="0"/>
              <w:jc w:val="right"/>
              <w:rPr>
                <w:iCs/>
                <w:sz w:val="20"/>
                <w:szCs w:val="20"/>
              </w:rPr>
            </w:pPr>
            <w:r>
              <w:rPr>
                <w:iCs/>
                <w:sz w:val="20"/>
                <w:szCs w:val="20"/>
              </w:rPr>
              <w:t>1,200</w:t>
            </w:r>
          </w:p>
        </w:tc>
        <w:tc>
          <w:tcPr>
            <w:tcW w:w="958" w:type="dxa"/>
            <w:shd w:val="clear" w:color="auto" w:fill="auto"/>
            <w:noWrap/>
            <w:vAlign w:val="center"/>
          </w:tcPr>
          <w:p w14:paraId="1615427C" w14:textId="77777777" w:rsidR="0019516D" w:rsidRPr="00796828" w:rsidRDefault="0019516D" w:rsidP="00B50B8A">
            <w:pPr>
              <w:spacing w:after="0"/>
              <w:jc w:val="right"/>
              <w:rPr>
                <w:b/>
                <w:iCs/>
                <w:sz w:val="20"/>
                <w:szCs w:val="20"/>
              </w:rPr>
            </w:pPr>
            <w:r>
              <w:rPr>
                <w:b/>
                <w:iCs/>
                <w:sz w:val="20"/>
                <w:szCs w:val="20"/>
              </w:rPr>
              <w:t>7,200</w:t>
            </w:r>
          </w:p>
        </w:tc>
        <w:tc>
          <w:tcPr>
            <w:tcW w:w="510" w:type="dxa"/>
            <w:shd w:val="clear" w:color="auto" w:fill="auto"/>
            <w:vAlign w:val="center"/>
          </w:tcPr>
          <w:p w14:paraId="48A44B84" w14:textId="77777777" w:rsidR="0019516D" w:rsidRDefault="00C304CD" w:rsidP="00C304CD">
            <w:pPr>
              <w:spacing w:after="0"/>
              <w:jc w:val="center"/>
              <w:rPr>
                <w:rFonts w:eastAsia="SimSun"/>
                <w:sz w:val="20"/>
                <w:szCs w:val="20"/>
              </w:rPr>
            </w:pPr>
            <w:r>
              <w:rPr>
                <w:rFonts w:eastAsia="SimSun"/>
                <w:sz w:val="20"/>
                <w:szCs w:val="20"/>
              </w:rPr>
              <w:t>13</w:t>
            </w:r>
          </w:p>
        </w:tc>
      </w:tr>
      <w:tr w:rsidR="00F42F4B" w:rsidRPr="00943D63" w14:paraId="67BEAC06" w14:textId="77777777" w:rsidTr="008D00BB">
        <w:tblPrEx>
          <w:tblCellMar>
            <w:left w:w="28" w:type="dxa"/>
            <w:right w:w="28" w:type="dxa"/>
          </w:tblCellMar>
        </w:tblPrEx>
        <w:trPr>
          <w:cantSplit/>
          <w:trHeight w:val="110"/>
          <w:jc w:val="center"/>
        </w:trPr>
        <w:tc>
          <w:tcPr>
            <w:tcW w:w="2718" w:type="dxa"/>
            <w:vMerge/>
            <w:shd w:val="clear" w:color="auto" w:fill="auto"/>
            <w:noWrap/>
            <w:vAlign w:val="center"/>
          </w:tcPr>
          <w:p w14:paraId="14E558F8" w14:textId="77777777" w:rsidR="00F42F4B" w:rsidRPr="00861DA7" w:rsidRDefault="00F42F4B" w:rsidP="00CE4EAA">
            <w:pPr>
              <w:spacing w:after="0"/>
              <w:rPr>
                <w:rFonts w:eastAsia="SimSun"/>
                <w:b/>
                <w:bCs/>
                <w:sz w:val="20"/>
                <w:szCs w:val="20"/>
              </w:rPr>
            </w:pPr>
          </w:p>
        </w:tc>
        <w:tc>
          <w:tcPr>
            <w:tcW w:w="1440" w:type="dxa"/>
            <w:vMerge/>
            <w:shd w:val="clear" w:color="auto" w:fill="auto"/>
            <w:vAlign w:val="center"/>
          </w:tcPr>
          <w:p w14:paraId="3D92D08D" w14:textId="77777777" w:rsidR="00F42F4B" w:rsidRPr="00861DA7" w:rsidRDefault="00F42F4B" w:rsidP="00CE4EAA">
            <w:pPr>
              <w:spacing w:after="0"/>
              <w:rPr>
                <w:rFonts w:eastAsia="SimSun"/>
                <w:b/>
                <w:bCs/>
                <w:sz w:val="20"/>
                <w:szCs w:val="20"/>
              </w:rPr>
            </w:pPr>
          </w:p>
        </w:tc>
        <w:tc>
          <w:tcPr>
            <w:tcW w:w="720" w:type="dxa"/>
            <w:vMerge/>
            <w:shd w:val="clear" w:color="auto" w:fill="auto"/>
            <w:vAlign w:val="center"/>
          </w:tcPr>
          <w:p w14:paraId="44577C60" w14:textId="77777777" w:rsidR="00F42F4B" w:rsidRPr="00861DA7" w:rsidRDefault="00F42F4B" w:rsidP="00CE4EAA">
            <w:pPr>
              <w:spacing w:after="0"/>
              <w:rPr>
                <w:rFonts w:eastAsia="SimSun"/>
                <w:b/>
                <w:bCs/>
                <w:sz w:val="20"/>
                <w:szCs w:val="20"/>
              </w:rPr>
            </w:pPr>
          </w:p>
        </w:tc>
        <w:tc>
          <w:tcPr>
            <w:tcW w:w="693" w:type="dxa"/>
            <w:gridSpan w:val="2"/>
            <w:vMerge/>
            <w:vAlign w:val="center"/>
          </w:tcPr>
          <w:p w14:paraId="6B4B4FD4" w14:textId="77777777" w:rsidR="00F42F4B" w:rsidRPr="00861DA7" w:rsidRDefault="00F42F4B" w:rsidP="00CE4EAA">
            <w:pPr>
              <w:spacing w:after="0"/>
              <w:rPr>
                <w:rFonts w:eastAsia="SimSun"/>
                <w:b/>
                <w:bCs/>
                <w:sz w:val="20"/>
                <w:szCs w:val="20"/>
              </w:rPr>
            </w:pPr>
          </w:p>
        </w:tc>
        <w:tc>
          <w:tcPr>
            <w:tcW w:w="927" w:type="dxa"/>
            <w:tcBorders>
              <w:bottom w:val="single" w:sz="4" w:space="0" w:color="auto"/>
            </w:tcBorders>
            <w:shd w:val="clear" w:color="auto" w:fill="auto"/>
            <w:noWrap/>
            <w:vAlign w:val="bottom"/>
          </w:tcPr>
          <w:p w14:paraId="434279DE" w14:textId="77777777" w:rsidR="00F42F4B" w:rsidRPr="00F42F4B" w:rsidDel="00774998" w:rsidRDefault="00F42F4B" w:rsidP="00CE4EAA">
            <w:pPr>
              <w:spacing w:after="0"/>
              <w:jc w:val="center"/>
              <w:rPr>
                <w:rFonts w:eastAsia="SimSun"/>
                <w:sz w:val="20"/>
                <w:szCs w:val="20"/>
              </w:rPr>
            </w:pPr>
            <w:r w:rsidRPr="00F42F4B">
              <w:rPr>
                <w:rFonts w:eastAsia="SimSun"/>
                <w:sz w:val="20"/>
                <w:szCs w:val="20"/>
              </w:rPr>
              <w:t>74500</w:t>
            </w:r>
          </w:p>
        </w:tc>
        <w:tc>
          <w:tcPr>
            <w:tcW w:w="2250" w:type="dxa"/>
            <w:gridSpan w:val="2"/>
            <w:tcBorders>
              <w:bottom w:val="single" w:sz="4" w:space="0" w:color="auto"/>
            </w:tcBorders>
            <w:shd w:val="clear" w:color="auto" w:fill="auto"/>
            <w:vAlign w:val="bottom"/>
          </w:tcPr>
          <w:p w14:paraId="684A0B3E" w14:textId="77777777" w:rsidR="00F42F4B" w:rsidRPr="00F42F4B" w:rsidRDefault="00F42F4B" w:rsidP="00CE4EAA">
            <w:pPr>
              <w:spacing w:after="0"/>
              <w:jc w:val="left"/>
              <w:rPr>
                <w:rFonts w:eastAsia="SimSun"/>
                <w:sz w:val="20"/>
                <w:szCs w:val="20"/>
              </w:rPr>
            </w:pPr>
            <w:r>
              <w:rPr>
                <w:rFonts w:eastAsia="SimSun"/>
                <w:sz w:val="20"/>
                <w:szCs w:val="20"/>
              </w:rPr>
              <w:t>Miscellaneous</w:t>
            </w:r>
          </w:p>
        </w:tc>
        <w:tc>
          <w:tcPr>
            <w:tcW w:w="900" w:type="dxa"/>
            <w:gridSpan w:val="2"/>
            <w:tcBorders>
              <w:bottom w:val="single" w:sz="4" w:space="0" w:color="auto"/>
            </w:tcBorders>
            <w:shd w:val="clear" w:color="auto" w:fill="auto"/>
            <w:noWrap/>
            <w:vAlign w:val="center"/>
          </w:tcPr>
          <w:p w14:paraId="7B9E424E" w14:textId="77777777" w:rsidR="00F42F4B" w:rsidDel="00774998" w:rsidRDefault="008D00BB" w:rsidP="00861DA7">
            <w:pPr>
              <w:spacing w:after="0"/>
              <w:jc w:val="right"/>
              <w:rPr>
                <w:bCs/>
                <w:sz w:val="20"/>
                <w:szCs w:val="20"/>
              </w:rPr>
            </w:pPr>
            <w:r>
              <w:rPr>
                <w:bCs/>
                <w:sz w:val="20"/>
                <w:szCs w:val="20"/>
              </w:rPr>
              <w:t>2,100</w:t>
            </w:r>
          </w:p>
        </w:tc>
        <w:tc>
          <w:tcPr>
            <w:tcW w:w="990" w:type="dxa"/>
            <w:gridSpan w:val="2"/>
            <w:tcBorders>
              <w:bottom w:val="single" w:sz="4" w:space="0" w:color="auto"/>
            </w:tcBorders>
            <w:shd w:val="clear" w:color="auto" w:fill="auto"/>
            <w:noWrap/>
            <w:vAlign w:val="center"/>
          </w:tcPr>
          <w:p w14:paraId="0162A30D" w14:textId="77777777" w:rsidR="00F42F4B" w:rsidDel="00774998" w:rsidRDefault="008D00BB" w:rsidP="00861DA7">
            <w:pPr>
              <w:spacing w:after="0"/>
              <w:jc w:val="right"/>
              <w:rPr>
                <w:bCs/>
                <w:sz w:val="20"/>
                <w:szCs w:val="20"/>
              </w:rPr>
            </w:pPr>
            <w:r>
              <w:rPr>
                <w:bCs/>
                <w:sz w:val="20"/>
                <w:szCs w:val="20"/>
              </w:rPr>
              <w:t>2,100</w:t>
            </w:r>
          </w:p>
        </w:tc>
        <w:tc>
          <w:tcPr>
            <w:tcW w:w="900" w:type="dxa"/>
            <w:tcBorders>
              <w:bottom w:val="single" w:sz="4" w:space="0" w:color="auto"/>
            </w:tcBorders>
            <w:shd w:val="clear" w:color="auto" w:fill="auto"/>
            <w:noWrap/>
            <w:vAlign w:val="center"/>
          </w:tcPr>
          <w:p w14:paraId="4015CED0" w14:textId="77777777" w:rsidR="00F42F4B" w:rsidDel="00774998" w:rsidRDefault="008D00BB" w:rsidP="00861DA7">
            <w:pPr>
              <w:spacing w:after="0"/>
              <w:jc w:val="right"/>
              <w:rPr>
                <w:bCs/>
                <w:sz w:val="20"/>
                <w:szCs w:val="20"/>
              </w:rPr>
            </w:pPr>
            <w:r>
              <w:rPr>
                <w:bCs/>
                <w:sz w:val="20"/>
                <w:szCs w:val="20"/>
              </w:rPr>
              <w:t>2,100</w:t>
            </w:r>
          </w:p>
        </w:tc>
        <w:tc>
          <w:tcPr>
            <w:tcW w:w="900" w:type="dxa"/>
            <w:tcBorders>
              <w:bottom w:val="single" w:sz="4" w:space="0" w:color="auto"/>
            </w:tcBorders>
            <w:shd w:val="clear" w:color="auto" w:fill="auto"/>
            <w:noWrap/>
            <w:vAlign w:val="center"/>
          </w:tcPr>
          <w:p w14:paraId="1FABD809" w14:textId="77777777" w:rsidR="00F42F4B" w:rsidDel="00774998" w:rsidRDefault="008D00BB" w:rsidP="00861DA7">
            <w:pPr>
              <w:spacing w:after="0"/>
              <w:jc w:val="right"/>
              <w:rPr>
                <w:bCs/>
                <w:sz w:val="20"/>
                <w:szCs w:val="20"/>
              </w:rPr>
            </w:pPr>
            <w:r>
              <w:rPr>
                <w:bCs/>
                <w:sz w:val="20"/>
                <w:szCs w:val="20"/>
              </w:rPr>
              <w:t>2,100</w:t>
            </w:r>
          </w:p>
        </w:tc>
        <w:tc>
          <w:tcPr>
            <w:tcW w:w="900" w:type="dxa"/>
            <w:tcBorders>
              <w:bottom w:val="single" w:sz="4" w:space="0" w:color="auto"/>
            </w:tcBorders>
            <w:shd w:val="clear" w:color="auto" w:fill="auto"/>
            <w:vAlign w:val="center"/>
          </w:tcPr>
          <w:p w14:paraId="1E8B8160" w14:textId="77777777" w:rsidR="00F42F4B" w:rsidDel="00774998" w:rsidRDefault="008D00BB" w:rsidP="00861DA7">
            <w:pPr>
              <w:spacing w:after="0"/>
              <w:jc w:val="right"/>
              <w:rPr>
                <w:bCs/>
                <w:sz w:val="20"/>
                <w:szCs w:val="20"/>
              </w:rPr>
            </w:pPr>
            <w:r>
              <w:rPr>
                <w:bCs/>
                <w:sz w:val="20"/>
                <w:szCs w:val="20"/>
              </w:rPr>
              <w:t>2,100</w:t>
            </w:r>
          </w:p>
        </w:tc>
        <w:tc>
          <w:tcPr>
            <w:tcW w:w="810" w:type="dxa"/>
            <w:tcBorders>
              <w:bottom w:val="single" w:sz="4" w:space="0" w:color="auto"/>
            </w:tcBorders>
            <w:vAlign w:val="center"/>
          </w:tcPr>
          <w:p w14:paraId="68EF0AE0" w14:textId="77777777" w:rsidR="00F42F4B" w:rsidDel="00774998" w:rsidRDefault="008D00BB" w:rsidP="00B50B8A">
            <w:pPr>
              <w:spacing w:after="0"/>
              <w:jc w:val="right"/>
              <w:rPr>
                <w:iCs/>
                <w:sz w:val="20"/>
                <w:szCs w:val="20"/>
              </w:rPr>
            </w:pPr>
            <w:r>
              <w:rPr>
                <w:bCs/>
                <w:sz w:val="20"/>
                <w:szCs w:val="20"/>
              </w:rPr>
              <w:t>2,100</w:t>
            </w:r>
          </w:p>
        </w:tc>
        <w:tc>
          <w:tcPr>
            <w:tcW w:w="958" w:type="dxa"/>
            <w:tcBorders>
              <w:bottom w:val="single" w:sz="4" w:space="0" w:color="auto"/>
            </w:tcBorders>
            <w:shd w:val="clear" w:color="auto" w:fill="auto"/>
            <w:noWrap/>
            <w:vAlign w:val="center"/>
          </w:tcPr>
          <w:p w14:paraId="35812CC3" w14:textId="77777777" w:rsidR="00F42F4B" w:rsidDel="00774998" w:rsidRDefault="008D00BB" w:rsidP="00B50B8A">
            <w:pPr>
              <w:spacing w:after="0"/>
              <w:jc w:val="right"/>
              <w:rPr>
                <w:b/>
                <w:iCs/>
                <w:sz w:val="20"/>
                <w:szCs w:val="20"/>
              </w:rPr>
            </w:pPr>
            <w:r>
              <w:rPr>
                <w:b/>
                <w:iCs/>
                <w:sz w:val="20"/>
                <w:szCs w:val="20"/>
              </w:rPr>
              <w:t>12,600</w:t>
            </w:r>
          </w:p>
        </w:tc>
        <w:tc>
          <w:tcPr>
            <w:tcW w:w="510" w:type="dxa"/>
            <w:tcBorders>
              <w:bottom w:val="single" w:sz="4" w:space="0" w:color="auto"/>
            </w:tcBorders>
            <w:shd w:val="clear" w:color="auto" w:fill="auto"/>
            <w:vAlign w:val="center"/>
          </w:tcPr>
          <w:p w14:paraId="379EF235" w14:textId="77777777" w:rsidR="00F42F4B" w:rsidRDefault="00C304CD" w:rsidP="00C304CD">
            <w:pPr>
              <w:spacing w:after="0"/>
              <w:jc w:val="center"/>
              <w:rPr>
                <w:rFonts w:eastAsia="SimSun"/>
                <w:sz w:val="20"/>
                <w:szCs w:val="20"/>
              </w:rPr>
            </w:pPr>
            <w:r>
              <w:rPr>
                <w:rFonts w:eastAsia="SimSun"/>
                <w:sz w:val="20"/>
                <w:szCs w:val="20"/>
              </w:rPr>
              <w:t>14</w:t>
            </w:r>
          </w:p>
        </w:tc>
      </w:tr>
      <w:tr w:rsidR="008D00BB" w:rsidRPr="00943D63" w14:paraId="605E2259" w14:textId="77777777" w:rsidTr="003362D1">
        <w:tblPrEx>
          <w:tblCellMar>
            <w:left w:w="28" w:type="dxa"/>
            <w:right w:w="28" w:type="dxa"/>
          </w:tblCellMar>
        </w:tblPrEx>
        <w:trPr>
          <w:cantSplit/>
          <w:trHeight w:val="110"/>
          <w:jc w:val="center"/>
        </w:trPr>
        <w:tc>
          <w:tcPr>
            <w:tcW w:w="2718" w:type="dxa"/>
            <w:vMerge/>
            <w:shd w:val="clear" w:color="auto" w:fill="auto"/>
            <w:noWrap/>
            <w:vAlign w:val="center"/>
          </w:tcPr>
          <w:p w14:paraId="18DA5B0B" w14:textId="77777777" w:rsidR="008D00BB" w:rsidRPr="00861DA7" w:rsidRDefault="008D00BB" w:rsidP="00CE4EAA">
            <w:pPr>
              <w:spacing w:after="0"/>
              <w:rPr>
                <w:rFonts w:eastAsia="SimSun"/>
                <w:b/>
                <w:bCs/>
                <w:sz w:val="20"/>
                <w:szCs w:val="20"/>
              </w:rPr>
            </w:pPr>
          </w:p>
        </w:tc>
        <w:tc>
          <w:tcPr>
            <w:tcW w:w="1440" w:type="dxa"/>
            <w:vMerge/>
            <w:shd w:val="clear" w:color="auto" w:fill="auto"/>
            <w:vAlign w:val="center"/>
          </w:tcPr>
          <w:p w14:paraId="0BE367F3" w14:textId="77777777" w:rsidR="008D00BB" w:rsidRPr="00861DA7" w:rsidRDefault="008D00BB" w:rsidP="00CE4EAA">
            <w:pPr>
              <w:spacing w:after="0"/>
              <w:rPr>
                <w:rFonts w:eastAsia="SimSun"/>
                <w:b/>
                <w:bCs/>
                <w:sz w:val="20"/>
                <w:szCs w:val="20"/>
              </w:rPr>
            </w:pPr>
          </w:p>
        </w:tc>
        <w:tc>
          <w:tcPr>
            <w:tcW w:w="720" w:type="dxa"/>
            <w:vMerge/>
            <w:shd w:val="clear" w:color="auto" w:fill="auto"/>
            <w:vAlign w:val="center"/>
          </w:tcPr>
          <w:p w14:paraId="2E179C89" w14:textId="77777777" w:rsidR="008D00BB" w:rsidRPr="00861DA7" w:rsidRDefault="008D00BB" w:rsidP="00CE4EAA">
            <w:pPr>
              <w:spacing w:after="0"/>
              <w:rPr>
                <w:rFonts w:eastAsia="SimSun"/>
                <w:b/>
                <w:bCs/>
                <w:sz w:val="20"/>
                <w:szCs w:val="20"/>
              </w:rPr>
            </w:pPr>
          </w:p>
        </w:tc>
        <w:tc>
          <w:tcPr>
            <w:tcW w:w="693" w:type="dxa"/>
            <w:gridSpan w:val="2"/>
            <w:vMerge/>
            <w:vAlign w:val="center"/>
          </w:tcPr>
          <w:p w14:paraId="5ADD03A4" w14:textId="77777777" w:rsidR="008D00BB" w:rsidRPr="00861DA7" w:rsidRDefault="008D00BB" w:rsidP="00CE4EAA">
            <w:pPr>
              <w:spacing w:after="0"/>
              <w:rPr>
                <w:rFonts w:eastAsia="SimSun"/>
                <w:b/>
                <w:bCs/>
                <w:sz w:val="20"/>
                <w:szCs w:val="20"/>
              </w:rPr>
            </w:pPr>
          </w:p>
        </w:tc>
        <w:tc>
          <w:tcPr>
            <w:tcW w:w="927" w:type="dxa"/>
            <w:shd w:val="clear" w:color="auto" w:fill="auto"/>
            <w:noWrap/>
            <w:vAlign w:val="center"/>
          </w:tcPr>
          <w:p w14:paraId="6BE19C8B" w14:textId="77777777" w:rsidR="008D00BB" w:rsidRPr="008D00BB" w:rsidRDefault="008D00BB" w:rsidP="003362D1">
            <w:pPr>
              <w:spacing w:after="0"/>
              <w:jc w:val="center"/>
              <w:rPr>
                <w:rFonts w:eastAsia="SimSun"/>
                <w:sz w:val="20"/>
                <w:szCs w:val="20"/>
              </w:rPr>
            </w:pPr>
            <w:r w:rsidRPr="008D00BB">
              <w:rPr>
                <w:rFonts w:eastAsia="SimSun"/>
                <w:sz w:val="20"/>
                <w:szCs w:val="20"/>
              </w:rPr>
              <w:t>74598</w:t>
            </w:r>
          </w:p>
        </w:tc>
        <w:tc>
          <w:tcPr>
            <w:tcW w:w="2250" w:type="dxa"/>
            <w:gridSpan w:val="2"/>
            <w:shd w:val="clear" w:color="auto" w:fill="auto"/>
            <w:vAlign w:val="bottom"/>
          </w:tcPr>
          <w:p w14:paraId="493F64E6" w14:textId="77777777" w:rsidR="008D00BB" w:rsidRPr="008D00BB" w:rsidRDefault="008D00BB" w:rsidP="00CE4EAA">
            <w:pPr>
              <w:spacing w:after="0"/>
              <w:jc w:val="left"/>
              <w:rPr>
                <w:rFonts w:eastAsia="SimSun"/>
                <w:sz w:val="20"/>
                <w:szCs w:val="20"/>
              </w:rPr>
            </w:pPr>
            <w:r>
              <w:rPr>
                <w:rFonts w:eastAsia="SimSun"/>
                <w:sz w:val="20"/>
                <w:szCs w:val="20"/>
              </w:rPr>
              <w:t>Miscellaneous (Direct Project Costs)</w:t>
            </w:r>
          </w:p>
        </w:tc>
        <w:tc>
          <w:tcPr>
            <w:tcW w:w="900" w:type="dxa"/>
            <w:gridSpan w:val="2"/>
            <w:shd w:val="clear" w:color="auto" w:fill="auto"/>
            <w:noWrap/>
            <w:vAlign w:val="center"/>
          </w:tcPr>
          <w:p w14:paraId="200EB4AE" w14:textId="77777777" w:rsidR="008D00BB" w:rsidRPr="008D00BB" w:rsidRDefault="008D00BB" w:rsidP="00861DA7">
            <w:pPr>
              <w:spacing w:after="0"/>
              <w:jc w:val="right"/>
              <w:rPr>
                <w:bCs/>
                <w:sz w:val="20"/>
                <w:szCs w:val="20"/>
              </w:rPr>
            </w:pPr>
            <w:r>
              <w:rPr>
                <w:bCs/>
                <w:sz w:val="20"/>
                <w:szCs w:val="20"/>
              </w:rPr>
              <w:t>19,600</w:t>
            </w:r>
          </w:p>
        </w:tc>
        <w:tc>
          <w:tcPr>
            <w:tcW w:w="990" w:type="dxa"/>
            <w:gridSpan w:val="2"/>
            <w:shd w:val="clear" w:color="auto" w:fill="auto"/>
            <w:noWrap/>
            <w:vAlign w:val="center"/>
          </w:tcPr>
          <w:p w14:paraId="6F364AFA" w14:textId="77777777" w:rsidR="008D00BB" w:rsidRPr="008D00BB" w:rsidRDefault="008D00BB" w:rsidP="00861DA7">
            <w:pPr>
              <w:spacing w:after="0"/>
              <w:jc w:val="right"/>
              <w:rPr>
                <w:bCs/>
                <w:sz w:val="20"/>
                <w:szCs w:val="20"/>
              </w:rPr>
            </w:pPr>
            <w:r>
              <w:rPr>
                <w:bCs/>
                <w:sz w:val="20"/>
                <w:szCs w:val="20"/>
              </w:rPr>
              <w:t>19,600</w:t>
            </w:r>
          </w:p>
        </w:tc>
        <w:tc>
          <w:tcPr>
            <w:tcW w:w="900" w:type="dxa"/>
            <w:shd w:val="clear" w:color="auto" w:fill="auto"/>
            <w:noWrap/>
            <w:vAlign w:val="center"/>
          </w:tcPr>
          <w:p w14:paraId="10E75BE0" w14:textId="77777777" w:rsidR="008D00BB" w:rsidRPr="008D00BB" w:rsidRDefault="008D00BB" w:rsidP="00861DA7">
            <w:pPr>
              <w:spacing w:after="0"/>
              <w:jc w:val="right"/>
              <w:rPr>
                <w:bCs/>
                <w:sz w:val="20"/>
                <w:szCs w:val="20"/>
              </w:rPr>
            </w:pPr>
            <w:r>
              <w:rPr>
                <w:bCs/>
                <w:sz w:val="20"/>
                <w:szCs w:val="20"/>
              </w:rPr>
              <w:t>19,600</w:t>
            </w:r>
          </w:p>
        </w:tc>
        <w:tc>
          <w:tcPr>
            <w:tcW w:w="900" w:type="dxa"/>
            <w:shd w:val="clear" w:color="auto" w:fill="auto"/>
            <w:noWrap/>
            <w:vAlign w:val="center"/>
          </w:tcPr>
          <w:p w14:paraId="16BC4804" w14:textId="77777777" w:rsidR="008D00BB" w:rsidRPr="008D00BB" w:rsidRDefault="008D00BB" w:rsidP="00861DA7">
            <w:pPr>
              <w:spacing w:after="0"/>
              <w:jc w:val="right"/>
              <w:rPr>
                <w:bCs/>
                <w:sz w:val="20"/>
                <w:szCs w:val="20"/>
              </w:rPr>
            </w:pPr>
            <w:r>
              <w:rPr>
                <w:bCs/>
                <w:sz w:val="20"/>
                <w:szCs w:val="20"/>
              </w:rPr>
              <w:t>19,600</w:t>
            </w:r>
          </w:p>
        </w:tc>
        <w:tc>
          <w:tcPr>
            <w:tcW w:w="900" w:type="dxa"/>
            <w:shd w:val="clear" w:color="auto" w:fill="auto"/>
            <w:vAlign w:val="center"/>
          </w:tcPr>
          <w:p w14:paraId="5023784D" w14:textId="77777777" w:rsidR="008D00BB" w:rsidRPr="008D00BB" w:rsidRDefault="008D00BB" w:rsidP="00861DA7">
            <w:pPr>
              <w:spacing w:after="0"/>
              <w:jc w:val="right"/>
              <w:rPr>
                <w:bCs/>
                <w:sz w:val="20"/>
                <w:szCs w:val="20"/>
              </w:rPr>
            </w:pPr>
            <w:r>
              <w:rPr>
                <w:bCs/>
                <w:sz w:val="20"/>
                <w:szCs w:val="20"/>
              </w:rPr>
              <w:t>19,600</w:t>
            </w:r>
          </w:p>
        </w:tc>
        <w:tc>
          <w:tcPr>
            <w:tcW w:w="810" w:type="dxa"/>
            <w:vAlign w:val="center"/>
          </w:tcPr>
          <w:p w14:paraId="7BCAFA4F" w14:textId="77777777" w:rsidR="008D00BB" w:rsidRPr="008D00BB" w:rsidRDefault="008D00BB" w:rsidP="00B50B8A">
            <w:pPr>
              <w:spacing w:after="0"/>
              <w:jc w:val="right"/>
              <w:rPr>
                <w:bCs/>
                <w:sz w:val="20"/>
                <w:szCs w:val="20"/>
              </w:rPr>
            </w:pPr>
            <w:r>
              <w:rPr>
                <w:bCs/>
                <w:sz w:val="20"/>
                <w:szCs w:val="20"/>
              </w:rPr>
              <w:t>19,600</w:t>
            </w:r>
          </w:p>
        </w:tc>
        <w:tc>
          <w:tcPr>
            <w:tcW w:w="958" w:type="dxa"/>
            <w:shd w:val="clear" w:color="auto" w:fill="auto"/>
            <w:noWrap/>
            <w:vAlign w:val="center"/>
          </w:tcPr>
          <w:p w14:paraId="34F1AED2" w14:textId="77777777" w:rsidR="008D00BB" w:rsidRPr="008D00BB" w:rsidRDefault="008D00BB" w:rsidP="00B50B8A">
            <w:pPr>
              <w:spacing w:after="0"/>
              <w:jc w:val="right"/>
              <w:rPr>
                <w:b/>
                <w:iCs/>
                <w:sz w:val="20"/>
                <w:szCs w:val="20"/>
              </w:rPr>
            </w:pPr>
            <w:r>
              <w:rPr>
                <w:b/>
                <w:iCs/>
                <w:sz w:val="20"/>
                <w:szCs w:val="20"/>
              </w:rPr>
              <w:t>117,600</w:t>
            </w:r>
          </w:p>
        </w:tc>
        <w:tc>
          <w:tcPr>
            <w:tcW w:w="510" w:type="dxa"/>
            <w:shd w:val="clear" w:color="auto" w:fill="auto"/>
            <w:vAlign w:val="center"/>
          </w:tcPr>
          <w:p w14:paraId="36CC8D86" w14:textId="77777777" w:rsidR="008D00BB" w:rsidRPr="008D00BB" w:rsidRDefault="008D00BB" w:rsidP="00C304CD">
            <w:pPr>
              <w:spacing w:after="0"/>
              <w:jc w:val="center"/>
              <w:rPr>
                <w:rFonts w:eastAsia="SimSun"/>
                <w:sz w:val="20"/>
                <w:szCs w:val="20"/>
              </w:rPr>
            </w:pPr>
            <w:r>
              <w:rPr>
                <w:rFonts w:eastAsia="SimSun"/>
                <w:sz w:val="20"/>
                <w:szCs w:val="20"/>
              </w:rPr>
              <w:t>15</w:t>
            </w:r>
          </w:p>
        </w:tc>
      </w:tr>
      <w:tr w:rsidR="00A5156D" w:rsidRPr="00943D63" w14:paraId="08EB5DF0" w14:textId="77777777" w:rsidTr="00F42F4B">
        <w:tblPrEx>
          <w:tblCellMar>
            <w:left w:w="28" w:type="dxa"/>
            <w:right w:w="28" w:type="dxa"/>
          </w:tblCellMar>
        </w:tblPrEx>
        <w:trPr>
          <w:cantSplit/>
          <w:jc w:val="center"/>
        </w:trPr>
        <w:tc>
          <w:tcPr>
            <w:tcW w:w="2718" w:type="dxa"/>
            <w:vMerge/>
            <w:shd w:val="clear" w:color="auto" w:fill="auto"/>
            <w:noWrap/>
            <w:vAlign w:val="center"/>
          </w:tcPr>
          <w:p w14:paraId="165893EA" w14:textId="77777777" w:rsidR="00A5156D" w:rsidRPr="00861DA7" w:rsidRDefault="00A5156D"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5F2F3AD8" w14:textId="77777777" w:rsidR="00A5156D" w:rsidRPr="00861DA7" w:rsidRDefault="00A5156D" w:rsidP="00CE4EAA">
            <w:pPr>
              <w:spacing w:after="0"/>
              <w:rPr>
                <w:rFonts w:eastAsia="SimSun"/>
                <w:b/>
                <w:bCs/>
                <w:sz w:val="20"/>
                <w:szCs w:val="20"/>
              </w:rPr>
            </w:pPr>
          </w:p>
        </w:tc>
        <w:tc>
          <w:tcPr>
            <w:tcW w:w="720" w:type="dxa"/>
            <w:vMerge/>
            <w:tcBorders>
              <w:bottom w:val="single" w:sz="4" w:space="0" w:color="auto"/>
            </w:tcBorders>
            <w:shd w:val="clear" w:color="auto" w:fill="auto"/>
            <w:vAlign w:val="center"/>
          </w:tcPr>
          <w:p w14:paraId="31F14B35" w14:textId="77777777" w:rsidR="00A5156D" w:rsidRPr="00861DA7" w:rsidRDefault="00A5156D" w:rsidP="00CE4EAA">
            <w:pPr>
              <w:spacing w:after="0"/>
              <w:rPr>
                <w:rFonts w:eastAsia="SimSun"/>
                <w:b/>
                <w:bCs/>
                <w:sz w:val="20"/>
                <w:szCs w:val="20"/>
              </w:rPr>
            </w:pPr>
          </w:p>
        </w:tc>
        <w:tc>
          <w:tcPr>
            <w:tcW w:w="693" w:type="dxa"/>
            <w:gridSpan w:val="2"/>
            <w:vMerge/>
            <w:tcBorders>
              <w:bottom w:val="single" w:sz="4" w:space="0" w:color="auto"/>
            </w:tcBorders>
            <w:vAlign w:val="center"/>
          </w:tcPr>
          <w:p w14:paraId="10DF08D3" w14:textId="77777777" w:rsidR="00A5156D" w:rsidRPr="00861DA7" w:rsidRDefault="00A5156D" w:rsidP="00CE4EAA">
            <w:pPr>
              <w:spacing w:after="0"/>
              <w:rPr>
                <w:rFonts w:eastAsia="SimSun"/>
                <w:b/>
                <w:bCs/>
                <w:sz w:val="20"/>
                <w:szCs w:val="20"/>
              </w:rPr>
            </w:pPr>
          </w:p>
        </w:tc>
        <w:tc>
          <w:tcPr>
            <w:tcW w:w="3177" w:type="dxa"/>
            <w:gridSpan w:val="3"/>
            <w:tcBorders>
              <w:bottom w:val="single" w:sz="4" w:space="0" w:color="auto"/>
            </w:tcBorders>
            <w:shd w:val="clear" w:color="auto" w:fill="FBD4B4"/>
            <w:noWrap/>
            <w:vAlign w:val="center"/>
          </w:tcPr>
          <w:p w14:paraId="57622E97" w14:textId="77777777" w:rsidR="00A5156D" w:rsidRPr="00861DA7" w:rsidRDefault="00A5156D" w:rsidP="00CE4EAA">
            <w:pPr>
              <w:spacing w:after="0"/>
              <w:rPr>
                <w:rFonts w:eastAsia="SimSun"/>
                <w:bCs/>
                <w:sz w:val="20"/>
                <w:szCs w:val="20"/>
              </w:rPr>
            </w:pPr>
            <w:r w:rsidRPr="00861DA7">
              <w:rPr>
                <w:rFonts w:eastAsia="SimSun"/>
                <w:b/>
                <w:bCs/>
                <w:sz w:val="20"/>
                <w:szCs w:val="20"/>
              </w:rPr>
              <w:t>Sub-total GEF</w:t>
            </w:r>
          </w:p>
        </w:tc>
        <w:tc>
          <w:tcPr>
            <w:tcW w:w="900" w:type="dxa"/>
            <w:gridSpan w:val="2"/>
            <w:tcBorders>
              <w:bottom w:val="single" w:sz="4" w:space="0" w:color="auto"/>
            </w:tcBorders>
            <w:shd w:val="clear" w:color="auto" w:fill="FBD4B4"/>
            <w:noWrap/>
            <w:vAlign w:val="bottom"/>
          </w:tcPr>
          <w:p w14:paraId="6CA22993" w14:textId="77777777" w:rsidR="00A5156D" w:rsidRPr="00A5156D" w:rsidRDefault="00A5156D">
            <w:pPr>
              <w:spacing w:after="0"/>
              <w:jc w:val="right"/>
              <w:rPr>
                <w:rFonts w:asciiTheme="minorHAnsi" w:hAnsiTheme="minorHAnsi"/>
                <w:b/>
                <w:bCs/>
                <w:sz w:val="20"/>
                <w:szCs w:val="20"/>
              </w:rPr>
            </w:pPr>
            <w:r w:rsidRPr="00A5156D">
              <w:rPr>
                <w:rFonts w:asciiTheme="minorHAnsi" w:hAnsiTheme="minorHAnsi" w:cs="Arial"/>
                <w:b/>
                <w:sz w:val="20"/>
                <w:szCs w:val="20"/>
              </w:rPr>
              <w:t>52,260</w:t>
            </w:r>
          </w:p>
        </w:tc>
        <w:tc>
          <w:tcPr>
            <w:tcW w:w="990" w:type="dxa"/>
            <w:gridSpan w:val="2"/>
            <w:tcBorders>
              <w:bottom w:val="single" w:sz="4" w:space="0" w:color="auto"/>
            </w:tcBorders>
            <w:shd w:val="clear" w:color="auto" w:fill="FBD4B4"/>
            <w:noWrap/>
            <w:vAlign w:val="bottom"/>
          </w:tcPr>
          <w:p w14:paraId="2421DAA0"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47,460</w:t>
            </w:r>
          </w:p>
        </w:tc>
        <w:tc>
          <w:tcPr>
            <w:tcW w:w="900" w:type="dxa"/>
            <w:tcBorders>
              <w:bottom w:val="single" w:sz="4" w:space="0" w:color="auto"/>
            </w:tcBorders>
            <w:shd w:val="clear" w:color="auto" w:fill="FBD4B4"/>
            <w:noWrap/>
            <w:vAlign w:val="bottom"/>
          </w:tcPr>
          <w:p w14:paraId="41CCE718"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47,460</w:t>
            </w:r>
          </w:p>
        </w:tc>
        <w:tc>
          <w:tcPr>
            <w:tcW w:w="900" w:type="dxa"/>
            <w:tcBorders>
              <w:bottom w:val="single" w:sz="4" w:space="0" w:color="auto"/>
            </w:tcBorders>
            <w:shd w:val="clear" w:color="auto" w:fill="FBD4B4"/>
            <w:noWrap/>
            <w:vAlign w:val="bottom"/>
          </w:tcPr>
          <w:p w14:paraId="6CCA5BAF"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47,460</w:t>
            </w:r>
          </w:p>
        </w:tc>
        <w:tc>
          <w:tcPr>
            <w:tcW w:w="900" w:type="dxa"/>
            <w:tcBorders>
              <w:bottom w:val="single" w:sz="4" w:space="0" w:color="auto"/>
            </w:tcBorders>
            <w:shd w:val="clear" w:color="auto" w:fill="FBD4B4"/>
            <w:vAlign w:val="bottom"/>
          </w:tcPr>
          <w:p w14:paraId="2A2C2BDB" w14:textId="77777777" w:rsidR="00A5156D" w:rsidRPr="00A5156D" w:rsidRDefault="00A5156D" w:rsidP="005763C1">
            <w:pPr>
              <w:spacing w:after="0"/>
              <w:jc w:val="right"/>
              <w:rPr>
                <w:rFonts w:asciiTheme="minorHAnsi" w:hAnsiTheme="minorHAnsi"/>
                <w:b/>
                <w:bCs/>
                <w:sz w:val="20"/>
                <w:szCs w:val="20"/>
              </w:rPr>
            </w:pPr>
            <w:r w:rsidRPr="00A5156D">
              <w:rPr>
                <w:rFonts w:asciiTheme="minorHAnsi" w:hAnsiTheme="minorHAnsi" w:cs="Arial"/>
                <w:b/>
                <w:sz w:val="20"/>
                <w:szCs w:val="20"/>
              </w:rPr>
              <w:t>47,460</w:t>
            </w:r>
          </w:p>
        </w:tc>
        <w:tc>
          <w:tcPr>
            <w:tcW w:w="810" w:type="dxa"/>
            <w:tcBorders>
              <w:bottom w:val="single" w:sz="4" w:space="0" w:color="auto"/>
            </w:tcBorders>
            <w:shd w:val="clear" w:color="auto" w:fill="FBD4B4"/>
            <w:vAlign w:val="bottom"/>
          </w:tcPr>
          <w:p w14:paraId="7B9B3DF5" w14:textId="77777777" w:rsidR="00A5156D" w:rsidRPr="00A5156D" w:rsidRDefault="00A5156D" w:rsidP="00B50B8A">
            <w:pPr>
              <w:spacing w:after="0"/>
              <w:jc w:val="right"/>
              <w:rPr>
                <w:rFonts w:asciiTheme="minorHAnsi" w:eastAsia="SimSun" w:hAnsiTheme="minorHAnsi"/>
                <w:b/>
                <w:sz w:val="20"/>
                <w:szCs w:val="20"/>
              </w:rPr>
            </w:pPr>
            <w:r w:rsidRPr="00A5156D">
              <w:rPr>
                <w:rFonts w:asciiTheme="minorHAnsi" w:hAnsiTheme="minorHAnsi" w:cs="Arial"/>
                <w:b/>
                <w:sz w:val="20"/>
                <w:szCs w:val="20"/>
              </w:rPr>
              <w:t>47,460</w:t>
            </w:r>
          </w:p>
        </w:tc>
        <w:tc>
          <w:tcPr>
            <w:tcW w:w="958" w:type="dxa"/>
            <w:tcBorders>
              <w:bottom w:val="single" w:sz="4" w:space="0" w:color="auto"/>
            </w:tcBorders>
            <w:shd w:val="clear" w:color="auto" w:fill="FBD4B4"/>
            <w:noWrap/>
            <w:vAlign w:val="center"/>
          </w:tcPr>
          <w:p w14:paraId="0DA4D233" w14:textId="77777777" w:rsidR="00A5156D" w:rsidRPr="00861DA7" w:rsidRDefault="00A5156D" w:rsidP="00A5156D">
            <w:pPr>
              <w:spacing w:after="0"/>
              <w:jc w:val="right"/>
              <w:rPr>
                <w:rFonts w:eastAsia="SimSun"/>
                <w:b/>
                <w:sz w:val="20"/>
                <w:szCs w:val="20"/>
              </w:rPr>
            </w:pPr>
            <w:r>
              <w:rPr>
                <w:rFonts w:eastAsia="SimSun"/>
                <w:b/>
                <w:sz w:val="20"/>
                <w:szCs w:val="20"/>
              </w:rPr>
              <w:t>289,560</w:t>
            </w:r>
          </w:p>
        </w:tc>
        <w:tc>
          <w:tcPr>
            <w:tcW w:w="510" w:type="dxa"/>
            <w:tcBorders>
              <w:bottom w:val="single" w:sz="4" w:space="0" w:color="auto"/>
            </w:tcBorders>
            <w:shd w:val="clear" w:color="auto" w:fill="FBD4B4"/>
            <w:vAlign w:val="center"/>
          </w:tcPr>
          <w:p w14:paraId="07209B1D" w14:textId="77777777" w:rsidR="00A5156D" w:rsidRDefault="00A5156D">
            <w:pPr>
              <w:spacing w:after="0"/>
              <w:jc w:val="center"/>
              <w:rPr>
                <w:rFonts w:eastAsia="SimSun"/>
                <w:b/>
                <w:sz w:val="20"/>
                <w:szCs w:val="20"/>
              </w:rPr>
            </w:pPr>
          </w:p>
        </w:tc>
      </w:tr>
      <w:tr w:rsidR="0019516D" w:rsidRPr="00943D63" w14:paraId="33EB9BFF" w14:textId="77777777" w:rsidTr="001C263D">
        <w:tblPrEx>
          <w:tblCellMar>
            <w:left w:w="28" w:type="dxa"/>
            <w:right w:w="28" w:type="dxa"/>
          </w:tblCellMar>
        </w:tblPrEx>
        <w:trPr>
          <w:cantSplit/>
          <w:jc w:val="center"/>
        </w:trPr>
        <w:tc>
          <w:tcPr>
            <w:tcW w:w="2718" w:type="dxa"/>
            <w:vMerge/>
            <w:shd w:val="clear" w:color="auto" w:fill="auto"/>
            <w:noWrap/>
            <w:vAlign w:val="center"/>
          </w:tcPr>
          <w:p w14:paraId="487F6EB8" w14:textId="77777777" w:rsidR="0019516D" w:rsidRPr="00861DA7" w:rsidRDefault="0019516D" w:rsidP="00CE4EAA">
            <w:pPr>
              <w:spacing w:after="0"/>
              <w:rPr>
                <w:rFonts w:eastAsia="SimSun"/>
                <w:b/>
                <w:bCs/>
                <w:sz w:val="20"/>
                <w:szCs w:val="20"/>
              </w:rPr>
            </w:pPr>
          </w:p>
        </w:tc>
        <w:tc>
          <w:tcPr>
            <w:tcW w:w="1440" w:type="dxa"/>
            <w:vMerge w:val="restart"/>
            <w:shd w:val="clear" w:color="auto" w:fill="auto"/>
            <w:vAlign w:val="center"/>
          </w:tcPr>
          <w:p w14:paraId="5BC75AF7" w14:textId="74202D16" w:rsidR="0019516D" w:rsidRDefault="001F4FB1">
            <w:pPr>
              <w:spacing w:after="0"/>
              <w:jc w:val="center"/>
              <w:rPr>
                <w:rFonts w:eastAsia="SimSun"/>
                <w:b/>
                <w:bCs/>
                <w:sz w:val="20"/>
                <w:szCs w:val="20"/>
              </w:rPr>
            </w:pPr>
            <w:r>
              <w:rPr>
                <w:rFonts w:eastAsia="SimSun"/>
                <w:b/>
                <w:bCs/>
                <w:sz w:val="20"/>
                <w:szCs w:val="20"/>
              </w:rPr>
              <w:t>MWE/</w:t>
            </w:r>
            <w:r w:rsidRPr="00D7593D">
              <w:rPr>
                <w:rFonts w:eastAsia="SimSun"/>
                <w:b/>
                <w:bCs/>
                <w:sz w:val="20"/>
                <w:szCs w:val="20"/>
              </w:rPr>
              <w:t>UNDP</w:t>
            </w:r>
          </w:p>
        </w:tc>
        <w:tc>
          <w:tcPr>
            <w:tcW w:w="720" w:type="dxa"/>
            <w:vMerge w:val="restart"/>
            <w:shd w:val="clear" w:color="auto" w:fill="auto"/>
            <w:vAlign w:val="center"/>
          </w:tcPr>
          <w:p w14:paraId="09F99292" w14:textId="77777777" w:rsidR="0019516D" w:rsidRDefault="0019516D">
            <w:pPr>
              <w:spacing w:after="0"/>
              <w:jc w:val="center"/>
              <w:rPr>
                <w:rFonts w:eastAsia="SimSun"/>
                <w:b/>
                <w:bCs/>
                <w:sz w:val="20"/>
                <w:szCs w:val="20"/>
              </w:rPr>
            </w:pPr>
          </w:p>
        </w:tc>
        <w:tc>
          <w:tcPr>
            <w:tcW w:w="693" w:type="dxa"/>
            <w:gridSpan w:val="2"/>
            <w:vMerge w:val="restart"/>
            <w:vAlign w:val="center"/>
          </w:tcPr>
          <w:p w14:paraId="4678A08A" w14:textId="77777777" w:rsidR="0019516D" w:rsidRDefault="0019516D">
            <w:pPr>
              <w:spacing w:after="0"/>
              <w:jc w:val="center"/>
              <w:rPr>
                <w:rFonts w:eastAsia="SimSun"/>
                <w:b/>
                <w:bCs/>
                <w:sz w:val="20"/>
                <w:szCs w:val="20"/>
              </w:rPr>
            </w:pPr>
            <w:r>
              <w:rPr>
                <w:rFonts w:eastAsia="SimSun"/>
                <w:b/>
                <w:bCs/>
                <w:sz w:val="20"/>
                <w:szCs w:val="20"/>
              </w:rPr>
              <w:t>UNDP</w:t>
            </w:r>
          </w:p>
        </w:tc>
        <w:tc>
          <w:tcPr>
            <w:tcW w:w="927" w:type="dxa"/>
            <w:shd w:val="clear" w:color="auto" w:fill="auto"/>
            <w:noWrap/>
            <w:vAlign w:val="center"/>
          </w:tcPr>
          <w:p w14:paraId="1CB39C23" w14:textId="77777777" w:rsidR="0019516D" w:rsidRDefault="0019516D">
            <w:pPr>
              <w:spacing w:after="0"/>
              <w:jc w:val="center"/>
              <w:rPr>
                <w:rFonts w:eastAsia="SimSun"/>
                <w:bCs/>
                <w:sz w:val="20"/>
                <w:szCs w:val="20"/>
              </w:rPr>
            </w:pPr>
            <w:r>
              <w:rPr>
                <w:rFonts w:eastAsia="SimSun"/>
                <w:bCs/>
                <w:sz w:val="20"/>
                <w:szCs w:val="20"/>
              </w:rPr>
              <w:t>71400</w:t>
            </w:r>
          </w:p>
        </w:tc>
        <w:tc>
          <w:tcPr>
            <w:tcW w:w="2250" w:type="dxa"/>
            <w:gridSpan w:val="2"/>
            <w:shd w:val="clear" w:color="auto" w:fill="auto"/>
            <w:vAlign w:val="center"/>
          </w:tcPr>
          <w:p w14:paraId="3179A190" w14:textId="77777777" w:rsidR="0019516D" w:rsidRDefault="0019516D">
            <w:pPr>
              <w:spacing w:after="0"/>
              <w:jc w:val="left"/>
              <w:rPr>
                <w:rFonts w:eastAsia="SimSun"/>
                <w:bCs/>
                <w:sz w:val="20"/>
                <w:szCs w:val="20"/>
              </w:rPr>
            </w:pPr>
            <w:r>
              <w:rPr>
                <w:rFonts w:eastAsia="SimSun"/>
                <w:bCs/>
                <w:sz w:val="20"/>
                <w:szCs w:val="20"/>
              </w:rPr>
              <w:t>Contractual services-individual (Project support staff)</w:t>
            </w:r>
          </w:p>
        </w:tc>
        <w:tc>
          <w:tcPr>
            <w:tcW w:w="900" w:type="dxa"/>
            <w:gridSpan w:val="2"/>
            <w:tcBorders>
              <w:bottom w:val="single" w:sz="4" w:space="0" w:color="auto"/>
            </w:tcBorders>
            <w:shd w:val="clear" w:color="auto" w:fill="auto"/>
            <w:noWrap/>
            <w:vAlign w:val="center"/>
          </w:tcPr>
          <w:p w14:paraId="2237E9A8" w14:textId="77777777" w:rsidR="0019516D" w:rsidRPr="00774998" w:rsidRDefault="0019516D" w:rsidP="00861DA7">
            <w:pPr>
              <w:keepNext/>
              <w:suppressAutoHyphens/>
              <w:spacing w:after="0"/>
              <w:jc w:val="right"/>
              <w:outlineLvl w:val="1"/>
              <w:rPr>
                <w:bCs/>
                <w:sz w:val="20"/>
                <w:szCs w:val="20"/>
              </w:rPr>
            </w:pPr>
            <w:bookmarkStart w:id="96" w:name="_Toc416428297"/>
            <w:r w:rsidRPr="00774998">
              <w:rPr>
                <w:bCs/>
                <w:sz w:val="20"/>
                <w:szCs w:val="20"/>
              </w:rPr>
              <w:t>7,400</w:t>
            </w:r>
            <w:bookmarkEnd w:id="96"/>
          </w:p>
        </w:tc>
        <w:tc>
          <w:tcPr>
            <w:tcW w:w="990" w:type="dxa"/>
            <w:gridSpan w:val="2"/>
            <w:tcBorders>
              <w:bottom w:val="single" w:sz="4" w:space="0" w:color="auto"/>
            </w:tcBorders>
            <w:shd w:val="clear" w:color="auto" w:fill="auto"/>
            <w:noWrap/>
            <w:vAlign w:val="center"/>
          </w:tcPr>
          <w:p w14:paraId="560B8B6D" w14:textId="77777777" w:rsidR="0019516D" w:rsidRPr="00774998" w:rsidRDefault="0019516D" w:rsidP="00861DA7">
            <w:pPr>
              <w:keepNext/>
              <w:suppressAutoHyphens/>
              <w:spacing w:after="0"/>
              <w:jc w:val="right"/>
              <w:outlineLvl w:val="1"/>
              <w:rPr>
                <w:bCs/>
                <w:sz w:val="20"/>
                <w:szCs w:val="20"/>
              </w:rPr>
            </w:pPr>
            <w:bookmarkStart w:id="97" w:name="_Toc416428298"/>
            <w:r w:rsidRPr="00774998">
              <w:rPr>
                <w:bCs/>
                <w:sz w:val="20"/>
                <w:szCs w:val="20"/>
              </w:rPr>
              <w:t>7,400</w:t>
            </w:r>
            <w:bookmarkEnd w:id="97"/>
          </w:p>
        </w:tc>
        <w:tc>
          <w:tcPr>
            <w:tcW w:w="900" w:type="dxa"/>
            <w:tcBorders>
              <w:bottom w:val="single" w:sz="4" w:space="0" w:color="auto"/>
            </w:tcBorders>
            <w:shd w:val="clear" w:color="auto" w:fill="auto"/>
            <w:noWrap/>
            <w:vAlign w:val="center"/>
          </w:tcPr>
          <w:p w14:paraId="13F0B3AF" w14:textId="77777777" w:rsidR="0019516D" w:rsidRPr="00774998" w:rsidRDefault="0019516D" w:rsidP="00861DA7">
            <w:pPr>
              <w:keepNext/>
              <w:suppressAutoHyphens/>
              <w:spacing w:after="0"/>
              <w:jc w:val="right"/>
              <w:outlineLvl w:val="1"/>
              <w:rPr>
                <w:bCs/>
                <w:sz w:val="20"/>
                <w:szCs w:val="20"/>
              </w:rPr>
            </w:pPr>
            <w:bookmarkStart w:id="98" w:name="_Toc416428299"/>
            <w:r w:rsidRPr="00774998">
              <w:rPr>
                <w:bCs/>
                <w:sz w:val="20"/>
                <w:szCs w:val="20"/>
              </w:rPr>
              <w:t>7,400</w:t>
            </w:r>
            <w:bookmarkEnd w:id="98"/>
          </w:p>
        </w:tc>
        <w:tc>
          <w:tcPr>
            <w:tcW w:w="900" w:type="dxa"/>
            <w:tcBorders>
              <w:bottom w:val="single" w:sz="4" w:space="0" w:color="auto"/>
            </w:tcBorders>
            <w:shd w:val="clear" w:color="auto" w:fill="auto"/>
            <w:noWrap/>
            <w:vAlign w:val="center"/>
          </w:tcPr>
          <w:p w14:paraId="142A074F" w14:textId="77777777" w:rsidR="0019516D" w:rsidRPr="00774998" w:rsidRDefault="0019516D" w:rsidP="00861DA7">
            <w:pPr>
              <w:keepNext/>
              <w:suppressAutoHyphens/>
              <w:spacing w:after="0"/>
              <w:jc w:val="right"/>
              <w:outlineLvl w:val="1"/>
              <w:rPr>
                <w:bCs/>
                <w:sz w:val="20"/>
                <w:szCs w:val="20"/>
              </w:rPr>
            </w:pPr>
            <w:bookmarkStart w:id="99" w:name="_Toc416428300"/>
            <w:r w:rsidRPr="00774998">
              <w:rPr>
                <w:bCs/>
                <w:sz w:val="20"/>
                <w:szCs w:val="20"/>
              </w:rPr>
              <w:t>7,400</w:t>
            </w:r>
            <w:bookmarkEnd w:id="99"/>
          </w:p>
        </w:tc>
        <w:tc>
          <w:tcPr>
            <w:tcW w:w="900" w:type="dxa"/>
            <w:tcBorders>
              <w:bottom w:val="single" w:sz="4" w:space="0" w:color="auto"/>
            </w:tcBorders>
            <w:shd w:val="clear" w:color="auto" w:fill="auto"/>
            <w:vAlign w:val="center"/>
          </w:tcPr>
          <w:p w14:paraId="2B672729" w14:textId="77777777" w:rsidR="0019516D" w:rsidRPr="00774998" w:rsidRDefault="0019516D" w:rsidP="005763C1">
            <w:pPr>
              <w:keepNext/>
              <w:suppressAutoHyphens/>
              <w:spacing w:after="0"/>
              <w:jc w:val="right"/>
              <w:outlineLvl w:val="1"/>
              <w:rPr>
                <w:bCs/>
                <w:sz w:val="20"/>
                <w:szCs w:val="20"/>
              </w:rPr>
            </w:pPr>
            <w:bookmarkStart w:id="100" w:name="_Toc416428301"/>
            <w:r w:rsidRPr="00774998">
              <w:rPr>
                <w:bCs/>
                <w:sz w:val="20"/>
                <w:szCs w:val="20"/>
              </w:rPr>
              <w:t>7,400</w:t>
            </w:r>
            <w:bookmarkEnd w:id="100"/>
          </w:p>
        </w:tc>
        <w:tc>
          <w:tcPr>
            <w:tcW w:w="810" w:type="dxa"/>
            <w:tcBorders>
              <w:bottom w:val="single" w:sz="4" w:space="0" w:color="auto"/>
            </w:tcBorders>
            <w:shd w:val="clear" w:color="auto" w:fill="auto"/>
            <w:vAlign w:val="center"/>
          </w:tcPr>
          <w:p w14:paraId="2F5611FC" w14:textId="77777777" w:rsidR="0019516D" w:rsidRPr="00774998" w:rsidRDefault="0019516D" w:rsidP="00B50B8A">
            <w:pPr>
              <w:keepNext/>
              <w:suppressAutoHyphens/>
              <w:spacing w:after="0"/>
              <w:jc w:val="right"/>
              <w:outlineLvl w:val="1"/>
              <w:rPr>
                <w:rFonts w:eastAsia="SimSun"/>
                <w:sz w:val="20"/>
                <w:szCs w:val="20"/>
              </w:rPr>
            </w:pPr>
            <w:bookmarkStart w:id="101" w:name="_Toc416428302"/>
            <w:r w:rsidRPr="00774998">
              <w:rPr>
                <w:bCs/>
                <w:sz w:val="20"/>
                <w:szCs w:val="20"/>
              </w:rPr>
              <w:t>7,400</w:t>
            </w:r>
            <w:bookmarkEnd w:id="101"/>
          </w:p>
        </w:tc>
        <w:tc>
          <w:tcPr>
            <w:tcW w:w="958" w:type="dxa"/>
            <w:tcBorders>
              <w:bottom w:val="single" w:sz="4" w:space="0" w:color="auto"/>
            </w:tcBorders>
            <w:shd w:val="clear" w:color="auto" w:fill="auto"/>
            <w:noWrap/>
            <w:vAlign w:val="center"/>
          </w:tcPr>
          <w:p w14:paraId="13FCABF8" w14:textId="77777777" w:rsidR="0019516D" w:rsidRPr="00F42F4B" w:rsidRDefault="0019516D" w:rsidP="002E025F">
            <w:pPr>
              <w:keepNext/>
              <w:suppressAutoHyphens/>
              <w:spacing w:after="0"/>
              <w:jc w:val="right"/>
              <w:outlineLvl w:val="1"/>
              <w:rPr>
                <w:rFonts w:eastAsia="SimSun"/>
                <w:b/>
                <w:sz w:val="20"/>
                <w:szCs w:val="20"/>
              </w:rPr>
            </w:pPr>
            <w:bookmarkStart w:id="102" w:name="_Toc416428303"/>
            <w:r w:rsidRPr="00F42F4B">
              <w:rPr>
                <w:rFonts w:eastAsia="SimSun"/>
                <w:b/>
                <w:sz w:val="20"/>
                <w:szCs w:val="20"/>
              </w:rPr>
              <w:t>44,400</w:t>
            </w:r>
            <w:bookmarkEnd w:id="102"/>
          </w:p>
        </w:tc>
        <w:tc>
          <w:tcPr>
            <w:tcW w:w="510" w:type="dxa"/>
            <w:tcBorders>
              <w:bottom w:val="single" w:sz="4" w:space="0" w:color="auto"/>
            </w:tcBorders>
            <w:shd w:val="clear" w:color="auto" w:fill="auto"/>
            <w:vAlign w:val="center"/>
          </w:tcPr>
          <w:p w14:paraId="5F5DFE24" w14:textId="77777777" w:rsidR="0019516D" w:rsidRPr="009D4A18" w:rsidRDefault="00C304CD">
            <w:pPr>
              <w:spacing w:after="0"/>
              <w:jc w:val="center"/>
              <w:rPr>
                <w:rFonts w:eastAsia="SimSun"/>
                <w:sz w:val="20"/>
                <w:szCs w:val="20"/>
              </w:rPr>
            </w:pPr>
            <w:r>
              <w:rPr>
                <w:rFonts w:eastAsia="SimSun"/>
                <w:sz w:val="20"/>
                <w:szCs w:val="20"/>
              </w:rPr>
              <w:t>9</w:t>
            </w:r>
          </w:p>
        </w:tc>
      </w:tr>
      <w:tr w:rsidR="0019516D" w:rsidRPr="00943D63" w14:paraId="29C645AF" w14:textId="77777777" w:rsidTr="001C263D">
        <w:tblPrEx>
          <w:tblCellMar>
            <w:left w:w="28" w:type="dxa"/>
            <w:right w:w="28" w:type="dxa"/>
          </w:tblCellMar>
        </w:tblPrEx>
        <w:trPr>
          <w:cantSplit/>
          <w:jc w:val="center"/>
        </w:trPr>
        <w:tc>
          <w:tcPr>
            <w:tcW w:w="2718" w:type="dxa"/>
            <w:vMerge/>
            <w:shd w:val="clear" w:color="auto" w:fill="auto"/>
            <w:noWrap/>
            <w:vAlign w:val="center"/>
          </w:tcPr>
          <w:p w14:paraId="70CC5535" w14:textId="77777777" w:rsidR="0019516D" w:rsidRPr="00861DA7" w:rsidRDefault="0019516D" w:rsidP="00CE4EAA">
            <w:pPr>
              <w:spacing w:after="0"/>
              <w:rPr>
                <w:rFonts w:eastAsia="SimSun"/>
                <w:b/>
                <w:bCs/>
                <w:sz w:val="20"/>
                <w:szCs w:val="20"/>
              </w:rPr>
            </w:pPr>
          </w:p>
        </w:tc>
        <w:tc>
          <w:tcPr>
            <w:tcW w:w="1440" w:type="dxa"/>
            <w:vMerge/>
            <w:shd w:val="clear" w:color="auto" w:fill="auto"/>
            <w:vAlign w:val="center"/>
          </w:tcPr>
          <w:p w14:paraId="69EDCEB5" w14:textId="77777777" w:rsidR="0019516D" w:rsidRDefault="0019516D">
            <w:pPr>
              <w:spacing w:after="0"/>
              <w:jc w:val="center"/>
              <w:rPr>
                <w:rFonts w:eastAsia="SimSun"/>
                <w:b/>
                <w:bCs/>
                <w:sz w:val="20"/>
                <w:szCs w:val="20"/>
              </w:rPr>
            </w:pPr>
          </w:p>
        </w:tc>
        <w:tc>
          <w:tcPr>
            <w:tcW w:w="720" w:type="dxa"/>
            <w:vMerge/>
            <w:shd w:val="clear" w:color="auto" w:fill="auto"/>
            <w:vAlign w:val="center"/>
          </w:tcPr>
          <w:p w14:paraId="631FEAB7" w14:textId="77777777" w:rsidR="0019516D" w:rsidRDefault="0019516D">
            <w:pPr>
              <w:spacing w:after="0"/>
              <w:jc w:val="center"/>
              <w:rPr>
                <w:rFonts w:eastAsia="SimSun"/>
                <w:b/>
                <w:bCs/>
                <w:sz w:val="20"/>
                <w:szCs w:val="20"/>
              </w:rPr>
            </w:pPr>
          </w:p>
        </w:tc>
        <w:tc>
          <w:tcPr>
            <w:tcW w:w="693" w:type="dxa"/>
            <w:gridSpan w:val="2"/>
            <w:vMerge/>
            <w:vAlign w:val="center"/>
          </w:tcPr>
          <w:p w14:paraId="5A7C5D13" w14:textId="77777777" w:rsidR="0019516D" w:rsidRDefault="0019516D">
            <w:pPr>
              <w:spacing w:after="0"/>
              <w:jc w:val="center"/>
              <w:rPr>
                <w:rStyle w:val="CommentReference"/>
                <w:rFonts w:ascii="Arial" w:hAnsi="Arial"/>
              </w:rPr>
            </w:pPr>
          </w:p>
        </w:tc>
        <w:tc>
          <w:tcPr>
            <w:tcW w:w="927" w:type="dxa"/>
            <w:shd w:val="clear" w:color="auto" w:fill="auto"/>
            <w:noWrap/>
            <w:vAlign w:val="center"/>
          </w:tcPr>
          <w:p w14:paraId="700B7FA3" w14:textId="77777777" w:rsidR="0019516D" w:rsidRDefault="00A71B7B">
            <w:pPr>
              <w:spacing w:after="0"/>
              <w:jc w:val="center"/>
              <w:rPr>
                <w:rFonts w:eastAsia="SimSun"/>
                <w:bCs/>
                <w:sz w:val="20"/>
                <w:szCs w:val="20"/>
              </w:rPr>
            </w:pPr>
            <w:r>
              <w:rPr>
                <w:rFonts w:eastAsia="SimSun"/>
                <w:bCs/>
                <w:sz w:val="20"/>
                <w:szCs w:val="20"/>
              </w:rPr>
              <w:t>741</w:t>
            </w:r>
            <w:r w:rsidR="00B27DAD">
              <w:rPr>
                <w:rFonts w:eastAsia="SimSun"/>
                <w:bCs/>
                <w:sz w:val="20"/>
                <w:szCs w:val="20"/>
              </w:rPr>
              <w:t>0</w:t>
            </w:r>
            <w:r>
              <w:rPr>
                <w:rFonts w:eastAsia="SimSun"/>
                <w:bCs/>
                <w:sz w:val="20"/>
                <w:szCs w:val="20"/>
              </w:rPr>
              <w:t>0</w:t>
            </w:r>
          </w:p>
        </w:tc>
        <w:tc>
          <w:tcPr>
            <w:tcW w:w="2250" w:type="dxa"/>
            <w:gridSpan w:val="2"/>
            <w:shd w:val="clear" w:color="auto" w:fill="auto"/>
            <w:vAlign w:val="center"/>
          </w:tcPr>
          <w:p w14:paraId="042C72F9" w14:textId="77777777" w:rsidR="0019516D" w:rsidRDefault="00A71B7B" w:rsidP="00B50B8A">
            <w:pPr>
              <w:spacing w:after="0"/>
              <w:jc w:val="left"/>
              <w:rPr>
                <w:rFonts w:eastAsia="SimSun"/>
                <w:bCs/>
                <w:sz w:val="20"/>
                <w:szCs w:val="20"/>
              </w:rPr>
            </w:pPr>
            <w:r>
              <w:rPr>
                <w:rFonts w:eastAsia="SimSun"/>
                <w:bCs/>
                <w:sz w:val="20"/>
                <w:szCs w:val="20"/>
              </w:rPr>
              <w:t>Audit services</w:t>
            </w:r>
          </w:p>
        </w:tc>
        <w:tc>
          <w:tcPr>
            <w:tcW w:w="900" w:type="dxa"/>
            <w:gridSpan w:val="2"/>
            <w:tcBorders>
              <w:bottom w:val="single" w:sz="4" w:space="0" w:color="auto"/>
            </w:tcBorders>
            <w:shd w:val="clear" w:color="auto" w:fill="auto"/>
            <w:noWrap/>
            <w:vAlign w:val="center"/>
          </w:tcPr>
          <w:p w14:paraId="38437D85" w14:textId="77777777" w:rsidR="0019516D" w:rsidRPr="00774998" w:rsidRDefault="0019516D" w:rsidP="00861DA7">
            <w:pPr>
              <w:spacing w:after="0"/>
              <w:jc w:val="right"/>
              <w:rPr>
                <w:bCs/>
                <w:sz w:val="20"/>
                <w:szCs w:val="20"/>
              </w:rPr>
            </w:pPr>
            <w:r w:rsidRPr="00774998">
              <w:rPr>
                <w:bCs/>
                <w:sz w:val="20"/>
                <w:szCs w:val="20"/>
              </w:rPr>
              <w:t>0</w:t>
            </w:r>
          </w:p>
        </w:tc>
        <w:tc>
          <w:tcPr>
            <w:tcW w:w="990" w:type="dxa"/>
            <w:gridSpan w:val="2"/>
            <w:tcBorders>
              <w:bottom w:val="single" w:sz="4" w:space="0" w:color="auto"/>
            </w:tcBorders>
            <w:shd w:val="clear" w:color="auto" w:fill="auto"/>
            <w:noWrap/>
            <w:vAlign w:val="center"/>
          </w:tcPr>
          <w:p w14:paraId="10332099" w14:textId="77777777" w:rsidR="0019516D" w:rsidRPr="00774998" w:rsidRDefault="0019516D" w:rsidP="00861DA7">
            <w:pPr>
              <w:spacing w:after="0"/>
              <w:jc w:val="right"/>
              <w:rPr>
                <w:bCs/>
                <w:sz w:val="20"/>
                <w:szCs w:val="20"/>
              </w:rPr>
            </w:pPr>
            <w:r w:rsidRPr="00774998">
              <w:rPr>
                <w:bCs/>
                <w:sz w:val="20"/>
                <w:szCs w:val="20"/>
              </w:rPr>
              <w:t>2,000</w:t>
            </w:r>
          </w:p>
        </w:tc>
        <w:tc>
          <w:tcPr>
            <w:tcW w:w="900" w:type="dxa"/>
            <w:tcBorders>
              <w:bottom w:val="single" w:sz="4" w:space="0" w:color="auto"/>
            </w:tcBorders>
            <w:shd w:val="clear" w:color="auto" w:fill="auto"/>
            <w:noWrap/>
            <w:vAlign w:val="center"/>
          </w:tcPr>
          <w:p w14:paraId="147659C9" w14:textId="77777777" w:rsidR="0019516D" w:rsidRPr="00774998" w:rsidRDefault="0019516D" w:rsidP="00861DA7">
            <w:pPr>
              <w:spacing w:after="0"/>
              <w:jc w:val="right"/>
              <w:rPr>
                <w:bCs/>
                <w:sz w:val="20"/>
                <w:szCs w:val="20"/>
              </w:rPr>
            </w:pPr>
            <w:r w:rsidRPr="00774998">
              <w:rPr>
                <w:bCs/>
                <w:sz w:val="20"/>
                <w:szCs w:val="20"/>
              </w:rPr>
              <w:t>2,000</w:t>
            </w:r>
          </w:p>
        </w:tc>
        <w:tc>
          <w:tcPr>
            <w:tcW w:w="900" w:type="dxa"/>
            <w:tcBorders>
              <w:bottom w:val="single" w:sz="4" w:space="0" w:color="auto"/>
            </w:tcBorders>
            <w:shd w:val="clear" w:color="auto" w:fill="auto"/>
            <w:noWrap/>
            <w:vAlign w:val="center"/>
          </w:tcPr>
          <w:p w14:paraId="1B5F4372" w14:textId="77777777" w:rsidR="0019516D" w:rsidRPr="00774998" w:rsidRDefault="0019516D" w:rsidP="00861DA7">
            <w:pPr>
              <w:spacing w:after="0"/>
              <w:jc w:val="right"/>
              <w:rPr>
                <w:bCs/>
                <w:sz w:val="20"/>
                <w:szCs w:val="20"/>
              </w:rPr>
            </w:pPr>
            <w:r w:rsidRPr="00774998">
              <w:rPr>
                <w:bCs/>
                <w:sz w:val="20"/>
                <w:szCs w:val="20"/>
              </w:rPr>
              <w:t>2,000</w:t>
            </w:r>
          </w:p>
        </w:tc>
        <w:tc>
          <w:tcPr>
            <w:tcW w:w="900" w:type="dxa"/>
            <w:tcBorders>
              <w:bottom w:val="single" w:sz="4" w:space="0" w:color="auto"/>
            </w:tcBorders>
            <w:shd w:val="clear" w:color="auto" w:fill="auto"/>
            <w:vAlign w:val="center"/>
          </w:tcPr>
          <w:p w14:paraId="30AB3492" w14:textId="77777777" w:rsidR="0019516D" w:rsidRPr="00774998" w:rsidRDefault="0019516D" w:rsidP="005763C1">
            <w:pPr>
              <w:spacing w:after="0"/>
              <w:jc w:val="right"/>
              <w:rPr>
                <w:bCs/>
                <w:sz w:val="20"/>
                <w:szCs w:val="20"/>
              </w:rPr>
            </w:pPr>
            <w:r w:rsidRPr="00774998">
              <w:rPr>
                <w:bCs/>
                <w:sz w:val="20"/>
                <w:szCs w:val="20"/>
              </w:rPr>
              <w:t>2,000</w:t>
            </w:r>
          </w:p>
        </w:tc>
        <w:tc>
          <w:tcPr>
            <w:tcW w:w="810" w:type="dxa"/>
            <w:tcBorders>
              <w:bottom w:val="single" w:sz="4" w:space="0" w:color="auto"/>
            </w:tcBorders>
            <w:shd w:val="clear" w:color="auto" w:fill="auto"/>
            <w:vAlign w:val="center"/>
          </w:tcPr>
          <w:p w14:paraId="330C9BCF" w14:textId="77777777" w:rsidR="0019516D" w:rsidRPr="00774998" w:rsidRDefault="0019516D" w:rsidP="00B50B8A">
            <w:pPr>
              <w:spacing w:after="0"/>
              <w:jc w:val="right"/>
              <w:rPr>
                <w:rFonts w:eastAsia="SimSun"/>
                <w:sz w:val="20"/>
                <w:szCs w:val="20"/>
              </w:rPr>
            </w:pPr>
            <w:r w:rsidRPr="00774998">
              <w:rPr>
                <w:bCs/>
                <w:sz w:val="20"/>
                <w:szCs w:val="20"/>
              </w:rPr>
              <w:t>2,000</w:t>
            </w:r>
          </w:p>
        </w:tc>
        <w:tc>
          <w:tcPr>
            <w:tcW w:w="958" w:type="dxa"/>
            <w:tcBorders>
              <w:bottom w:val="single" w:sz="4" w:space="0" w:color="auto"/>
            </w:tcBorders>
            <w:shd w:val="clear" w:color="auto" w:fill="auto"/>
            <w:noWrap/>
            <w:vAlign w:val="center"/>
          </w:tcPr>
          <w:p w14:paraId="05C214B7" w14:textId="77777777" w:rsidR="0019516D" w:rsidRPr="00F42F4B" w:rsidRDefault="0019516D" w:rsidP="00B50B8A">
            <w:pPr>
              <w:spacing w:after="0"/>
              <w:jc w:val="right"/>
              <w:rPr>
                <w:rFonts w:eastAsia="SimSun"/>
                <w:b/>
                <w:sz w:val="20"/>
                <w:szCs w:val="20"/>
              </w:rPr>
            </w:pPr>
            <w:r w:rsidRPr="00F42F4B">
              <w:rPr>
                <w:rFonts w:eastAsia="SimSun"/>
                <w:b/>
                <w:sz w:val="20"/>
                <w:szCs w:val="20"/>
              </w:rPr>
              <w:t>10,000</w:t>
            </w:r>
          </w:p>
        </w:tc>
        <w:tc>
          <w:tcPr>
            <w:tcW w:w="510" w:type="dxa"/>
            <w:tcBorders>
              <w:bottom w:val="single" w:sz="4" w:space="0" w:color="auto"/>
            </w:tcBorders>
            <w:shd w:val="clear" w:color="auto" w:fill="auto"/>
            <w:vAlign w:val="center"/>
          </w:tcPr>
          <w:p w14:paraId="01A17305" w14:textId="77777777" w:rsidR="0019516D" w:rsidRPr="00C304CD" w:rsidRDefault="00A71B7B" w:rsidP="00A71B7B">
            <w:pPr>
              <w:spacing w:after="0"/>
              <w:jc w:val="center"/>
              <w:rPr>
                <w:rFonts w:eastAsia="SimSun"/>
                <w:sz w:val="20"/>
                <w:szCs w:val="20"/>
              </w:rPr>
            </w:pPr>
            <w:r w:rsidRPr="00C304CD">
              <w:rPr>
                <w:rFonts w:eastAsia="SimSun"/>
                <w:sz w:val="20"/>
                <w:szCs w:val="20"/>
              </w:rPr>
              <w:t>1</w:t>
            </w:r>
            <w:r w:rsidR="00C304CD">
              <w:rPr>
                <w:rFonts w:eastAsia="SimSun"/>
                <w:sz w:val="20"/>
                <w:szCs w:val="20"/>
              </w:rPr>
              <w:t>0</w:t>
            </w:r>
          </w:p>
        </w:tc>
      </w:tr>
      <w:tr w:rsidR="0019516D" w:rsidRPr="00943D63" w14:paraId="228B43FE" w14:textId="77777777" w:rsidTr="00F42F4B">
        <w:tblPrEx>
          <w:tblCellMar>
            <w:left w:w="28" w:type="dxa"/>
            <w:right w:w="28" w:type="dxa"/>
          </w:tblCellMar>
        </w:tblPrEx>
        <w:trPr>
          <w:cantSplit/>
          <w:jc w:val="center"/>
        </w:trPr>
        <w:tc>
          <w:tcPr>
            <w:tcW w:w="2718" w:type="dxa"/>
            <w:vMerge/>
            <w:shd w:val="clear" w:color="auto" w:fill="auto"/>
            <w:noWrap/>
            <w:vAlign w:val="center"/>
          </w:tcPr>
          <w:p w14:paraId="366C0D43" w14:textId="77777777" w:rsidR="0019516D" w:rsidRPr="00861DA7" w:rsidRDefault="0019516D"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6A459BA4" w14:textId="77777777" w:rsidR="0019516D" w:rsidRDefault="0019516D">
            <w:pPr>
              <w:spacing w:after="0"/>
              <w:jc w:val="center"/>
              <w:rPr>
                <w:rFonts w:eastAsia="SimSun"/>
                <w:b/>
                <w:bCs/>
                <w:sz w:val="20"/>
                <w:szCs w:val="20"/>
              </w:rPr>
            </w:pPr>
          </w:p>
        </w:tc>
        <w:tc>
          <w:tcPr>
            <w:tcW w:w="720" w:type="dxa"/>
            <w:vMerge/>
            <w:tcBorders>
              <w:bottom w:val="single" w:sz="4" w:space="0" w:color="auto"/>
            </w:tcBorders>
            <w:shd w:val="clear" w:color="auto" w:fill="auto"/>
            <w:vAlign w:val="center"/>
          </w:tcPr>
          <w:p w14:paraId="0B70D213" w14:textId="77777777" w:rsidR="0019516D" w:rsidRDefault="0019516D">
            <w:pPr>
              <w:spacing w:after="0"/>
              <w:jc w:val="center"/>
              <w:rPr>
                <w:rFonts w:eastAsia="SimSun"/>
                <w:b/>
                <w:bCs/>
                <w:sz w:val="20"/>
                <w:szCs w:val="20"/>
              </w:rPr>
            </w:pPr>
          </w:p>
        </w:tc>
        <w:tc>
          <w:tcPr>
            <w:tcW w:w="693" w:type="dxa"/>
            <w:gridSpan w:val="2"/>
            <w:vMerge/>
            <w:tcBorders>
              <w:bottom w:val="single" w:sz="4" w:space="0" w:color="auto"/>
            </w:tcBorders>
            <w:vAlign w:val="center"/>
          </w:tcPr>
          <w:p w14:paraId="0237E12C" w14:textId="77777777" w:rsidR="0019516D" w:rsidRDefault="0019516D">
            <w:pPr>
              <w:spacing w:after="0"/>
              <w:jc w:val="center"/>
              <w:rPr>
                <w:rStyle w:val="CommentReference"/>
                <w:rFonts w:ascii="Arial" w:hAnsi="Arial"/>
              </w:rPr>
            </w:pPr>
          </w:p>
        </w:tc>
        <w:tc>
          <w:tcPr>
            <w:tcW w:w="927" w:type="dxa"/>
            <w:tcBorders>
              <w:bottom w:val="single" w:sz="4" w:space="0" w:color="auto"/>
            </w:tcBorders>
            <w:shd w:val="clear" w:color="auto" w:fill="auto"/>
            <w:noWrap/>
            <w:vAlign w:val="center"/>
          </w:tcPr>
          <w:p w14:paraId="34C6064A" w14:textId="77777777" w:rsidR="0019516D" w:rsidRPr="002E025F" w:rsidDel="002E025F" w:rsidRDefault="0019516D">
            <w:pPr>
              <w:spacing w:after="0"/>
              <w:jc w:val="center"/>
              <w:rPr>
                <w:rFonts w:eastAsia="SimSun"/>
                <w:sz w:val="20"/>
                <w:szCs w:val="20"/>
                <w:highlight w:val="yellow"/>
              </w:rPr>
            </w:pPr>
            <w:r w:rsidRPr="00774998">
              <w:rPr>
                <w:rFonts w:eastAsia="SimSun"/>
                <w:sz w:val="20"/>
                <w:szCs w:val="20"/>
              </w:rPr>
              <w:t>72400</w:t>
            </w:r>
          </w:p>
        </w:tc>
        <w:tc>
          <w:tcPr>
            <w:tcW w:w="2250" w:type="dxa"/>
            <w:gridSpan w:val="2"/>
            <w:tcBorders>
              <w:bottom w:val="single" w:sz="4" w:space="0" w:color="auto"/>
            </w:tcBorders>
            <w:shd w:val="clear" w:color="auto" w:fill="auto"/>
            <w:vAlign w:val="center"/>
          </w:tcPr>
          <w:p w14:paraId="2BEC0C4B" w14:textId="77777777" w:rsidR="0019516D" w:rsidRDefault="0019516D">
            <w:pPr>
              <w:spacing w:after="0"/>
              <w:jc w:val="left"/>
              <w:rPr>
                <w:rFonts w:eastAsia="SimSun"/>
                <w:bCs/>
                <w:sz w:val="20"/>
                <w:szCs w:val="20"/>
              </w:rPr>
            </w:pPr>
            <w:r>
              <w:rPr>
                <w:rFonts w:eastAsia="SimSun"/>
                <w:bCs/>
                <w:sz w:val="20"/>
                <w:szCs w:val="20"/>
              </w:rPr>
              <w:t>Communication and audiovisual equipment</w:t>
            </w:r>
          </w:p>
        </w:tc>
        <w:tc>
          <w:tcPr>
            <w:tcW w:w="900" w:type="dxa"/>
            <w:gridSpan w:val="2"/>
            <w:tcBorders>
              <w:bottom w:val="single" w:sz="4" w:space="0" w:color="auto"/>
            </w:tcBorders>
            <w:shd w:val="clear" w:color="auto" w:fill="auto"/>
            <w:noWrap/>
            <w:vAlign w:val="center"/>
          </w:tcPr>
          <w:p w14:paraId="19A067B3" w14:textId="77777777" w:rsidR="0019516D" w:rsidRPr="00774998" w:rsidDel="002E025F" w:rsidRDefault="0019516D" w:rsidP="00861DA7">
            <w:pPr>
              <w:spacing w:after="0"/>
              <w:jc w:val="right"/>
              <w:rPr>
                <w:bCs/>
                <w:sz w:val="20"/>
                <w:szCs w:val="20"/>
              </w:rPr>
            </w:pPr>
            <w:r w:rsidRPr="00774998">
              <w:rPr>
                <w:bCs/>
                <w:sz w:val="20"/>
                <w:szCs w:val="20"/>
              </w:rPr>
              <w:t>1</w:t>
            </w:r>
            <w:r>
              <w:rPr>
                <w:bCs/>
                <w:sz w:val="20"/>
                <w:szCs w:val="20"/>
              </w:rPr>
              <w:t>,</w:t>
            </w:r>
            <w:r w:rsidRPr="00774998">
              <w:rPr>
                <w:bCs/>
                <w:sz w:val="20"/>
                <w:szCs w:val="20"/>
              </w:rPr>
              <w:t>200</w:t>
            </w:r>
          </w:p>
        </w:tc>
        <w:tc>
          <w:tcPr>
            <w:tcW w:w="990" w:type="dxa"/>
            <w:gridSpan w:val="2"/>
            <w:tcBorders>
              <w:bottom w:val="single" w:sz="4" w:space="0" w:color="auto"/>
            </w:tcBorders>
            <w:shd w:val="clear" w:color="auto" w:fill="auto"/>
            <w:noWrap/>
            <w:vAlign w:val="center"/>
          </w:tcPr>
          <w:p w14:paraId="39B6F853" w14:textId="77777777" w:rsidR="0019516D" w:rsidRPr="00774998" w:rsidDel="002E025F" w:rsidRDefault="0019516D" w:rsidP="00774998">
            <w:pPr>
              <w:spacing w:after="0"/>
              <w:jc w:val="right"/>
              <w:rPr>
                <w:bCs/>
                <w:sz w:val="20"/>
                <w:szCs w:val="20"/>
              </w:rPr>
            </w:pPr>
            <w:r>
              <w:rPr>
                <w:bCs/>
                <w:sz w:val="20"/>
                <w:szCs w:val="20"/>
              </w:rPr>
              <w:t>1,200</w:t>
            </w:r>
          </w:p>
        </w:tc>
        <w:tc>
          <w:tcPr>
            <w:tcW w:w="900" w:type="dxa"/>
            <w:tcBorders>
              <w:bottom w:val="single" w:sz="4" w:space="0" w:color="auto"/>
            </w:tcBorders>
            <w:shd w:val="clear" w:color="auto" w:fill="auto"/>
            <w:noWrap/>
            <w:vAlign w:val="center"/>
          </w:tcPr>
          <w:p w14:paraId="3B6147C4" w14:textId="77777777" w:rsidR="0019516D" w:rsidRPr="00774998" w:rsidDel="002E025F" w:rsidRDefault="0019516D" w:rsidP="00774998">
            <w:pPr>
              <w:spacing w:after="0"/>
              <w:jc w:val="right"/>
              <w:rPr>
                <w:bCs/>
                <w:sz w:val="20"/>
                <w:szCs w:val="20"/>
              </w:rPr>
            </w:pPr>
            <w:r>
              <w:rPr>
                <w:bCs/>
                <w:sz w:val="20"/>
                <w:szCs w:val="20"/>
              </w:rPr>
              <w:t>1,200</w:t>
            </w:r>
          </w:p>
        </w:tc>
        <w:tc>
          <w:tcPr>
            <w:tcW w:w="900" w:type="dxa"/>
            <w:tcBorders>
              <w:bottom w:val="single" w:sz="4" w:space="0" w:color="auto"/>
            </w:tcBorders>
            <w:shd w:val="clear" w:color="auto" w:fill="auto"/>
            <w:noWrap/>
            <w:vAlign w:val="center"/>
          </w:tcPr>
          <w:p w14:paraId="1E0B0C36" w14:textId="77777777" w:rsidR="0019516D" w:rsidRPr="00774998" w:rsidDel="002E025F" w:rsidRDefault="0019516D" w:rsidP="00774998">
            <w:pPr>
              <w:spacing w:after="0"/>
              <w:jc w:val="right"/>
              <w:rPr>
                <w:bCs/>
                <w:sz w:val="20"/>
                <w:szCs w:val="20"/>
              </w:rPr>
            </w:pPr>
            <w:r>
              <w:rPr>
                <w:bCs/>
                <w:sz w:val="20"/>
                <w:szCs w:val="20"/>
              </w:rPr>
              <w:t>1,200</w:t>
            </w:r>
          </w:p>
        </w:tc>
        <w:tc>
          <w:tcPr>
            <w:tcW w:w="900" w:type="dxa"/>
            <w:tcBorders>
              <w:bottom w:val="single" w:sz="4" w:space="0" w:color="auto"/>
            </w:tcBorders>
            <w:shd w:val="clear" w:color="auto" w:fill="auto"/>
            <w:vAlign w:val="center"/>
          </w:tcPr>
          <w:p w14:paraId="28E03D93" w14:textId="77777777" w:rsidR="0019516D" w:rsidRPr="00774998" w:rsidDel="002E025F" w:rsidRDefault="0019516D" w:rsidP="00774998">
            <w:pPr>
              <w:spacing w:after="0"/>
              <w:jc w:val="right"/>
              <w:rPr>
                <w:bCs/>
                <w:sz w:val="20"/>
                <w:szCs w:val="20"/>
              </w:rPr>
            </w:pPr>
            <w:r>
              <w:rPr>
                <w:bCs/>
                <w:sz w:val="20"/>
                <w:szCs w:val="20"/>
              </w:rPr>
              <w:t>1,200</w:t>
            </w:r>
          </w:p>
        </w:tc>
        <w:tc>
          <w:tcPr>
            <w:tcW w:w="810" w:type="dxa"/>
            <w:tcBorders>
              <w:bottom w:val="single" w:sz="4" w:space="0" w:color="auto"/>
            </w:tcBorders>
            <w:shd w:val="clear" w:color="auto" w:fill="auto"/>
            <w:vAlign w:val="center"/>
          </w:tcPr>
          <w:p w14:paraId="3DA6EE98" w14:textId="77777777" w:rsidR="0019516D" w:rsidRPr="00774998" w:rsidDel="002E025F" w:rsidRDefault="0019516D" w:rsidP="00774998">
            <w:pPr>
              <w:spacing w:after="0"/>
              <w:jc w:val="right"/>
              <w:rPr>
                <w:rFonts w:eastAsia="SimSun"/>
                <w:sz w:val="20"/>
                <w:szCs w:val="20"/>
              </w:rPr>
            </w:pPr>
            <w:r>
              <w:rPr>
                <w:rFonts w:eastAsia="SimSun"/>
                <w:sz w:val="20"/>
                <w:szCs w:val="20"/>
              </w:rPr>
              <w:t>1,200</w:t>
            </w:r>
          </w:p>
        </w:tc>
        <w:tc>
          <w:tcPr>
            <w:tcW w:w="958" w:type="dxa"/>
            <w:tcBorders>
              <w:bottom w:val="single" w:sz="4" w:space="0" w:color="auto"/>
            </w:tcBorders>
            <w:shd w:val="clear" w:color="auto" w:fill="auto"/>
            <w:noWrap/>
            <w:vAlign w:val="center"/>
          </w:tcPr>
          <w:p w14:paraId="481C0DEB" w14:textId="77777777" w:rsidR="0019516D" w:rsidRPr="00F42F4B" w:rsidDel="00774998" w:rsidRDefault="0019516D" w:rsidP="00774998">
            <w:pPr>
              <w:spacing w:after="0"/>
              <w:jc w:val="right"/>
              <w:rPr>
                <w:rFonts w:eastAsia="SimSun"/>
                <w:b/>
                <w:sz w:val="20"/>
                <w:szCs w:val="20"/>
              </w:rPr>
            </w:pPr>
            <w:r w:rsidRPr="00F42F4B">
              <w:rPr>
                <w:rFonts w:eastAsia="SimSun"/>
                <w:b/>
                <w:sz w:val="20"/>
                <w:szCs w:val="20"/>
              </w:rPr>
              <w:t>7,200</w:t>
            </w:r>
          </w:p>
        </w:tc>
        <w:tc>
          <w:tcPr>
            <w:tcW w:w="510" w:type="dxa"/>
            <w:tcBorders>
              <w:bottom w:val="single" w:sz="4" w:space="0" w:color="auto"/>
            </w:tcBorders>
            <w:shd w:val="clear" w:color="auto" w:fill="auto"/>
            <w:vAlign w:val="center"/>
          </w:tcPr>
          <w:p w14:paraId="774EBBE5" w14:textId="77777777" w:rsidR="0019516D" w:rsidRPr="00584D80" w:rsidRDefault="00C304CD" w:rsidP="00C304CD">
            <w:pPr>
              <w:spacing w:after="0"/>
              <w:jc w:val="center"/>
              <w:rPr>
                <w:rFonts w:eastAsia="SimSun"/>
                <w:sz w:val="20"/>
                <w:szCs w:val="20"/>
              </w:rPr>
            </w:pPr>
            <w:r>
              <w:rPr>
                <w:rFonts w:eastAsia="SimSun"/>
                <w:sz w:val="20"/>
                <w:szCs w:val="20"/>
              </w:rPr>
              <w:t>12</w:t>
            </w:r>
          </w:p>
        </w:tc>
      </w:tr>
      <w:tr w:rsidR="0019516D" w:rsidRPr="00943D63" w14:paraId="1D15F20D" w14:textId="77777777" w:rsidTr="00F42F4B">
        <w:tblPrEx>
          <w:tblCellMar>
            <w:left w:w="28" w:type="dxa"/>
            <w:right w:w="28" w:type="dxa"/>
          </w:tblCellMar>
        </w:tblPrEx>
        <w:trPr>
          <w:cantSplit/>
          <w:jc w:val="center"/>
        </w:trPr>
        <w:tc>
          <w:tcPr>
            <w:tcW w:w="2718" w:type="dxa"/>
            <w:vMerge/>
            <w:shd w:val="clear" w:color="auto" w:fill="auto"/>
            <w:noWrap/>
            <w:vAlign w:val="center"/>
          </w:tcPr>
          <w:p w14:paraId="53BC2E3B" w14:textId="77777777" w:rsidR="0019516D" w:rsidRPr="00861DA7" w:rsidRDefault="0019516D"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754667CB" w14:textId="77777777" w:rsidR="0019516D" w:rsidRDefault="0019516D">
            <w:pPr>
              <w:spacing w:after="0"/>
              <w:jc w:val="center"/>
              <w:rPr>
                <w:rFonts w:eastAsia="SimSun"/>
                <w:b/>
                <w:bCs/>
                <w:sz w:val="20"/>
                <w:szCs w:val="20"/>
              </w:rPr>
            </w:pPr>
          </w:p>
        </w:tc>
        <w:tc>
          <w:tcPr>
            <w:tcW w:w="720" w:type="dxa"/>
            <w:vMerge/>
            <w:tcBorders>
              <w:bottom w:val="single" w:sz="4" w:space="0" w:color="auto"/>
            </w:tcBorders>
            <w:shd w:val="clear" w:color="auto" w:fill="auto"/>
            <w:vAlign w:val="center"/>
          </w:tcPr>
          <w:p w14:paraId="2908D933" w14:textId="77777777" w:rsidR="0019516D" w:rsidRDefault="0019516D">
            <w:pPr>
              <w:spacing w:after="0"/>
              <w:jc w:val="center"/>
              <w:rPr>
                <w:rFonts w:eastAsia="SimSun"/>
                <w:b/>
                <w:bCs/>
                <w:sz w:val="20"/>
                <w:szCs w:val="20"/>
              </w:rPr>
            </w:pPr>
          </w:p>
        </w:tc>
        <w:tc>
          <w:tcPr>
            <w:tcW w:w="693" w:type="dxa"/>
            <w:gridSpan w:val="2"/>
            <w:vMerge/>
            <w:tcBorders>
              <w:bottom w:val="single" w:sz="4" w:space="0" w:color="auto"/>
            </w:tcBorders>
            <w:vAlign w:val="center"/>
          </w:tcPr>
          <w:p w14:paraId="53813625" w14:textId="77777777" w:rsidR="0019516D" w:rsidRDefault="0019516D">
            <w:pPr>
              <w:spacing w:after="0"/>
              <w:jc w:val="center"/>
              <w:rPr>
                <w:rStyle w:val="CommentReference"/>
                <w:rFonts w:ascii="Arial" w:hAnsi="Arial"/>
              </w:rPr>
            </w:pPr>
          </w:p>
        </w:tc>
        <w:tc>
          <w:tcPr>
            <w:tcW w:w="927" w:type="dxa"/>
            <w:tcBorders>
              <w:bottom w:val="single" w:sz="4" w:space="0" w:color="auto"/>
            </w:tcBorders>
            <w:shd w:val="clear" w:color="auto" w:fill="auto"/>
            <w:noWrap/>
            <w:vAlign w:val="center"/>
          </w:tcPr>
          <w:p w14:paraId="1F070142" w14:textId="77777777" w:rsidR="0019516D" w:rsidRPr="002E025F" w:rsidRDefault="0019516D">
            <w:pPr>
              <w:spacing w:after="0"/>
              <w:jc w:val="center"/>
              <w:rPr>
                <w:rFonts w:eastAsia="SimSun"/>
                <w:bCs/>
                <w:sz w:val="20"/>
                <w:szCs w:val="20"/>
              </w:rPr>
            </w:pPr>
            <w:r w:rsidRPr="002E025F">
              <w:rPr>
                <w:rFonts w:eastAsia="SimSun"/>
                <w:sz w:val="20"/>
                <w:szCs w:val="20"/>
              </w:rPr>
              <w:t>73100</w:t>
            </w:r>
          </w:p>
        </w:tc>
        <w:tc>
          <w:tcPr>
            <w:tcW w:w="2250" w:type="dxa"/>
            <w:gridSpan w:val="2"/>
            <w:tcBorders>
              <w:bottom w:val="single" w:sz="4" w:space="0" w:color="auto"/>
            </w:tcBorders>
            <w:shd w:val="clear" w:color="auto" w:fill="auto"/>
            <w:vAlign w:val="center"/>
          </w:tcPr>
          <w:p w14:paraId="6AC81651" w14:textId="77777777" w:rsidR="0019516D" w:rsidRDefault="00116BF7" w:rsidP="00116BF7">
            <w:pPr>
              <w:spacing w:after="0"/>
              <w:jc w:val="left"/>
              <w:rPr>
                <w:rFonts w:eastAsia="SimSun"/>
                <w:bCs/>
                <w:sz w:val="20"/>
                <w:szCs w:val="20"/>
              </w:rPr>
            </w:pPr>
            <w:r>
              <w:rPr>
                <w:rFonts w:eastAsia="SimSun"/>
                <w:bCs/>
                <w:sz w:val="20"/>
                <w:szCs w:val="20"/>
              </w:rPr>
              <w:t>Rental of premises</w:t>
            </w:r>
          </w:p>
        </w:tc>
        <w:tc>
          <w:tcPr>
            <w:tcW w:w="900" w:type="dxa"/>
            <w:gridSpan w:val="2"/>
            <w:tcBorders>
              <w:bottom w:val="single" w:sz="4" w:space="0" w:color="auto"/>
            </w:tcBorders>
            <w:shd w:val="clear" w:color="auto" w:fill="auto"/>
            <w:noWrap/>
            <w:vAlign w:val="center"/>
          </w:tcPr>
          <w:p w14:paraId="190D1D5C" w14:textId="77777777" w:rsidR="0019516D" w:rsidRPr="00774998" w:rsidRDefault="0019516D" w:rsidP="00861DA7">
            <w:pPr>
              <w:spacing w:after="0"/>
              <w:jc w:val="right"/>
              <w:rPr>
                <w:bCs/>
                <w:sz w:val="20"/>
                <w:szCs w:val="20"/>
              </w:rPr>
            </w:pPr>
            <w:r w:rsidRPr="00774998">
              <w:rPr>
                <w:bCs/>
                <w:sz w:val="20"/>
                <w:szCs w:val="20"/>
              </w:rPr>
              <w:t>1,200</w:t>
            </w:r>
          </w:p>
        </w:tc>
        <w:tc>
          <w:tcPr>
            <w:tcW w:w="990" w:type="dxa"/>
            <w:gridSpan w:val="2"/>
            <w:tcBorders>
              <w:bottom w:val="single" w:sz="4" w:space="0" w:color="auto"/>
            </w:tcBorders>
            <w:shd w:val="clear" w:color="auto" w:fill="auto"/>
            <w:noWrap/>
            <w:vAlign w:val="center"/>
          </w:tcPr>
          <w:p w14:paraId="272C16AF" w14:textId="77777777" w:rsidR="0019516D" w:rsidRPr="00774998" w:rsidRDefault="0019516D" w:rsidP="00861DA7">
            <w:pPr>
              <w:spacing w:after="0"/>
              <w:jc w:val="right"/>
              <w:rPr>
                <w:bCs/>
                <w:sz w:val="20"/>
                <w:szCs w:val="20"/>
              </w:rPr>
            </w:pPr>
            <w:r w:rsidRPr="00774998">
              <w:rPr>
                <w:bCs/>
                <w:sz w:val="20"/>
                <w:szCs w:val="20"/>
              </w:rPr>
              <w:t>1,200</w:t>
            </w:r>
          </w:p>
        </w:tc>
        <w:tc>
          <w:tcPr>
            <w:tcW w:w="900" w:type="dxa"/>
            <w:tcBorders>
              <w:bottom w:val="single" w:sz="4" w:space="0" w:color="auto"/>
            </w:tcBorders>
            <w:shd w:val="clear" w:color="auto" w:fill="auto"/>
            <w:noWrap/>
            <w:vAlign w:val="center"/>
          </w:tcPr>
          <w:p w14:paraId="616EFD41" w14:textId="77777777" w:rsidR="0019516D" w:rsidRPr="00774998" w:rsidRDefault="0019516D" w:rsidP="00861DA7">
            <w:pPr>
              <w:spacing w:after="0"/>
              <w:jc w:val="right"/>
              <w:rPr>
                <w:bCs/>
                <w:sz w:val="20"/>
                <w:szCs w:val="20"/>
              </w:rPr>
            </w:pPr>
            <w:r w:rsidRPr="00774998">
              <w:rPr>
                <w:bCs/>
                <w:sz w:val="20"/>
                <w:szCs w:val="20"/>
              </w:rPr>
              <w:t>1,200</w:t>
            </w:r>
          </w:p>
        </w:tc>
        <w:tc>
          <w:tcPr>
            <w:tcW w:w="900" w:type="dxa"/>
            <w:tcBorders>
              <w:bottom w:val="single" w:sz="4" w:space="0" w:color="auto"/>
            </w:tcBorders>
            <w:shd w:val="clear" w:color="auto" w:fill="auto"/>
            <w:noWrap/>
            <w:vAlign w:val="center"/>
          </w:tcPr>
          <w:p w14:paraId="79F6A3F7" w14:textId="77777777" w:rsidR="0019516D" w:rsidRPr="00774998" w:rsidRDefault="0019516D" w:rsidP="00861DA7">
            <w:pPr>
              <w:spacing w:after="0"/>
              <w:jc w:val="right"/>
              <w:rPr>
                <w:bCs/>
                <w:sz w:val="20"/>
                <w:szCs w:val="20"/>
              </w:rPr>
            </w:pPr>
            <w:r w:rsidRPr="00774998">
              <w:rPr>
                <w:bCs/>
                <w:sz w:val="20"/>
                <w:szCs w:val="20"/>
              </w:rPr>
              <w:t>1,200</w:t>
            </w:r>
          </w:p>
        </w:tc>
        <w:tc>
          <w:tcPr>
            <w:tcW w:w="900" w:type="dxa"/>
            <w:tcBorders>
              <w:bottom w:val="single" w:sz="4" w:space="0" w:color="auto"/>
            </w:tcBorders>
            <w:shd w:val="clear" w:color="auto" w:fill="auto"/>
            <w:vAlign w:val="center"/>
          </w:tcPr>
          <w:p w14:paraId="05FD3684" w14:textId="77777777" w:rsidR="0019516D" w:rsidRPr="00774998" w:rsidRDefault="0019516D" w:rsidP="005763C1">
            <w:pPr>
              <w:spacing w:after="0"/>
              <w:jc w:val="right"/>
              <w:rPr>
                <w:bCs/>
                <w:sz w:val="20"/>
                <w:szCs w:val="20"/>
              </w:rPr>
            </w:pPr>
            <w:r w:rsidRPr="00774998">
              <w:rPr>
                <w:bCs/>
                <w:sz w:val="20"/>
                <w:szCs w:val="20"/>
              </w:rPr>
              <w:t>1,200</w:t>
            </w:r>
          </w:p>
        </w:tc>
        <w:tc>
          <w:tcPr>
            <w:tcW w:w="810" w:type="dxa"/>
            <w:tcBorders>
              <w:bottom w:val="single" w:sz="4" w:space="0" w:color="auto"/>
            </w:tcBorders>
            <w:shd w:val="clear" w:color="auto" w:fill="auto"/>
            <w:vAlign w:val="center"/>
          </w:tcPr>
          <w:p w14:paraId="5E211C20" w14:textId="77777777" w:rsidR="0019516D" w:rsidRPr="00774998" w:rsidRDefault="0019516D" w:rsidP="00B50B8A">
            <w:pPr>
              <w:spacing w:after="0"/>
              <w:jc w:val="right"/>
              <w:rPr>
                <w:rFonts w:eastAsia="SimSun"/>
                <w:sz w:val="20"/>
                <w:szCs w:val="20"/>
              </w:rPr>
            </w:pPr>
            <w:r w:rsidRPr="00774998">
              <w:rPr>
                <w:rFonts w:eastAsia="SimSun"/>
                <w:sz w:val="20"/>
                <w:szCs w:val="20"/>
              </w:rPr>
              <w:t>1,200</w:t>
            </w:r>
          </w:p>
        </w:tc>
        <w:tc>
          <w:tcPr>
            <w:tcW w:w="958" w:type="dxa"/>
            <w:tcBorders>
              <w:bottom w:val="single" w:sz="4" w:space="0" w:color="auto"/>
            </w:tcBorders>
            <w:shd w:val="clear" w:color="auto" w:fill="auto"/>
            <w:noWrap/>
            <w:vAlign w:val="center"/>
          </w:tcPr>
          <w:p w14:paraId="3740DDFA" w14:textId="77777777" w:rsidR="0019516D" w:rsidRPr="00F42F4B" w:rsidRDefault="0019516D" w:rsidP="00B50B8A">
            <w:pPr>
              <w:spacing w:after="0"/>
              <w:jc w:val="right"/>
              <w:rPr>
                <w:rFonts w:eastAsia="SimSun"/>
                <w:b/>
                <w:sz w:val="20"/>
                <w:szCs w:val="20"/>
              </w:rPr>
            </w:pPr>
            <w:r w:rsidRPr="00F42F4B">
              <w:rPr>
                <w:rFonts w:eastAsia="SimSun"/>
                <w:b/>
                <w:sz w:val="20"/>
                <w:szCs w:val="20"/>
              </w:rPr>
              <w:t>7,200</w:t>
            </w:r>
          </w:p>
        </w:tc>
        <w:tc>
          <w:tcPr>
            <w:tcW w:w="510" w:type="dxa"/>
            <w:tcBorders>
              <w:bottom w:val="single" w:sz="4" w:space="0" w:color="auto"/>
            </w:tcBorders>
            <w:shd w:val="clear" w:color="auto" w:fill="auto"/>
            <w:vAlign w:val="center"/>
          </w:tcPr>
          <w:p w14:paraId="4E909E4E" w14:textId="77777777" w:rsidR="0019516D" w:rsidRDefault="00C304CD" w:rsidP="00C304CD">
            <w:pPr>
              <w:spacing w:after="0"/>
              <w:jc w:val="center"/>
              <w:rPr>
                <w:rFonts w:eastAsia="SimSun"/>
                <w:sz w:val="20"/>
                <w:szCs w:val="20"/>
              </w:rPr>
            </w:pPr>
            <w:r w:rsidRPr="00584D80">
              <w:rPr>
                <w:rFonts w:eastAsia="SimSun"/>
                <w:sz w:val="20"/>
                <w:szCs w:val="20"/>
              </w:rPr>
              <w:t>1</w:t>
            </w:r>
            <w:r>
              <w:rPr>
                <w:rFonts w:eastAsia="SimSun"/>
                <w:sz w:val="20"/>
                <w:szCs w:val="20"/>
              </w:rPr>
              <w:t>3</w:t>
            </w:r>
          </w:p>
        </w:tc>
      </w:tr>
      <w:tr w:rsidR="0019516D" w:rsidRPr="00943D63" w14:paraId="40FE764B" w14:textId="77777777" w:rsidTr="00F42F4B">
        <w:tblPrEx>
          <w:tblCellMar>
            <w:left w:w="28" w:type="dxa"/>
            <w:right w:w="28" w:type="dxa"/>
          </w:tblCellMar>
        </w:tblPrEx>
        <w:trPr>
          <w:cantSplit/>
          <w:jc w:val="center"/>
        </w:trPr>
        <w:tc>
          <w:tcPr>
            <w:tcW w:w="2718" w:type="dxa"/>
            <w:vMerge/>
            <w:shd w:val="clear" w:color="auto" w:fill="auto"/>
            <w:noWrap/>
            <w:vAlign w:val="center"/>
          </w:tcPr>
          <w:p w14:paraId="6DF39CC9" w14:textId="77777777" w:rsidR="0019516D" w:rsidRPr="00861DA7" w:rsidRDefault="0019516D" w:rsidP="00CE4EAA">
            <w:pPr>
              <w:spacing w:after="0"/>
              <w:rPr>
                <w:rFonts w:eastAsia="SimSun"/>
                <w:b/>
                <w:bCs/>
                <w:sz w:val="20"/>
                <w:szCs w:val="20"/>
              </w:rPr>
            </w:pPr>
          </w:p>
        </w:tc>
        <w:tc>
          <w:tcPr>
            <w:tcW w:w="1440" w:type="dxa"/>
            <w:vMerge/>
            <w:tcBorders>
              <w:bottom w:val="single" w:sz="4" w:space="0" w:color="auto"/>
            </w:tcBorders>
            <w:shd w:val="clear" w:color="auto" w:fill="auto"/>
            <w:vAlign w:val="center"/>
          </w:tcPr>
          <w:p w14:paraId="35D2B079" w14:textId="77777777" w:rsidR="0019516D" w:rsidRDefault="0019516D">
            <w:pPr>
              <w:spacing w:after="0"/>
              <w:jc w:val="center"/>
              <w:rPr>
                <w:rFonts w:eastAsia="SimSun"/>
                <w:b/>
                <w:bCs/>
                <w:sz w:val="20"/>
                <w:szCs w:val="20"/>
              </w:rPr>
            </w:pPr>
          </w:p>
        </w:tc>
        <w:tc>
          <w:tcPr>
            <w:tcW w:w="720" w:type="dxa"/>
            <w:vMerge/>
            <w:tcBorders>
              <w:bottom w:val="single" w:sz="4" w:space="0" w:color="auto"/>
            </w:tcBorders>
            <w:shd w:val="clear" w:color="auto" w:fill="auto"/>
            <w:vAlign w:val="center"/>
          </w:tcPr>
          <w:p w14:paraId="6EC8E9B2" w14:textId="77777777" w:rsidR="0019516D" w:rsidRDefault="0019516D">
            <w:pPr>
              <w:spacing w:after="0"/>
              <w:jc w:val="center"/>
              <w:rPr>
                <w:rFonts w:eastAsia="SimSun"/>
                <w:b/>
                <w:bCs/>
                <w:sz w:val="20"/>
                <w:szCs w:val="20"/>
              </w:rPr>
            </w:pPr>
          </w:p>
        </w:tc>
        <w:tc>
          <w:tcPr>
            <w:tcW w:w="693" w:type="dxa"/>
            <w:gridSpan w:val="2"/>
            <w:vMerge/>
            <w:tcBorders>
              <w:bottom w:val="single" w:sz="4" w:space="0" w:color="auto"/>
            </w:tcBorders>
            <w:vAlign w:val="center"/>
          </w:tcPr>
          <w:p w14:paraId="2CBA4667" w14:textId="77777777" w:rsidR="0019516D" w:rsidRDefault="0019516D">
            <w:pPr>
              <w:spacing w:after="0"/>
              <w:jc w:val="center"/>
              <w:rPr>
                <w:rStyle w:val="CommentReference"/>
                <w:rFonts w:ascii="Arial" w:hAnsi="Arial"/>
              </w:rPr>
            </w:pPr>
          </w:p>
        </w:tc>
        <w:tc>
          <w:tcPr>
            <w:tcW w:w="927" w:type="dxa"/>
            <w:tcBorders>
              <w:bottom w:val="single" w:sz="4" w:space="0" w:color="auto"/>
            </w:tcBorders>
            <w:shd w:val="clear" w:color="auto" w:fill="auto"/>
            <w:noWrap/>
            <w:vAlign w:val="center"/>
          </w:tcPr>
          <w:p w14:paraId="012BB743" w14:textId="77777777" w:rsidR="0019516D" w:rsidRDefault="0019516D">
            <w:pPr>
              <w:spacing w:after="0"/>
              <w:jc w:val="center"/>
              <w:rPr>
                <w:rFonts w:eastAsia="SimSun"/>
                <w:bCs/>
                <w:sz w:val="20"/>
                <w:szCs w:val="20"/>
              </w:rPr>
            </w:pPr>
            <w:r>
              <w:rPr>
                <w:rFonts w:eastAsia="SimSun"/>
                <w:bCs/>
                <w:sz w:val="20"/>
                <w:szCs w:val="20"/>
              </w:rPr>
              <w:t>74500</w:t>
            </w:r>
          </w:p>
        </w:tc>
        <w:tc>
          <w:tcPr>
            <w:tcW w:w="2250" w:type="dxa"/>
            <w:gridSpan w:val="2"/>
            <w:tcBorders>
              <w:bottom w:val="single" w:sz="4" w:space="0" w:color="auto"/>
            </w:tcBorders>
            <w:shd w:val="clear" w:color="auto" w:fill="auto"/>
            <w:vAlign w:val="center"/>
          </w:tcPr>
          <w:p w14:paraId="052230A7" w14:textId="77777777" w:rsidR="0019516D" w:rsidRDefault="0019516D">
            <w:pPr>
              <w:spacing w:after="0"/>
              <w:jc w:val="left"/>
              <w:rPr>
                <w:rFonts w:eastAsia="SimSun"/>
                <w:bCs/>
                <w:sz w:val="20"/>
                <w:szCs w:val="20"/>
              </w:rPr>
            </w:pPr>
            <w:r>
              <w:rPr>
                <w:rFonts w:eastAsia="SimSun"/>
                <w:bCs/>
                <w:sz w:val="20"/>
                <w:szCs w:val="20"/>
              </w:rPr>
              <w:t>Miscellaneous</w:t>
            </w:r>
          </w:p>
        </w:tc>
        <w:tc>
          <w:tcPr>
            <w:tcW w:w="900" w:type="dxa"/>
            <w:gridSpan w:val="2"/>
            <w:tcBorders>
              <w:bottom w:val="single" w:sz="4" w:space="0" w:color="auto"/>
            </w:tcBorders>
            <w:shd w:val="clear" w:color="auto" w:fill="auto"/>
            <w:noWrap/>
            <w:vAlign w:val="center"/>
          </w:tcPr>
          <w:p w14:paraId="0BB129B3" w14:textId="77777777" w:rsidR="0019516D" w:rsidRPr="00774998" w:rsidRDefault="0019516D" w:rsidP="00861DA7">
            <w:pPr>
              <w:spacing w:after="0"/>
              <w:jc w:val="right"/>
              <w:rPr>
                <w:bCs/>
                <w:sz w:val="20"/>
                <w:szCs w:val="20"/>
              </w:rPr>
            </w:pPr>
            <w:r w:rsidRPr="00774998">
              <w:rPr>
                <w:bCs/>
                <w:sz w:val="20"/>
                <w:szCs w:val="20"/>
              </w:rPr>
              <w:t>5,200</w:t>
            </w:r>
          </w:p>
        </w:tc>
        <w:tc>
          <w:tcPr>
            <w:tcW w:w="990" w:type="dxa"/>
            <w:gridSpan w:val="2"/>
            <w:tcBorders>
              <w:bottom w:val="single" w:sz="4" w:space="0" w:color="auto"/>
            </w:tcBorders>
            <w:shd w:val="clear" w:color="auto" w:fill="auto"/>
            <w:noWrap/>
            <w:vAlign w:val="center"/>
          </w:tcPr>
          <w:p w14:paraId="26996B63" w14:textId="77777777" w:rsidR="0019516D" w:rsidRPr="00774998" w:rsidRDefault="0019516D" w:rsidP="00861DA7">
            <w:pPr>
              <w:spacing w:after="0"/>
              <w:jc w:val="right"/>
              <w:rPr>
                <w:bCs/>
                <w:sz w:val="20"/>
                <w:szCs w:val="20"/>
              </w:rPr>
            </w:pPr>
            <w:r w:rsidRPr="00774998">
              <w:rPr>
                <w:bCs/>
                <w:sz w:val="20"/>
                <w:szCs w:val="20"/>
              </w:rPr>
              <w:t>5,200</w:t>
            </w:r>
          </w:p>
        </w:tc>
        <w:tc>
          <w:tcPr>
            <w:tcW w:w="900" w:type="dxa"/>
            <w:tcBorders>
              <w:bottom w:val="single" w:sz="4" w:space="0" w:color="auto"/>
            </w:tcBorders>
            <w:shd w:val="clear" w:color="auto" w:fill="auto"/>
            <w:noWrap/>
            <w:vAlign w:val="center"/>
          </w:tcPr>
          <w:p w14:paraId="66B987BD" w14:textId="77777777" w:rsidR="0019516D" w:rsidRPr="00774998" w:rsidRDefault="0019516D" w:rsidP="00861DA7">
            <w:pPr>
              <w:spacing w:after="0"/>
              <w:jc w:val="right"/>
              <w:rPr>
                <w:bCs/>
                <w:sz w:val="20"/>
                <w:szCs w:val="20"/>
              </w:rPr>
            </w:pPr>
            <w:r w:rsidRPr="00774998">
              <w:rPr>
                <w:bCs/>
                <w:sz w:val="20"/>
                <w:szCs w:val="20"/>
              </w:rPr>
              <w:t>5,200</w:t>
            </w:r>
          </w:p>
        </w:tc>
        <w:tc>
          <w:tcPr>
            <w:tcW w:w="900" w:type="dxa"/>
            <w:tcBorders>
              <w:bottom w:val="single" w:sz="4" w:space="0" w:color="auto"/>
            </w:tcBorders>
            <w:shd w:val="clear" w:color="auto" w:fill="auto"/>
            <w:noWrap/>
            <w:vAlign w:val="center"/>
          </w:tcPr>
          <w:p w14:paraId="76995AB6" w14:textId="77777777" w:rsidR="0019516D" w:rsidRPr="00774998" w:rsidRDefault="0019516D" w:rsidP="00861DA7">
            <w:pPr>
              <w:spacing w:after="0"/>
              <w:jc w:val="right"/>
              <w:rPr>
                <w:bCs/>
                <w:sz w:val="20"/>
                <w:szCs w:val="20"/>
              </w:rPr>
            </w:pPr>
            <w:r w:rsidRPr="00774998">
              <w:rPr>
                <w:bCs/>
                <w:sz w:val="20"/>
                <w:szCs w:val="20"/>
              </w:rPr>
              <w:t>5,200</w:t>
            </w:r>
          </w:p>
        </w:tc>
        <w:tc>
          <w:tcPr>
            <w:tcW w:w="900" w:type="dxa"/>
            <w:tcBorders>
              <w:bottom w:val="single" w:sz="4" w:space="0" w:color="auto"/>
            </w:tcBorders>
            <w:shd w:val="clear" w:color="auto" w:fill="auto"/>
            <w:vAlign w:val="center"/>
          </w:tcPr>
          <w:p w14:paraId="7439FE63" w14:textId="77777777" w:rsidR="0019516D" w:rsidRPr="00774998" w:rsidRDefault="0019516D" w:rsidP="005763C1">
            <w:pPr>
              <w:spacing w:after="0"/>
              <w:jc w:val="right"/>
              <w:rPr>
                <w:bCs/>
                <w:sz w:val="20"/>
                <w:szCs w:val="20"/>
              </w:rPr>
            </w:pPr>
            <w:r w:rsidRPr="00774998">
              <w:rPr>
                <w:bCs/>
                <w:sz w:val="20"/>
                <w:szCs w:val="20"/>
              </w:rPr>
              <w:t>5,200</w:t>
            </w:r>
          </w:p>
        </w:tc>
        <w:tc>
          <w:tcPr>
            <w:tcW w:w="810" w:type="dxa"/>
            <w:tcBorders>
              <w:bottom w:val="single" w:sz="4" w:space="0" w:color="auto"/>
            </w:tcBorders>
            <w:shd w:val="clear" w:color="auto" w:fill="auto"/>
            <w:vAlign w:val="center"/>
          </w:tcPr>
          <w:p w14:paraId="6FE108FC" w14:textId="77777777" w:rsidR="0019516D" w:rsidRPr="00774998" w:rsidRDefault="0019516D" w:rsidP="00B50B8A">
            <w:pPr>
              <w:spacing w:after="0"/>
              <w:jc w:val="right"/>
              <w:rPr>
                <w:rFonts w:eastAsia="SimSun"/>
                <w:sz w:val="20"/>
                <w:szCs w:val="20"/>
              </w:rPr>
            </w:pPr>
            <w:r w:rsidRPr="00774998">
              <w:rPr>
                <w:rFonts w:eastAsia="SimSun"/>
                <w:sz w:val="20"/>
                <w:szCs w:val="20"/>
              </w:rPr>
              <w:t>5,200</w:t>
            </w:r>
          </w:p>
        </w:tc>
        <w:tc>
          <w:tcPr>
            <w:tcW w:w="958" w:type="dxa"/>
            <w:tcBorders>
              <w:bottom w:val="single" w:sz="4" w:space="0" w:color="auto"/>
            </w:tcBorders>
            <w:shd w:val="clear" w:color="auto" w:fill="auto"/>
            <w:noWrap/>
            <w:vAlign w:val="center"/>
          </w:tcPr>
          <w:p w14:paraId="2722907A" w14:textId="77777777" w:rsidR="0019516D" w:rsidRPr="00F42F4B" w:rsidRDefault="0019516D" w:rsidP="00B50B8A">
            <w:pPr>
              <w:spacing w:after="0"/>
              <w:jc w:val="right"/>
              <w:rPr>
                <w:rFonts w:eastAsia="SimSun"/>
                <w:b/>
                <w:sz w:val="20"/>
                <w:szCs w:val="20"/>
              </w:rPr>
            </w:pPr>
            <w:r w:rsidRPr="00F42F4B">
              <w:rPr>
                <w:rFonts w:eastAsia="SimSun"/>
                <w:b/>
                <w:sz w:val="20"/>
                <w:szCs w:val="20"/>
              </w:rPr>
              <w:t>31,200</w:t>
            </w:r>
          </w:p>
        </w:tc>
        <w:tc>
          <w:tcPr>
            <w:tcW w:w="510" w:type="dxa"/>
            <w:tcBorders>
              <w:bottom w:val="single" w:sz="4" w:space="0" w:color="auto"/>
            </w:tcBorders>
            <w:shd w:val="clear" w:color="auto" w:fill="auto"/>
            <w:vAlign w:val="center"/>
          </w:tcPr>
          <w:p w14:paraId="740D6592" w14:textId="77777777" w:rsidR="0019516D" w:rsidRPr="00774998" w:rsidRDefault="00C304CD" w:rsidP="00C304CD">
            <w:pPr>
              <w:spacing w:after="0"/>
              <w:jc w:val="center"/>
              <w:rPr>
                <w:rFonts w:eastAsia="SimSun"/>
                <w:sz w:val="20"/>
                <w:szCs w:val="20"/>
              </w:rPr>
            </w:pPr>
            <w:r w:rsidRPr="00774998">
              <w:rPr>
                <w:rFonts w:eastAsia="SimSun"/>
                <w:sz w:val="20"/>
                <w:szCs w:val="20"/>
              </w:rPr>
              <w:t>1</w:t>
            </w:r>
            <w:r>
              <w:rPr>
                <w:rFonts w:eastAsia="SimSun"/>
                <w:sz w:val="20"/>
                <w:szCs w:val="20"/>
              </w:rPr>
              <w:t>4</w:t>
            </w:r>
          </w:p>
        </w:tc>
      </w:tr>
      <w:tr w:rsidR="0019516D" w:rsidRPr="00943D63" w14:paraId="3095DD82" w14:textId="77777777" w:rsidTr="00B50B8A">
        <w:tblPrEx>
          <w:tblCellMar>
            <w:left w:w="28" w:type="dxa"/>
            <w:right w:w="28" w:type="dxa"/>
          </w:tblCellMar>
        </w:tblPrEx>
        <w:trPr>
          <w:cantSplit/>
          <w:jc w:val="center"/>
        </w:trPr>
        <w:tc>
          <w:tcPr>
            <w:tcW w:w="2718" w:type="dxa"/>
            <w:vMerge/>
            <w:shd w:val="clear" w:color="auto" w:fill="E5B8B7" w:themeFill="accent2" w:themeFillTint="66"/>
            <w:noWrap/>
            <w:vAlign w:val="center"/>
          </w:tcPr>
          <w:p w14:paraId="7D0CF695" w14:textId="77777777" w:rsidR="0019516D" w:rsidRPr="00861DA7" w:rsidRDefault="0019516D" w:rsidP="00CE4EAA">
            <w:pPr>
              <w:spacing w:after="0"/>
              <w:rPr>
                <w:rFonts w:eastAsia="SimSun"/>
                <w:b/>
                <w:bCs/>
                <w:sz w:val="20"/>
                <w:szCs w:val="20"/>
              </w:rPr>
            </w:pPr>
          </w:p>
        </w:tc>
        <w:tc>
          <w:tcPr>
            <w:tcW w:w="1440" w:type="dxa"/>
            <w:shd w:val="clear" w:color="auto" w:fill="F2DBDB" w:themeFill="accent2" w:themeFillTint="33"/>
            <w:vAlign w:val="center"/>
          </w:tcPr>
          <w:p w14:paraId="755C9C13" w14:textId="77777777" w:rsidR="0019516D" w:rsidRDefault="0019516D">
            <w:pPr>
              <w:spacing w:after="0"/>
              <w:jc w:val="center"/>
              <w:rPr>
                <w:rFonts w:eastAsia="SimSun"/>
                <w:b/>
                <w:bCs/>
                <w:sz w:val="20"/>
                <w:szCs w:val="20"/>
              </w:rPr>
            </w:pPr>
          </w:p>
        </w:tc>
        <w:tc>
          <w:tcPr>
            <w:tcW w:w="720" w:type="dxa"/>
            <w:shd w:val="clear" w:color="auto" w:fill="F2DBDB" w:themeFill="accent2" w:themeFillTint="33"/>
            <w:vAlign w:val="center"/>
          </w:tcPr>
          <w:p w14:paraId="7CDC7F1B" w14:textId="77777777" w:rsidR="0019516D" w:rsidRDefault="0019516D">
            <w:pPr>
              <w:spacing w:after="0"/>
              <w:jc w:val="center"/>
              <w:rPr>
                <w:rFonts w:eastAsia="SimSun"/>
                <w:b/>
                <w:bCs/>
                <w:sz w:val="20"/>
                <w:szCs w:val="20"/>
              </w:rPr>
            </w:pPr>
          </w:p>
        </w:tc>
        <w:tc>
          <w:tcPr>
            <w:tcW w:w="693" w:type="dxa"/>
            <w:gridSpan w:val="2"/>
            <w:shd w:val="clear" w:color="auto" w:fill="F2DBDB" w:themeFill="accent2" w:themeFillTint="33"/>
            <w:vAlign w:val="center"/>
          </w:tcPr>
          <w:p w14:paraId="320538E7" w14:textId="77777777" w:rsidR="0019516D" w:rsidRDefault="0019516D">
            <w:pPr>
              <w:spacing w:after="0"/>
              <w:jc w:val="center"/>
              <w:rPr>
                <w:rStyle w:val="CommentReference"/>
                <w:rFonts w:ascii="Arial" w:hAnsi="Arial"/>
              </w:rPr>
            </w:pPr>
          </w:p>
        </w:tc>
        <w:tc>
          <w:tcPr>
            <w:tcW w:w="3177" w:type="dxa"/>
            <w:gridSpan w:val="3"/>
            <w:tcBorders>
              <w:bottom w:val="single" w:sz="4" w:space="0" w:color="auto"/>
            </w:tcBorders>
            <w:shd w:val="clear" w:color="auto" w:fill="F2DBDB" w:themeFill="accent2" w:themeFillTint="33"/>
            <w:noWrap/>
            <w:vAlign w:val="center"/>
          </w:tcPr>
          <w:p w14:paraId="0D64C6C5" w14:textId="77777777" w:rsidR="0019516D" w:rsidRPr="00472D4F" w:rsidRDefault="0019516D" w:rsidP="00CE4EAA">
            <w:pPr>
              <w:spacing w:after="0"/>
              <w:rPr>
                <w:rFonts w:eastAsia="SimSun"/>
                <w:b/>
                <w:bCs/>
                <w:sz w:val="20"/>
                <w:szCs w:val="20"/>
              </w:rPr>
            </w:pPr>
            <w:r>
              <w:rPr>
                <w:rFonts w:eastAsia="SimSun"/>
                <w:b/>
                <w:bCs/>
                <w:sz w:val="20"/>
                <w:szCs w:val="20"/>
              </w:rPr>
              <w:t>Subtotal UNDP</w:t>
            </w:r>
          </w:p>
        </w:tc>
        <w:tc>
          <w:tcPr>
            <w:tcW w:w="900" w:type="dxa"/>
            <w:gridSpan w:val="2"/>
            <w:tcBorders>
              <w:bottom w:val="single" w:sz="4" w:space="0" w:color="auto"/>
            </w:tcBorders>
            <w:shd w:val="clear" w:color="auto" w:fill="F2DBDB" w:themeFill="accent2" w:themeFillTint="33"/>
            <w:noWrap/>
            <w:vAlign w:val="center"/>
          </w:tcPr>
          <w:p w14:paraId="6E2A26AA" w14:textId="77777777" w:rsidR="0019516D" w:rsidRPr="00472D4F" w:rsidRDefault="00A5156D" w:rsidP="00861DA7">
            <w:pPr>
              <w:spacing w:after="0"/>
              <w:jc w:val="right"/>
              <w:rPr>
                <w:b/>
                <w:bCs/>
                <w:sz w:val="20"/>
                <w:szCs w:val="20"/>
              </w:rPr>
            </w:pPr>
            <w:r>
              <w:rPr>
                <w:b/>
                <w:bCs/>
                <w:sz w:val="20"/>
                <w:szCs w:val="20"/>
              </w:rPr>
              <w:t>15,000</w:t>
            </w:r>
          </w:p>
        </w:tc>
        <w:tc>
          <w:tcPr>
            <w:tcW w:w="990" w:type="dxa"/>
            <w:gridSpan w:val="2"/>
            <w:tcBorders>
              <w:bottom w:val="single" w:sz="4" w:space="0" w:color="auto"/>
            </w:tcBorders>
            <w:shd w:val="clear" w:color="auto" w:fill="F2DBDB" w:themeFill="accent2" w:themeFillTint="33"/>
            <w:noWrap/>
            <w:vAlign w:val="center"/>
          </w:tcPr>
          <w:p w14:paraId="621A4350" w14:textId="77777777" w:rsidR="0019516D" w:rsidRPr="00472D4F" w:rsidRDefault="00A5156D" w:rsidP="00861DA7">
            <w:pPr>
              <w:spacing w:after="0"/>
              <w:jc w:val="right"/>
              <w:rPr>
                <w:b/>
                <w:bCs/>
                <w:sz w:val="20"/>
                <w:szCs w:val="20"/>
              </w:rPr>
            </w:pPr>
            <w:r>
              <w:rPr>
                <w:b/>
                <w:bCs/>
                <w:sz w:val="20"/>
                <w:szCs w:val="20"/>
              </w:rPr>
              <w:t>17,000</w:t>
            </w:r>
          </w:p>
        </w:tc>
        <w:tc>
          <w:tcPr>
            <w:tcW w:w="900" w:type="dxa"/>
            <w:tcBorders>
              <w:bottom w:val="single" w:sz="4" w:space="0" w:color="auto"/>
            </w:tcBorders>
            <w:shd w:val="clear" w:color="auto" w:fill="F2DBDB" w:themeFill="accent2" w:themeFillTint="33"/>
            <w:noWrap/>
            <w:vAlign w:val="center"/>
          </w:tcPr>
          <w:p w14:paraId="24954222" w14:textId="77777777" w:rsidR="0019516D" w:rsidRPr="00472D4F" w:rsidRDefault="00A5156D" w:rsidP="00861DA7">
            <w:pPr>
              <w:spacing w:after="0"/>
              <w:jc w:val="right"/>
              <w:rPr>
                <w:b/>
                <w:bCs/>
                <w:sz w:val="20"/>
                <w:szCs w:val="20"/>
              </w:rPr>
            </w:pPr>
            <w:r>
              <w:rPr>
                <w:b/>
                <w:bCs/>
                <w:sz w:val="20"/>
                <w:szCs w:val="20"/>
              </w:rPr>
              <w:t>17,000</w:t>
            </w:r>
          </w:p>
        </w:tc>
        <w:tc>
          <w:tcPr>
            <w:tcW w:w="900" w:type="dxa"/>
            <w:tcBorders>
              <w:bottom w:val="single" w:sz="4" w:space="0" w:color="auto"/>
            </w:tcBorders>
            <w:shd w:val="clear" w:color="auto" w:fill="F2DBDB" w:themeFill="accent2" w:themeFillTint="33"/>
            <w:noWrap/>
            <w:vAlign w:val="center"/>
          </w:tcPr>
          <w:p w14:paraId="0D16E5AD" w14:textId="77777777" w:rsidR="0019516D" w:rsidRPr="00472D4F" w:rsidRDefault="00A5156D" w:rsidP="00861DA7">
            <w:pPr>
              <w:spacing w:after="0"/>
              <w:jc w:val="right"/>
              <w:rPr>
                <w:b/>
                <w:bCs/>
                <w:sz w:val="20"/>
                <w:szCs w:val="20"/>
              </w:rPr>
            </w:pPr>
            <w:r>
              <w:rPr>
                <w:b/>
                <w:bCs/>
                <w:sz w:val="20"/>
                <w:szCs w:val="20"/>
              </w:rPr>
              <w:t>17,000</w:t>
            </w:r>
          </w:p>
        </w:tc>
        <w:tc>
          <w:tcPr>
            <w:tcW w:w="900" w:type="dxa"/>
            <w:tcBorders>
              <w:bottom w:val="single" w:sz="4" w:space="0" w:color="auto"/>
            </w:tcBorders>
            <w:shd w:val="clear" w:color="auto" w:fill="F2DBDB" w:themeFill="accent2" w:themeFillTint="33"/>
            <w:vAlign w:val="center"/>
          </w:tcPr>
          <w:p w14:paraId="4275D0B9" w14:textId="77777777" w:rsidR="0019516D" w:rsidRPr="00472D4F" w:rsidRDefault="00A5156D" w:rsidP="005763C1">
            <w:pPr>
              <w:spacing w:after="0"/>
              <w:jc w:val="right"/>
              <w:rPr>
                <w:b/>
                <w:bCs/>
                <w:sz w:val="20"/>
                <w:szCs w:val="20"/>
              </w:rPr>
            </w:pPr>
            <w:r>
              <w:rPr>
                <w:b/>
                <w:bCs/>
                <w:sz w:val="20"/>
                <w:szCs w:val="20"/>
              </w:rPr>
              <w:t>17,000</w:t>
            </w:r>
          </w:p>
        </w:tc>
        <w:tc>
          <w:tcPr>
            <w:tcW w:w="810" w:type="dxa"/>
            <w:tcBorders>
              <w:bottom w:val="single" w:sz="4" w:space="0" w:color="auto"/>
            </w:tcBorders>
            <w:shd w:val="clear" w:color="auto" w:fill="F2DBDB" w:themeFill="accent2" w:themeFillTint="33"/>
            <w:vAlign w:val="center"/>
          </w:tcPr>
          <w:p w14:paraId="3CD52FDC" w14:textId="77777777" w:rsidR="0019516D" w:rsidRPr="00472D4F" w:rsidRDefault="00A5156D" w:rsidP="00B50B8A">
            <w:pPr>
              <w:spacing w:after="0"/>
              <w:jc w:val="right"/>
              <w:rPr>
                <w:rFonts w:eastAsia="SimSun"/>
                <w:b/>
                <w:sz w:val="20"/>
                <w:szCs w:val="20"/>
              </w:rPr>
            </w:pPr>
            <w:r>
              <w:rPr>
                <w:rFonts w:eastAsia="SimSun"/>
                <w:b/>
                <w:sz w:val="20"/>
                <w:szCs w:val="20"/>
              </w:rPr>
              <w:t>17,000</w:t>
            </w:r>
          </w:p>
        </w:tc>
        <w:tc>
          <w:tcPr>
            <w:tcW w:w="958" w:type="dxa"/>
            <w:tcBorders>
              <w:bottom w:val="single" w:sz="4" w:space="0" w:color="auto"/>
            </w:tcBorders>
            <w:shd w:val="clear" w:color="auto" w:fill="F2DBDB" w:themeFill="accent2" w:themeFillTint="33"/>
            <w:noWrap/>
            <w:vAlign w:val="center"/>
          </w:tcPr>
          <w:p w14:paraId="5999DEEA" w14:textId="77777777" w:rsidR="0019516D" w:rsidRPr="00472D4F" w:rsidRDefault="0019516D" w:rsidP="00B50B8A">
            <w:pPr>
              <w:spacing w:after="0"/>
              <w:jc w:val="right"/>
              <w:rPr>
                <w:rFonts w:eastAsia="SimSun"/>
                <w:b/>
                <w:sz w:val="20"/>
                <w:szCs w:val="20"/>
              </w:rPr>
            </w:pPr>
            <w:r w:rsidRPr="00472D4F">
              <w:rPr>
                <w:rFonts w:eastAsia="SimSun"/>
                <w:b/>
                <w:sz w:val="20"/>
                <w:szCs w:val="20"/>
              </w:rPr>
              <w:t>100,000</w:t>
            </w:r>
          </w:p>
        </w:tc>
        <w:tc>
          <w:tcPr>
            <w:tcW w:w="510" w:type="dxa"/>
            <w:tcBorders>
              <w:bottom w:val="single" w:sz="4" w:space="0" w:color="auto"/>
            </w:tcBorders>
            <w:shd w:val="clear" w:color="auto" w:fill="F2DBDB" w:themeFill="accent2" w:themeFillTint="33"/>
            <w:vAlign w:val="center"/>
          </w:tcPr>
          <w:p w14:paraId="7F09A898" w14:textId="77777777" w:rsidR="0019516D" w:rsidRPr="00472D4F" w:rsidRDefault="0019516D" w:rsidP="00861DA7">
            <w:pPr>
              <w:spacing w:after="0"/>
              <w:jc w:val="right"/>
              <w:rPr>
                <w:rFonts w:eastAsia="SimSun"/>
                <w:b/>
                <w:sz w:val="20"/>
                <w:szCs w:val="20"/>
              </w:rPr>
            </w:pPr>
          </w:p>
        </w:tc>
      </w:tr>
      <w:tr w:rsidR="00A5156D" w:rsidRPr="00943D63" w14:paraId="7F045823" w14:textId="77777777" w:rsidTr="00F42F4B">
        <w:tblPrEx>
          <w:tblCellMar>
            <w:left w:w="28" w:type="dxa"/>
            <w:right w:w="28" w:type="dxa"/>
          </w:tblCellMar>
        </w:tblPrEx>
        <w:trPr>
          <w:cantSplit/>
          <w:jc w:val="center"/>
        </w:trPr>
        <w:tc>
          <w:tcPr>
            <w:tcW w:w="2718" w:type="dxa"/>
            <w:vMerge/>
            <w:tcBorders>
              <w:bottom w:val="single" w:sz="4" w:space="0" w:color="auto"/>
            </w:tcBorders>
            <w:shd w:val="clear" w:color="auto" w:fill="auto"/>
            <w:noWrap/>
            <w:vAlign w:val="center"/>
          </w:tcPr>
          <w:p w14:paraId="005F9BAC" w14:textId="77777777" w:rsidR="00A5156D" w:rsidRPr="00861DA7" w:rsidRDefault="00A5156D" w:rsidP="00CE4EAA">
            <w:pPr>
              <w:spacing w:after="0"/>
              <w:rPr>
                <w:rFonts w:eastAsia="SimSun"/>
                <w:b/>
                <w:bCs/>
                <w:sz w:val="20"/>
                <w:szCs w:val="20"/>
              </w:rPr>
            </w:pPr>
          </w:p>
        </w:tc>
        <w:tc>
          <w:tcPr>
            <w:tcW w:w="6030" w:type="dxa"/>
            <w:gridSpan w:val="7"/>
            <w:tcBorders>
              <w:bottom w:val="single" w:sz="4" w:space="0" w:color="auto"/>
            </w:tcBorders>
            <w:shd w:val="clear" w:color="auto" w:fill="CCC0D9"/>
            <w:vAlign w:val="center"/>
          </w:tcPr>
          <w:p w14:paraId="6EE3C7FC" w14:textId="77777777" w:rsidR="00A5156D" w:rsidRPr="00861DA7" w:rsidRDefault="00A5156D" w:rsidP="00CE4EAA">
            <w:pPr>
              <w:spacing w:after="0"/>
              <w:jc w:val="center"/>
              <w:rPr>
                <w:rFonts w:eastAsia="SimSun"/>
                <w:b/>
                <w:sz w:val="20"/>
                <w:szCs w:val="20"/>
              </w:rPr>
            </w:pPr>
            <w:r w:rsidRPr="00861DA7">
              <w:rPr>
                <w:rFonts w:eastAsia="SimSun"/>
                <w:b/>
                <w:sz w:val="20"/>
                <w:szCs w:val="20"/>
              </w:rPr>
              <w:t>Total Project Management</w:t>
            </w:r>
          </w:p>
        </w:tc>
        <w:tc>
          <w:tcPr>
            <w:tcW w:w="900" w:type="dxa"/>
            <w:gridSpan w:val="2"/>
            <w:tcBorders>
              <w:bottom w:val="single" w:sz="4" w:space="0" w:color="auto"/>
            </w:tcBorders>
            <w:shd w:val="clear" w:color="auto" w:fill="CCC0D9"/>
            <w:noWrap/>
            <w:vAlign w:val="bottom"/>
          </w:tcPr>
          <w:p w14:paraId="337BF8B9"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bCs/>
                <w:sz w:val="20"/>
                <w:szCs w:val="20"/>
              </w:rPr>
              <w:t>67,260</w:t>
            </w:r>
          </w:p>
        </w:tc>
        <w:tc>
          <w:tcPr>
            <w:tcW w:w="990" w:type="dxa"/>
            <w:gridSpan w:val="2"/>
            <w:tcBorders>
              <w:bottom w:val="single" w:sz="4" w:space="0" w:color="auto"/>
            </w:tcBorders>
            <w:shd w:val="clear" w:color="auto" w:fill="CCC0D9"/>
            <w:noWrap/>
            <w:vAlign w:val="bottom"/>
          </w:tcPr>
          <w:p w14:paraId="3601A1E8"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bCs/>
                <w:sz w:val="20"/>
                <w:szCs w:val="20"/>
              </w:rPr>
              <w:t>64,460</w:t>
            </w:r>
          </w:p>
        </w:tc>
        <w:tc>
          <w:tcPr>
            <w:tcW w:w="900" w:type="dxa"/>
            <w:tcBorders>
              <w:bottom w:val="single" w:sz="4" w:space="0" w:color="auto"/>
            </w:tcBorders>
            <w:shd w:val="clear" w:color="auto" w:fill="CCC0D9"/>
            <w:noWrap/>
            <w:vAlign w:val="bottom"/>
          </w:tcPr>
          <w:p w14:paraId="77AD0CCE"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bCs/>
                <w:sz w:val="20"/>
                <w:szCs w:val="20"/>
              </w:rPr>
              <w:t>64,460</w:t>
            </w:r>
          </w:p>
        </w:tc>
        <w:tc>
          <w:tcPr>
            <w:tcW w:w="900" w:type="dxa"/>
            <w:tcBorders>
              <w:bottom w:val="single" w:sz="4" w:space="0" w:color="auto"/>
            </w:tcBorders>
            <w:shd w:val="clear" w:color="auto" w:fill="CCC0D9"/>
            <w:noWrap/>
            <w:vAlign w:val="bottom"/>
          </w:tcPr>
          <w:p w14:paraId="44D13EA3"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bCs/>
                <w:sz w:val="20"/>
                <w:szCs w:val="20"/>
              </w:rPr>
              <w:t>64,460</w:t>
            </w:r>
          </w:p>
        </w:tc>
        <w:tc>
          <w:tcPr>
            <w:tcW w:w="900" w:type="dxa"/>
            <w:tcBorders>
              <w:bottom w:val="single" w:sz="4" w:space="0" w:color="auto"/>
            </w:tcBorders>
            <w:shd w:val="clear" w:color="auto" w:fill="CCC0D9"/>
            <w:vAlign w:val="bottom"/>
          </w:tcPr>
          <w:p w14:paraId="2A5CBA2C"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bCs/>
                <w:sz w:val="20"/>
                <w:szCs w:val="20"/>
              </w:rPr>
              <w:t>64,460</w:t>
            </w:r>
          </w:p>
        </w:tc>
        <w:tc>
          <w:tcPr>
            <w:tcW w:w="810" w:type="dxa"/>
            <w:tcBorders>
              <w:bottom w:val="single" w:sz="4" w:space="0" w:color="auto"/>
            </w:tcBorders>
            <w:shd w:val="clear" w:color="auto" w:fill="CCC0D9"/>
            <w:vAlign w:val="bottom"/>
          </w:tcPr>
          <w:p w14:paraId="425F0459" w14:textId="77777777" w:rsidR="00A5156D" w:rsidRPr="00A5156D" w:rsidRDefault="00A5156D" w:rsidP="00B50B8A">
            <w:pPr>
              <w:spacing w:after="0"/>
              <w:jc w:val="right"/>
              <w:rPr>
                <w:rFonts w:asciiTheme="minorHAnsi" w:hAnsiTheme="minorHAnsi"/>
                <w:b/>
                <w:bCs/>
                <w:sz w:val="20"/>
                <w:szCs w:val="20"/>
              </w:rPr>
            </w:pPr>
            <w:r w:rsidRPr="00A5156D">
              <w:rPr>
                <w:rFonts w:asciiTheme="minorHAnsi" w:hAnsiTheme="minorHAnsi" w:cs="Arial"/>
                <w:b/>
                <w:bCs/>
                <w:sz w:val="20"/>
                <w:szCs w:val="20"/>
              </w:rPr>
              <w:t>64,460</w:t>
            </w:r>
          </w:p>
        </w:tc>
        <w:tc>
          <w:tcPr>
            <w:tcW w:w="958" w:type="dxa"/>
            <w:tcBorders>
              <w:bottom w:val="single" w:sz="4" w:space="0" w:color="auto"/>
            </w:tcBorders>
            <w:shd w:val="clear" w:color="auto" w:fill="CCC0D9"/>
            <w:noWrap/>
            <w:vAlign w:val="bottom"/>
          </w:tcPr>
          <w:p w14:paraId="5236A66B" w14:textId="77777777" w:rsidR="00A5156D" w:rsidRPr="00A5156D" w:rsidRDefault="00A5156D" w:rsidP="00B50B8A">
            <w:pPr>
              <w:spacing w:after="0"/>
              <w:jc w:val="right"/>
              <w:rPr>
                <w:rFonts w:asciiTheme="minorHAnsi" w:hAnsiTheme="minorHAnsi"/>
                <w:b/>
                <w:bCs/>
                <w:sz w:val="20"/>
                <w:szCs w:val="20"/>
              </w:rPr>
            </w:pPr>
            <w:r w:rsidRPr="00A5156D">
              <w:rPr>
                <w:rFonts w:asciiTheme="minorHAnsi" w:hAnsiTheme="minorHAnsi" w:cs="Arial"/>
                <w:b/>
                <w:bCs/>
                <w:sz w:val="20"/>
                <w:szCs w:val="20"/>
              </w:rPr>
              <w:t>389,560</w:t>
            </w:r>
          </w:p>
        </w:tc>
        <w:tc>
          <w:tcPr>
            <w:tcW w:w="510" w:type="dxa"/>
            <w:tcBorders>
              <w:bottom w:val="single" w:sz="4" w:space="0" w:color="auto"/>
            </w:tcBorders>
            <w:shd w:val="clear" w:color="auto" w:fill="CCC0D9"/>
            <w:vAlign w:val="center"/>
          </w:tcPr>
          <w:p w14:paraId="159B39C8" w14:textId="77777777" w:rsidR="00A5156D" w:rsidRPr="00861DA7" w:rsidRDefault="00A5156D" w:rsidP="00861DA7">
            <w:pPr>
              <w:spacing w:after="0"/>
              <w:jc w:val="right"/>
              <w:rPr>
                <w:rFonts w:eastAsia="SimSun"/>
                <w:b/>
                <w:sz w:val="20"/>
                <w:szCs w:val="20"/>
              </w:rPr>
            </w:pPr>
          </w:p>
        </w:tc>
      </w:tr>
      <w:tr w:rsidR="00A5156D" w:rsidRPr="00943D63" w14:paraId="69973D3E" w14:textId="77777777" w:rsidTr="00F42F4B">
        <w:tblPrEx>
          <w:tblCellMar>
            <w:left w:w="28" w:type="dxa"/>
            <w:right w:w="28" w:type="dxa"/>
          </w:tblCellMar>
        </w:tblPrEx>
        <w:trPr>
          <w:cantSplit/>
          <w:jc w:val="center"/>
        </w:trPr>
        <w:tc>
          <w:tcPr>
            <w:tcW w:w="2718" w:type="dxa"/>
            <w:shd w:val="clear" w:color="auto" w:fill="E5B8B7"/>
            <w:noWrap/>
            <w:vAlign w:val="center"/>
          </w:tcPr>
          <w:p w14:paraId="64B6368A" w14:textId="77777777" w:rsidR="00A5156D" w:rsidRPr="00861DA7" w:rsidRDefault="00A5156D" w:rsidP="00CE4EAA">
            <w:pPr>
              <w:spacing w:after="0"/>
              <w:jc w:val="center"/>
              <w:rPr>
                <w:rFonts w:eastAsia="SimSun"/>
                <w:b/>
                <w:bCs/>
                <w:sz w:val="20"/>
                <w:szCs w:val="20"/>
              </w:rPr>
            </w:pPr>
            <w:r w:rsidRPr="00861DA7">
              <w:rPr>
                <w:rFonts w:eastAsia="SimSun"/>
                <w:b/>
                <w:bCs/>
                <w:sz w:val="20"/>
                <w:szCs w:val="20"/>
              </w:rPr>
              <w:t>TOTAL GEF</w:t>
            </w:r>
          </w:p>
        </w:tc>
        <w:tc>
          <w:tcPr>
            <w:tcW w:w="1440" w:type="dxa"/>
            <w:shd w:val="clear" w:color="auto" w:fill="E5B8B7"/>
            <w:vAlign w:val="center"/>
          </w:tcPr>
          <w:p w14:paraId="3D5747D7" w14:textId="5A969A00" w:rsidR="00A5156D" w:rsidRPr="00861DA7" w:rsidRDefault="001F4FB1" w:rsidP="00CE4EAA">
            <w:pPr>
              <w:spacing w:after="0"/>
              <w:jc w:val="center"/>
              <w:rPr>
                <w:rFonts w:eastAsia="SimSun"/>
                <w:b/>
                <w:bCs/>
                <w:sz w:val="20"/>
                <w:szCs w:val="20"/>
              </w:rPr>
            </w:pPr>
            <w:r>
              <w:rPr>
                <w:rFonts w:eastAsia="SimSun"/>
                <w:b/>
                <w:bCs/>
                <w:sz w:val="20"/>
                <w:szCs w:val="20"/>
              </w:rPr>
              <w:t>MWE/</w:t>
            </w:r>
            <w:r w:rsidRPr="00D7593D">
              <w:rPr>
                <w:rFonts w:eastAsia="SimSun"/>
                <w:b/>
                <w:bCs/>
                <w:sz w:val="20"/>
                <w:szCs w:val="20"/>
              </w:rPr>
              <w:t>UNDP</w:t>
            </w:r>
          </w:p>
        </w:tc>
        <w:tc>
          <w:tcPr>
            <w:tcW w:w="720" w:type="dxa"/>
            <w:shd w:val="clear" w:color="auto" w:fill="E5B8B7"/>
            <w:vAlign w:val="center"/>
          </w:tcPr>
          <w:p w14:paraId="586BD8AC" w14:textId="77777777" w:rsidR="00A5156D" w:rsidRPr="00861DA7" w:rsidRDefault="00A5156D" w:rsidP="00CE4EAA">
            <w:pPr>
              <w:spacing w:after="0"/>
              <w:jc w:val="center"/>
              <w:rPr>
                <w:rFonts w:eastAsia="SimSun"/>
                <w:b/>
                <w:bCs/>
                <w:sz w:val="20"/>
                <w:szCs w:val="20"/>
              </w:rPr>
            </w:pPr>
            <w:r w:rsidRPr="00861DA7">
              <w:rPr>
                <w:rFonts w:eastAsia="SimSun"/>
                <w:b/>
                <w:bCs/>
                <w:sz w:val="20"/>
                <w:szCs w:val="20"/>
              </w:rPr>
              <w:t>62000</w:t>
            </w:r>
          </w:p>
        </w:tc>
        <w:tc>
          <w:tcPr>
            <w:tcW w:w="693" w:type="dxa"/>
            <w:gridSpan w:val="2"/>
            <w:shd w:val="clear" w:color="auto" w:fill="E5B8B7"/>
            <w:vAlign w:val="center"/>
          </w:tcPr>
          <w:p w14:paraId="3C6428F5" w14:textId="77777777" w:rsidR="00A5156D" w:rsidRPr="00861DA7" w:rsidRDefault="00A5156D" w:rsidP="00CE4EAA">
            <w:pPr>
              <w:spacing w:after="0"/>
              <w:jc w:val="center"/>
              <w:rPr>
                <w:rFonts w:eastAsia="SimSun"/>
                <w:b/>
                <w:bCs/>
                <w:sz w:val="20"/>
                <w:szCs w:val="20"/>
              </w:rPr>
            </w:pPr>
            <w:r w:rsidRPr="00861DA7">
              <w:rPr>
                <w:rFonts w:eastAsia="SimSun"/>
                <w:b/>
                <w:bCs/>
                <w:sz w:val="20"/>
                <w:szCs w:val="20"/>
              </w:rPr>
              <w:t>GEF</w:t>
            </w:r>
          </w:p>
        </w:tc>
        <w:tc>
          <w:tcPr>
            <w:tcW w:w="3177" w:type="dxa"/>
            <w:gridSpan w:val="3"/>
            <w:shd w:val="clear" w:color="auto" w:fill="E5B8B7"/>
            <w:noWrap/>
            <w:vAlign w:val="center"/>
          </w:tcPr>
          <w:p w14:paraId="69841D1D" w14:textId="77777777" w:rsidR="00A5156D" w:rsidRPr="00861DA7" w:rsidRDefault="00A5156D" w:rsidP="00CE4EAA">
            <w:pPr>
              <w:spacing w:after="0"/>
              <w:rPr>
                <w:rFonts w:eastAsia="SimSun"/>
                <w:b/>
                <w:sz w:val="20"/>
                <w:szCs w:val="20"/>
              </w:rPr>
            </w:pPr>
          </w:p>
        </w:tc>
        <w:tc>
          <w:tcPr>
            <w:tcW w:w="900" w:type="dxa"/>
            <w:gridSpan w:val="2"/>
            <w:shd w:val="clear" w:color="auto" w:fill="E5B8B7"/>
            <w:noWrap/>
            <w:vAlign w:val="bottom"/>
          </w:tcPr>
          <w:p w14:paraId="0C5DC0C6"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467,400</w:t>
            </w:r>
          </w:p>
        </w:tc>
        <w:tc>
          <w:tcPr>
            <w:tcW w:w="990" w:type="dxa"/>
            <w:gridSpan w:val="2"/>
            <w:shd w:val="clear" w:color="auto" w:fill="E5B8B7"/>
            <w:noWrap/>
            <w:vAlign w:val="bottom"/>
          </w:tcPr>
          <w:p w14:paraId="03B91A3D"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2,847,700</w:t>
            </w:r>
          </w:p>
        </w:tc>
        <w:tc>
          <w:tcPr>
            <w:tcW w:w="900" w:type="dxa"/>
            <w:shd w:val="clear" w:color="auto" w:fill="E5B8B7"/>
            <w:noWrap/>
            <w:vAlign w:val="bottom"/>
          </w:tcPr>
          <w:p w14:paraId="6F305360"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1,564,100</w:t>
            </w:r>
          </w:p>
        </w:tc>
        <w:tc>
          <w:tcPr>
            <w:tcW w:w="900" w:type="dxa"/>
            <w:shd w:val="clear" w:color="auto" w:fill="E5B8B7"/>
            <w:noWrap/>
            <w:vAlign w:val="bottom"/>
          </w:tcPr>
          <w:p w14:paraId="2BFB7313" w14:textId="77777777" w:rsidR="00A5156D" w:rsidRPr="00A5156D" w:rsidRDefault="00A5156D" w:rsidP="00861DA7">
            <w:pPr>
              <w:spacing w:after="0"/>
              <w:jc w:val="right"/>
              <w:rPr>
                <w:rFonts w:asciiTheme="minorHAnsi" w:hAnsiTheme="minorHAnsi"/>
                <w:b/>
                <w:bCs/>
                <w:sz w:val="20"/>
                <w:szCs w:val="20"/>
              </w:rPr>
            </w:pPr>
            <w:r w:rsidRPr="00A5156D">
              <w:rPr>
                <w:rFonts w:asciiTheme="minorHAnsi" w:hAnsiTheme="minorHAnsi" w:cs="Arial"/>
                <w:b/>
                <w:sz w:val="20"/>
                <w:szCs w:val="20"/>
              </w:rPr>
              <w:t>462,500</w:t>
            </w:r>
          </w:p>
        </w:tc>
        <w:tc>
          <w:tcPr>
            <w:tcW w:w="900" w:type="dxa"/>
            <w:shd w:val="clear" w:color="auto" w:fill="E5B8B7"/>
            <w:vAlign w:val="bottom"/>
          </w:tcPr>
          <w:p w14:paraId="687A7AA3" w14:textId="77777777" w:rsidR="00A5156D" w:rsidRPr="00A5156D" w:rsidRDefault="00A5156D" w:rsidP="00CB7978">
            <w:pPr>
              <w:spacing w:after="0"/>
              <w:jc w:val="right"/>
              <w:rPr>
                <w:rFonts w:asciiTheme="minorHAnsi" w:hAnsiTheme="minorHAnsi"/>
                <w:b/>
                <w:bCs/>
                <w:sz w:val="20"/>
                <w:szCs w:val="20"/>
              </w:rPr>
            </w:pPr>
            <w:r w:rsidRPr="00A5156D">
              <w:rPr>
                <w:rFonts w:asciiTheme="minorHAnsi" w:hAnsiTheme="minorHAnsi" w:cs="Arial"/>
                <w:b/>
                <w:sz w:val="20"/>
                <w:szCs w:val="20"/>
              </w:rPr>
              <w:t>404,900</w:t>
            </w:r>
          </w:p>
        </w:tc>
        <w:tc>
          <w:tcPr>
            <w:tcW w:w="810" w:type="dxa"/>
            <w:shd w:val="clear" w:color="auto" w:fill="E5B8B7"/>
            <w:vAlign w:val="bottom"/>
          </w:tcPr>
          <w:p w14:paraId="3DBFBE25" w14:textId="77777777" w:rsidR="00A5156D" w:rsidRPr="00A5156D" w:rsidRDefault="00A5156D" w:rsidP="00B50B8A">
            <w:pPr>
              <w:spacing w:after="0"/>
              <w:jc w:val="right"/>
              <w:rPr>
                <w:rFonts w:asciiTheme="minorHAnsi" w:hAnsiTheme="minorHAnsi"/>
                <w:b/>
                <w:bCs/>
                <w:sz w:val="20"/>
                <w:szCs w:val="20"/>
              </w:rPr>
            </w:pPr>
            <w:r w:rsidRPr="00A5156D">
              <w:rPr>
                <w:rFonts w:asciiTheme="minorHAnsi" w:hAnsiTheme="minorHAnsi" w:cs="Arial"/>
                <w:b/>
                <w:sz w:val="20"/>
                <w:szCs w:val="20"/>
              </w:rPr>
              <w:t>438,400</w:t>
            </w:r>
          </w:p>
        </w:tc>
        <w:tc>
          <w:tcPr>
            <w:tcW w:w="958" w:type="dxa"/>
            <w:shd w:val="clear" w:color="auto" w:fill="E5B8B7"/>
            <w:noWrap/>
            <w:vAlign w:val="bottom"/>
          </w:tcPr>
          <w:p w14:paraId="7FEE5FBD" w14:textId="77777777" w:rsidR="00A5156D" w:rsidRPr="00A5156D" w:rsidRDefault="00A5156D" w:rsidP="00B50B8A">
            <w:pPr>
              <w:spacing w:after="0"/>
              <w:jc w:val="right"/>
              <w:rPr>
                <w:rFonts w:asciiTheme="minorHAnsi" w:hAnsiTheme="minorHAnsi"/>
                <w:b/>
                <w:bCs/>
                <w:sz w:val="20"/>
                <w:szCs w:val="20"/>
              </w:rPr>
            </w:pPr>
            <w:r w:rsidRPr="00A5156D">
              <w:rPr>
                <w:rFonts w:asciiTheme="minorHAnsi" w:hAnsiTheme="minorHAnsi" w:cs="Arial"/>
                <w:b/>
                <w:bCs/>
                <w:sz w:val="20"/>
                <w:szCs w:val="20"/>
              </w:rPr>
              <w:t>6,185,000</w:t>
            </w:r>
          </w:p>
        </w:tc>
        <w:tc>
          <w:tcPr>
            <w:tcW w:w="510" w:type="dxa"/>
            <w:shd w:val="clear" w:color="auto" w:fill="E5B8B7"/>
            <w:vAlign w:val="center"/>
          </w:tcPr>
          <w:p w14:paraId="76DBCEBE" w14:textId="77777777" w:rsidR="00A5156D" w:rsidRPr="00861DA7" w:rsidRDefault="00A5156D" w:rsidP="00861DA7">
            <w:pPr>
              <w:spacing w:after="0"/>
              <w:jc w:val="right"/>
              <w:rPr>
                <w:rFonts w:eastAsia="SimSun"/>
                <w:b/>
                <w:sz w:val="20"/>
                <w:szCs w:val="20"/>
              </w:rPr>
            </w:pPr>
          </w:p>
        </w:tc>
      </w:tr>
    </w:tbl>
    <w:p w14:paraId="6A1554DA" w14:textId="77777777" w:rsidR="00807C2D" w:rsidRDefault="00807C2D" w:rsidP="00807C2D">
      <w:pPr>
        <w:pStyle w:val="MediumGrid1-Accent21"/>
        <w:ind w:left="0"/>
        <w:rPr>
          <w:lang w:val="en-GB"/>
        </w:rPr>
      </w:pPr>
    </w:p>
    <w:p w14:paraId="4F652D86" w14:textId="77777777" w:rsidR="001854E2" w:rsidRPr="00943D63" w:rsidRDefault="001854E2" w:rsidP="00807C2D">
      <w:pPr>
        <w:pStyle w:val="MediumGrid1-Accent21"/>
        <w:ind w:left="0"/>
        <w:rPr>
          <w:lang w:val="en-GB"/>
        </w:rPr>
      </w:pPr>
    </w:p>
    <w:p w14:paraId="779050F5" w14:textId="77777777" w:rsidR="00EF2C03" w:rsidRPr="00F91199" w:rsidRDefault="00EF2C03" w:rsidP="00F91199">
      <w:pPr>
        <w:spacing w:after="240"/>
        <w:jc w:val="left"/>
        <w:rPr>
          <w:rFonts w:cs="Calibri"/>
          <w:b/>
          <w:bCs/>
          <w:u w:val="single"/>
        </w:rPr>
      </w:pPr>
      <w:r w:rsidRPr="00F91199">
        <w:rPr>
          <w:rFonts w:cs="Calibri"/>
          <w:b/>
          <w:bCs/>
          <w:u w:val="single"/>
        </w:rPr>
        <w:t>Budget Notes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3"/>
        <w:gridCol w:w="11623"/>
      </w:tblGrid>
      <w:tr w:rsidR="000F58FE" w:rsidRPr="00943D63" w14:paraId="320D02D3" w14:textId="77777777" w:rsidTr="00280992">
        <w:trPr>
          <w:trHeight w:val="109"/>
        </w:trPr>
        <w:tc>
          <w:tcPr>
            <w:tcW w:w="993" w:type="dxa"/>
            <w:shd w:val="clear" w:color="auto" w:fill="B6DDE8"/>
          </w:tcPr>
          <w:p w14:paraId="767EBAB1" w14:textId="77777777" w:rsidR="000F58FE" w:rsidRPr="00943D63" w:rsidRDefault="000F58FE" w:rsidP="00943D63">
            <w:pPr>
              <w:spacing w:after="0"/>
              <w:jc w:val="left"/>
              <w:rPr>
                <w:rFonts w:cs="Arial"/>
                <w:b/>
                <w:bCs/>
                <w:szCs w:val="22"/>
              </w:rPr>
            </w:pPr>
            <w:r w:rsidRPr="00943D63">
              <w:rPr>
                <w:rFonts w:cs="Arial"/>
                <w:b/>
                <w:bCs/>
                <w:szCs w:val="22"/>
              </w:rPr>
              <w:t>Number</w:t>
            </w:r>
          </w:p>
        </w:tc>
        <w:tc>
          <w:tcPr>
            <w:tcW w:w="11623" w:type="dxa"/>
            <w:shd w:val="clear" w:color="auto" w:fill="B6DDE8"/>
          </w:tcPr>
          <w:p w14:paraId="76CD0385" w14:textId="77777777" w:rsidR="000F58FE" w:rsidRPr="00943D63" w:rsidRDefault="000F58FE" w:rsidP="00943D63">
            <w:pPr>
              <w:spacing w:after="0"/>
              <w:jc w:val="left"/>
              <w:rPr>
                <w:rFonts w:cs="Arial"/>
                <w:b/>
                <w:bCs/>
                <w:szCs w:val="22"/>
              </w:rPr>
            </w:pPr>
            <w:r w:rsidRPr="00943D63">
              <w:rPr>
                <w:rFonts w:cs="Arial"/>
                <w:b/>
                <w:bCs/>
                <w:szCs w:val="22"/>
              </w:rPr>
              <w:t>Note</w:t>
            </w:r>
          </w:p>
        </w:tc>
      </w:tr>
      <w:tr w:rsidR="000F58FE" w:rsidRPr="00943D63" w14:paraId="3CE861CA" w14:textId="77777777" w:rsidTr="00232853">
        <w:trPr>
          <w:trHeight w:val="215"/>
        </w:trPr>
        <w:tc>
          <w:tcPr>
            <w:tcW w:w="993" w:type="dxa"/>
            <w:vAlign w:val="center"/>
          </w:tcPr>
          <w:p w14:paraId="383215B8" w14:textId="77777777" w:rsidR="000F58FE" w:rsidRPr="00943D63" w:rsidRDefault="000F58FE" w:rsidP="008D5820">
            <w:pPr>
              <w:spacing w:after="0"/>
              <w:jc w:val="center"/>
              <w:rPr>
                <w:rFonts w:cs="Arial"/>
                <w:szCs w:val="22"/>
              </w:rPr>
            </w:pPr>
            <w:r w:rsidRPr="00943D63">
              <w:rPr>
                <w:rFonts w:cs="Arial"/>
                <w:szCs w:val="22"/>
              </w:rPr>
              <w:t>1</w:t>
            </w:r>
          </w:p>
        </w:tc>
        <w:tc>
          <w:tcPr>
            <w:tcW w:w="11623" w:type="dxa"/>
            <w:vAlign w:val="center"/>
          </w:tcPr>
          <w:p w14:paraId="74780F1B" w14:textId="77777777" w:rsidR="000F58FE" w:rsidRPr="00943D63" w:rsidRDefault="00232853" w:rsidP="00A86A79">
            <w:pPr>
              <w:spacing w:after="0"/>
              <w:jc w:val="left"/>
              <w:rPr>
                <w:rFonts w:cs="Arial"/>
                <w:szCs w:val="22"/>
              </w:rPr>
            </w:pPr>
            <w:r>
              <w:rPr>
                <w:rFonts w:cs="Arial"/>
                <w:szCs w:val="22"/>
              </w:rPr>
              <w:t>International consultants will be hired by competitive tender processes in accordance with UNDP rules.  It is estimated here that consultant fees will average $3500 per week.  International consultants will be engaged to share best practices and to provide quality control in all four components.  Specific assignments are expected with regard to several areas, including development of regional action plans; design and implementation of the irrigation demonstration polygon; pump specifications; the municipal water supply demonstration project at Kaakhka; demonstration projects on canal lining; legal/regulatory reform; and project evaluation.</w:t>
            </w:r>
          </w:p>
        </w:tc>
      </w:tr>
      <w:tr w:rsidR="00CB58CD" w:rsidRPr="00943D63" w14:paraId="656F4978" w14:textId="77777777" w:rsidTr="00280992">
        <w:tc>
          <w:tcPr>
            <w:tcW w:w="993" w:type="dxa"/>
            <w:vAlign w:val="center"/>
          </w:tcPr>
          <w:p w14:paraId="39FC5A46" w14:textId="77777777" w:rsidR="00CB58CD" w:rsidRPr="00943D63" w:rsidRDefault="00CB58CD" w:rsidP="008D5820">
            <w:pPr>
              <w:spacing w:after="0"/>
              <w:jc w:val="center"/>
              <w:rPr>
                <w:rFonts w:cs="Arial"/>
                <w:szCs w:val="22"/>
              </w:rPr>
            </w:pPr>
            <w:r w:rsidRPr="00943D63">
              <w:rPr>
                <w:rFonts w:cs="Arial"/>
                <w:szCs w:val="22"/>
              </w:rPr>
              <w:t>2</w:t>
            </w:r>
          </w:p>
        </w:tc>
        <w:tc>
          <w:tcPr>
            <w:tcW w:w="11623" w:type="dxa"/>
            <w:vAlign w:val="center"/>
          </w:tcPr>
          <w:p w14:paraId="21200BBE" w14:textId="77777777" w:rsidR="002515AA" w:rsidRDefault="00232853" w:rsidP="00F865D6">
            <w:pPr>
              <w:spacing w:after="0"/>
              <w:jc w:val="left"/>
              <w:rPr>
                <w:rFonts w:cs="Arial"/>
                <w:bCs/>
                <w:szCs w:val="22"/>
              </w:rPr>
            </w:pPr>
            <w:r>
              <w:rPr>
                <w:rFonts w:cs="Arial"/>
                <w:bCs/>
                <w:szCs w:val="22"/>
              </w:rPr>
              <w:t>National consultants will also be hired to assist the project team in design and implementation of demonstration projects</w:t>
            </w:r>
            <w:r w:rsidR="00F865D6">
              <w:rPr>
                <w:rFonts w:cs="Arial"/>
                <w:bCs/>
                <w:szCs w:val="22"/>
              </w:rPr>
              <w:t>, (including low-water irrigation, smart systems, pump audits and maintenance, solar water pumping and purification, solutions for municipal water supply, and canal linings)</w:t>
            </w:r>
            <w:r>
              <w:rPr>
                <w:rFonts w:cs="Arial"/>
                <w:bCs/>
                <w:szCs w:val="22"/>
              </w:rPr>
              <w:t xml:space="preserve">; education and outreach; </w:t>
            </w:r>
            <w:r w:rsidR="00F41121">
              <w:rPr>
                <w:rFonts w:cs="Arial"/>
                <w:bCs/>
                <w:szCs w:val="22"/>
              </w:rPr>
              <w:t xml:space="preserve">development of regional action plans; </w:t>
            </w:r>
            <w:r w:rsidR="00273D10">
              <w:rPr>
                <w:rFonts w:cs="Arial"/>
                <w:bCs/>
                <w:szCs w:val="22"/>
              </w:rPr>
              <w:t>legal/regulatory reform; and project evaluation.</w:t>
            </w:r>
            <w:r>
              <w:rPr>
                <w:rFonts w:cs="Arial"/>
                <w:bCs/>
                <w:szCs w:val="22"/>
              </w:rPr>
              <w:t xml:space="preserve"> </w:t>
            </w:r>
            <w:r w:rsidR="00F865D6">
              <w:rPr>
                <w:rFonts w:cs="Arial"/>
                <w:bCs/>
                <w:szCs w:val="22"/>
              </w:rPr>
              <w:t xml:space="preserve"> Fees will vary, but are estimated at $300-400 per week.</w:t>
            </w:r>
          </w:p>
        </w:tc>
      </w:tr>
      <w:tr w:rsidR="000F58FE" w:rsidRPr="00943D63" w14:paraId="2D126648" w14:textId="77777777" w:rsidTr="00280992">
        <w:tc>
          <w:tcPr>
            <w:tcW w:w="993" w:type="dxa"/>
            <w:vAlign w:val="center"/>
          </w:tcPr>
          <w:p w14:paraId="79626B70" w14:textId="77777777" w:rsidR="000F58FE" w:rsidRPr="00943D63" w:rsidRDefault="00CB58CD" w:rsidP="008D5820">
            <w:pPr>
              <w:spacing w:after="0"/>
              <w:jc w:val="center"/>
              <w:rPr>
                <w:rFonts w:cs="Arial"/>
                <w:szCs w:val="22"/>
              </w:rPr>
            </w:pPr>
            <w:r w:rsidRPr="00943D63">
              <w:rPr>
                <w:rFonts w:cs="Arial"/>
                <w:szCs w:val="22"/>
              </w:rPr>
              <w:t>3</w:t>
            </w:r>
          </w:p>
        </w:tc>
        <w:tc>
          <w:tcPr>
            <w:tcW w:w="11623" w:type="dxa"/>
            <w:vAlign w:val="center"/>
          </w:tcPr>
          <w:p w14:paraId="4FC0A8A3" w14:textId="77777777" w:rsidR="002515AA" w:rsidRDefault="00273D10" w:rsidP="00F865D6">
            <w:pPr>
              <w:spacing w:after="0"/>
              <w:jc w:val="left"/>
              <w:rPr>
                <w:rFonts w:cs="Arial"/>
                <w:bCs/>
                <w:szCs w:val="22"/>
              </w:rPr>
            </w:pPr>
            <w:r>
              <w:rPr>
                <w:rFonts w:cs="Arial"/>
                <w:bCs/>
                <w:szCs w:val="22"/>
              </w:rPr>
              <w:t xml:space="preserve">The project will engage </w:t>
            </w:r>
            <w:r w:rsidR="00EE5308">
              <w:rPr>
                <w:rFonts w:cs="Arial"/>
                <w:bCs/>
                <w:szCs w:val="22"/>
              </w:rPr>
              <w:t xml:space="preserve">three </w:t>
            </w:r>
            <w:r>
              <w:rPr>
                <w:rFonts w:cs="Arial"/>
                <w:bCs/>
                <w:szCs w:val="22"/>
              </w:rPr>
              <w:t xml:space="preserve">full-time </w:t>
            </w:r>
            <w:r w:rsidR="00EE5308">
              <w:rPr>
                <w:rFonts w:cs="Arial"/>
                <w:bCs/>
                <w:szCs w:val="22"/>
              </w:rPr>
              <w:t xml:space="preserve">staff members under individual service contracts:  a </w:t>
            </w:r>
            <w:r>
              <w:rPr>
                <w:rFonts w:cs="Arial"/>
                <w:bCs/>
                <w:szCs w:val="22"/>
              </w:rPr>
              <w:t>Project Manager</w:t>
            </w:r>
            <w:r w:rsidR="00EE5308">
              <w:rPr>
                <w:rFonts w:cs="Arial"/>
                <w:bCs/>
                <w:szCs w:val="22"/>
              </w:rPr>
              <w:t xml:space="preserve"> and two Project Specialists (one in water management and one in agriculture)</w:t>
            </w:r>
            <w:r>
              <w:rPr>
                <w:rFonts w:cs="Arial"/>
                <w:bCs/>
                <w:szCs w:val="22"/>
              </w:rPr>
              <w:t xml:space="preserve">.  </w:t>
            </w:r>
            <w:r w:rsidR="00EE5308">
              <w:rPr>
                <w:rFonts w:cs="Arial"/>
                <w:bCs/>
                <w:szCs w:val="22"/>
              </w:rPr>
              <w:t xml:space="preserve">Salary and benefits are projected at $2275 per month for the Project Manager and $1700 per month for the Project Specialists. </w:t>
            </w:r>
            <w:r>
              <w:rPr>
                <w:rFonts w:cs="Arial"/>
                <w:bCs/>
                <w:szCs w:val="22"/>
              </w:rPr>
              <w:t xml:space="preserve">The Project Manager’s time is apportioned in this budget as follows:  </w:t>
            </w:r>
            <w:r w:rsidR="001C263D">
              <w:rPr>
                <w:rFonts w:cs="Arial"/>
                <w:bCs/>
                <w:szCs w:val="22"/>
              </w:rPr>
              <w:t xml:space="preserve">20 </w:t>
            </w:r>
            <w:r>
              <w:rPr>
                <w:rFonts w:cs="Arial"/>
                <w:bCs/>
                <w:szCs w:val="22"/>
              </w:rPr>
              <w:t xml:space="preserve">percent to project management; </w:t>
            </w:r>
            <w:r w:rsidR="004C27BC">
              <w:rPr>
                <w:rFonts w:cs="Arial"/>
                <w:bCs/>
                <w:szCs w:val="22"/>
              </w:rPr>
              <w:t xml:space="preserve">30 </w:t>
            </w:r>
            <w:r>
              <w:rPr>
                <w:rFonts w:cs="Arial"/>
                <w:bCs/>
                <w:szCs w:val="22"/>
              </w:rPr>
              <w:t xml:space="preserve">percent to Component 1; 20 percent to Component 2; </w:t>
            </w:r>
            <w:r w:rsidR="001C263D">
              <w:rPr>
                <w:rFonts w:cs="Arial"/>
                <w:bCs/>
                <w:szCs w:val="22"/>
              </w:rPr>
              <w:t xml:space="preserve">15 </w:t>
            </w:r>
            <w:r>
              <w:rPr>
                <w:rFonts w:cs="Arial"/>
                <w:bCs/>
                <w:szCs w:val="22"/>
              </w:rPr>
              <w:t xml:space="preserve">percent to Component 3; and </w:t>
            </w:r>
            <w:r w:rsidR="001C263D">
              <w:rPr>
                <w:rFonts w:cs="Arial"/>
                <w:bCs/>
                <w:szCs w:val="22"/>
              </w:rPr>
              <w:t xml:space="preserve">15 </w:t>
            </w:r>
            <w:r>
              <w:rPr>
                <w:rFonts w:cs="Arial"/>
                <w:bCs/>
                <w:szCs w:val="22"/>
              </w:rPr>
              <w:t xml:space="preserve">percent to Component 4.  </w:t>
            </w:r>
            <w:r w:rsidR="00EE5308">
              <w:rPr>
                <w:rFonts w:cs="Arial"/>
                <w:bCs/>
                <w:szCs w:val="22"/>
              </w:rPr>
              <w:t xml:space="preserve">The Project Specialists’ time are apportioned </w:t>
            </w:r>
            <w:r w:rsidR="00F865D6">
              <w:rPr>
                <w:rFonts w:cs="Arial"/>
                <w:bCs/>
                <w:szCs w:val="22"/>
              </w:rPr>
              <w:t>primarily to Components 1, 2, and to a lesser extent to Component 4.  This line item also covers the time of support staff hired under UNDP individual service contracts, such as a driver (total $750 per month).</w:t>
            </w:r>
          </w:p>
        </w:tc>
      </w:tr>
      <w:tr w:rsidR="00CB58CD" w:rsidRPr="00943D63" w14:paraId="543ED5BB" w14:textId="77777777" w:rsidTr="00280992">
        <w:tc>
          <w:tcPr>
            <w:tcW w:w="993" w:type="dxa"/>
            <w:vAlign w:val="center"/>
          </w:tcPr>
          <w:p w14:paraId="35EAB5AB" w14:textId="77777777" w:rsidR="00CB58CD" w:rsidRPr="00943D63" w:rsidRDefault="009D4A18" w:rsidP="008D5820">
            <w:pPr>
              <w:spacing w:after="0"/>
              <w:jc w:val="center"/>
              <w:rPr>
                <w:rFonts w:cs="Arial"/>
                <w:szCs w:val="22"/>
              </w:rPr>
            </w:pPr>
            <w:r>
              <w:rPr>
                <w:rFonts w:cs="Arial"/>
                <w:szCs w:val="22"/>
              </w:rPr>
              <w:t>4</w:t>
            </w:r>
          </w:p>
        </w:tc>
        <w:tc>
          <w:tcPr>
            <w:tcW w:w="11623" w:type="dxa"/>
            <w:vAlign w:val="center"/>
          </w:tcPr>
          <w:p w14:paraId="08482EFA" w14:textId="77777777" w:rsidR="00C2409E" w:rsidRDefault="00273D10">
            <w:pPr>
              <w:spacing w:after="0"/>
              <w:jc w:val="left"/>
              <w:rPr>
                <w:rFonts w:cs="Arial"/>
                <w:szCs w:val="22"/>
              </w:rPr>
            </w:pPr>
            <w:r>
              <w:rPr>
                <w:rFonts w:cs="Arial"/>
                <w:szCs w:val="22"/>
              </w:rPr>
              <w:t xml:space="preserve">International consultants will travel to Turkmenistan approximately once per year for major assignments.  The home location of the consultant will have a very significant influence on travel costs.  The budget also includes travel by the Project Manager and </w:t>
            </w:r>
            <w:r w:rsidR="00B53425">
              <w:rPr>
                <w:rFonts w:cs="Arial"/>
                <w:szCs w:val="22"/>
              </w:rPr>
              <w:t>Project Specialist</w:t>
            </w:r>
            <w:r>
              <w:rPr>
                <w:rFonts w:cs="Arial"/>
                <w:szCs w:val="22"/>
              </w:rPr>
              <w:t xml:space="preserve">s for all components in all project years, to monitor the extensive </w:t>
            </w:r>
            <w:r w:rsidR="00500AA5">
              <w:rPr>
                <w:rFonts w:cs="Arial"/>
                <w:szCs w:val="22"/>
              </w:rPr>
              <w:t xml:space="preserve">demonstration </w:t>
            </w:r>
            <w:r>
              <w:rPr>
                <w:rFonts w:cs="Arial"/>
                <w:szCs w:val="22"/>
              </w:rPr>
              <w:t xml:space="preserve">project activity </w:t>
            </w:r>
            <w:r w:rsidR="00500AA5">
              <w:rPr>
                <w:rFonts w:cs="Arial"/>
                <w:szCs w:val="22"/>
              </w:rPr>
              <w:t xml:space="preserve">throughout the country. </w:t>
            </w:r>
            <w:r>
              <w:rPr>
                <w:rFonts w:cs="Arial"/>
                <w:szCs w:val="22"/>
              </w:rPr>
              <w:t xml:space="preserve">Travel within </w:t>
            </w:r>
            <w:r w:rsidR="005763C1">
              <w:rPr>
                <w:rFonts w:cs="Arial"/>
                <w:szCs w:val="22"/>
              </w:rPr>
              <w:t xml:space="preserve">Ashgabat and to </w:t>
            </w:r>
            <w:r w:rsidR="00500AA5">
              <w:rPr>
                <w:rFonts w:cs="Arial"/>
                <w:szCs w:val="22"/>
              </w:rPr>
              <w:t xml:space="preserve">most </w:t>
            </w:r>
            <w:r w:rsidR="005763C1">
              <w:rPr>
                <w:rFonts w:cs="Arial"/>
                <w:szCs w:val="22"/>
              </w:rPr>
              <w:t xml:space="preserve">demonstration </w:t>
            </w:r>
            <w:r w:rsidR="00500AA5">
              <w:rPr>
                <w:rFonts w:cs="Arial"/>
                <w:szCs w:val="22"/>
              </w:rPr>
              <w:t>sites (</w:t>
            </w:r>
            <w:r w:rsidR="00CE5ABE">
              <w:rPr>
                <w:rFonts w:cs="Arial"/>
                <w:szCs w:val="22"/>
              </w:rPr>
              <w:t>Akhal</w:t>
            </w:r>
            <w:r w:rsidR="00500AA5">
              <w:rPr>
                <w:rFonts w:cs="Arial"/>
                <w:szCs w:val="22"/>
              </w:rPr>
              <w:t xml:space="preserve"> Velayat including Kaakhka, and possibly as far as Mary) will be carried out by a car and driver.  </w:t>
            </w:r>
            <w:r w:rsidR="00050B3C">
              <w:rPr>
                <w:rFonts w:cs="Arial"/>
                <w:szCs w:val="22"/>
              </w:rPr>
              <w:t>C</w:t>
            </w:r>
            <w:r w:rsidR="002B4E9D">
              <w:rPr>
                <w:rFonts w:cs="Arial"/>
                <w:szCs w:val="22"/>
              </w:rPr>
              <w:t>osts of use and servic</w:t>
            </w:r>
            <w:r w:rsidR="0050760E">
              <w:rPr>
                <w:rFonts w:cs="Arial"/>
                <w:szCs w:val="22"/>
              </w:rPr>
              <w:t>ing</w:t>
            </w:r>
            <w:r w:rsidR="002B4E9D">
              <w:rPr>
                <w:rFonts w:cs="Arial"/>
                <w:szCs w:val="22"/>
              </w:rPr>
              <w:t xml:space="preserve"> of UNDP-owned motor vehicles</w:t>
            </w:r>
            <w:r w:rsidR="0050760E">
              <w:rPr>
                <w:rFonts w:cs="Arial"/>
                <w:szCs w:val="22"/>
              </w:rPr>
              <w:t>,</w:t>
            </w:r>
            <w:r w:rsidR="002B4E9D">
              <w:rPr>
                <w:rFonts w:cs="Arial"/>
                <w:szCs w:val="22"/>
              </w:rPr>
              <w:t xml:space="preserve"> will be shared</w:t>
            </w:r>
            <w:r w:rsidR="00500AA5">
              <w:rPr>
                <w:rFonts w:cs="Arial"/>
                <w:szCs w:val="22"/>
              </w:rPr>
              <w:t xml:space="preserve"> with other projects</w:t>
            </w:r>
            <w:r w:rsidR="002B4E9D">
              <w:rPr>
                <w:rFonts w:cs="Arial"/>
                <w:szCs w:val="22"/>
              </w:rPr>
              <w:t>.  J</w:t>
            </w:r>
            <w:r w:rsidR="00500AA5">
              <w:rPr>
                <w:rFonts w:cs="Arial"/>
                <w:szCs w:val="22"/>
              </w:rPr>
              <w:t>ustification and logging of all motor vehicle travel will be carried out</w:t>
            </w:r>
            <w:r>
              <w:rPr>
                <w:rFonts w:cs="Arial"/>
                <w:szCs w:val="22"/>
              </w:rPr>
              <w:t xml:space="preserve"> according to UNDP rules.</w:t>
            </w:r>
          </w:p>
        </w:tc>
      </w:tr>
      <w:tr w:rsidR="00280992" w:rsidRPr="00943D63" w14:paraId="383ED07F" w14:textId="77777777" w:rsidTr="00280992">
        <w:tc>
          <w:tcPr>
            <w:tcW w:w="993" w:type="dxa"/>
            <w:vAlign w:val="center"/>
          </w:tcPr>
          <w:p w14:paraId="099A4785" w14:textId="77777777" w:rsidR="00280992" w:rsidRPr="00943D63" w:rsidRDefault="009D4A18" w:rsidP="008D5820">
            <w:pPr>
              <w:spacing w:after="0"/>
              <w:jc w:val="center"/>
              <w:rPr>
                <w:rFonts w:cs="Arial"/>
                <w:szCs w:val="22"/>
              </w:rPr>
            </w:pPr>
            <w:r>
              <w:rPr>
                <w:rFonts w:cs="Arial"/>
                <w:szCs w:val="22"/>
              </w:rPr>
              <w:lastRenderedPageBreak/>
              <w:t>5</w:t>
            </w:r>
          </w:p>
        </w:tc>
        <w:tc>
          <w:tcPr>
            <w:tcW w:w="11623" w:type="dxa"/>
            <w:vAlign w:val="center"/>
          </w:tcPr>
          <w:p w14:paraId="7EB671F5" w14:textId="77777777" w:rsidR="00280992" w:rsidRPr="00943D63" w:rsidRDefault="00273D10" w:rsidP="00A52EEE">
            <w:pPr>
              <w:spacing w:after="0"/>
              <w:jc w:val="left"/>
              <w:rPr>
                <w:rFonts w:cs="Arial"/>
                <w:szCs w:val="22"/>
              </w:rPr>
            </w:pPr>
            <w:r>
              <w:rPr>
                <w:rFonts w:cs="Arial"/>
                <w:szCs w:val="22"/>
              </w:rPr>
              <w:t xml:space="preserve">Contracted companies may be hired in Turkmenistan.  Their work will be largely similar to that of individual national consultants, but administrative procedures for hiring may differ superficially.  </w:t>
            </w:r>
            <w:r w:rsidR="00A52EEE">
              <w:rPr>
                <w:rFonts w:cs="Arial"/>
                <w:szCs w:val="22"/>
              </w:rPr>
              <w:t xml:space="preserve">Depending on availability of suitable candidates, it can be expected that funds budgeted for national consultants might be used instead for contracted companies, or vice versa.  </w:t>
            </w:r>
            <w:r>
              <w:rPr>
                <w:rFonts w:cs="Arial"/>
                <w:szCs w:val="22"/>
              </w:rPr>
              <w:t>This line item includes design and other technical services but does not include installation costs for major investment/demonstration projects.  (Such costs are listed under “Equipment.”</w:t>
            </w:r>
            <w:r w:rsidR="00A52EEE">
              <w:rPr>
                <w:rFonts w:cs="Arial"/>
                <w:szCs w:val="22"/>
              </w:rPr>
              <w:t>)</w:t>
            </w:r>
          </w:p>
        </w:tc>
      </w:tr>
      <w:tr w:rsidR="00280992" w:rsidRPr="00943D63" w14:paraId="378943C8" w14:textId="77777777" w:rsidTr="00280992">
        <w:tc>
          <w:tcPr>
            <w:tcW w:w="993" w:type="dxa"/>
            <w:vAlign w:val="center"/>
          </w:tcPr>
          <w:p w14:paraId="5CD161CA" w14:textId="77777777" w:rsidR="00280992" w:rsidRPr="00943D63" w:rsidRDefault="009D4A18" w:rsidP="008D5820">
            <w:pPr>
              <w:spacing w:after="0"/>
              <w:jc w:val="center"/>
              <w:rPr>
                <w:rFonts w:cs="Arial"/>
                <w:szCs w:val="22"/>
              </w:rPr>
            </w:pPr>
            <w:r>
              <w:rPr>
                <w:rFonts w:cs="Arial"/>
                <w:szCs w:val="22"/>
              </w:rPr>
              <w:t>6</w:t>
            </w:r>
          </w:p>
        </w:tc>
        <w:tc>
          <w:tcPr>
            <w:tcW w:w="11623" w:type="dxa"/>
            <w:vAlign w:val="center"/>
          </w:tcPr>
          <w:p w14:paraId="67A1716D" w14:textId="77777777" w:rsidR="002515AA" w:rsidRDefault="004D5854">
            <w:pPr>
              <w:spacing w:after="0"/>
              <w:jc w:val="left"/>
              <w:rPr>
                <w:rFonts w:cs="Calibri"/>
                <w:szCs w:val="22"/>
              </w:rPr>
            </w:pPr>
            <w:r>
              <w:rPr>
                <w:rFonts w:cs="Calibri"/>
                <w:szCs w:val="22"/>
              </w:rPr>
              <w:t>Components 1</w:t>
            </w:r>
            <w:r w:rsidR="004C27BC">
              <w:rPr>
                <w:rFonts w:cs="Calibri"/>
                <w:szCs w:val="22"/>
              </w:rPr>
              <w:t xml:space="preserve"> and 2</w:t>
            </w:r>
            <w:r>
              <w:rPr>
                <w:rFonts w:cs="Calibri"/>
                <w:szCs w:val="22"/>
              </w:rPr>
              <w:t xml:space="preserve"> include the costs of equipment, materials, and installation associated with investment/demonstration projects</w:t>
            </w:r>
            <w:r w:rsidR="004D64AD">
              <w:rPr>
                <w:rFonts w:cs="Calibri"/>
                <w:szCs w:val="22"/>
              </w:rPr>
              <w:t xml:space="preserve">.  These projects include a) </w:t>
            </w:r>
            <w:r>
              <w:rPr>
                <w:rFonts w:cs="Calibri"/>
                <w:szCs w:val="22"/>
              </w:rPr>
              <w:t>low-water irrigation and “smart” systems</w:t>
            </w:r>
            <w:r w:rsidR="004D64AD">
              <w:rPr>
                <w:rFonts w:cs="Calibri"/>
                <w:szCs w:val="22"/>
              </w:rPr>
              <w:t xml:space="preserve"> in the </w:t>
            </w:r>
            <w:r w:rsidR="00CE5ABE">
              <w:rPr>
                <w:rFonts w:cs="Calibri"/>
                <w:szCs w:val="22"/>
              </w:rPr>
              <w:t>Akhal</w:t>
            </w:r>
            <w:r w:rsidR="004D64AD">
              <w:rPr>
                <w:rFonts w:cs="Calibri"/>
                <w:szCs w:val="22"/>
              </w:rPr>
              <w:t xml:space="preserve"> velayat</w:t>
            </w:r>
            <w:r>
              <w:rPr>
                <w:rFonts w:cs="Calibri"/>
                <w:szCs w:val="22"/>
              </w:rPr>
              <w:t xml:space="preserve">; </w:t>
            </w:r>
            <w:r w:rsidR="004D64AD">
              <w:rPr>
                <w:rFonts w:cs="Calibri"/>
                <w:szCs w:val="22"/>
              </w:rPr>
              <w:t xml:space="preserve">b) </w:t>
            </w:r>
            <w:r>
              <w:rPr>
                <w:rFonts w:cs="Calibri"/>
                <w:szCs w:val="22"/>
              </w:rPr>
              <w:t xml:space="preserve">pump replacement; </w:t>
            </w:r>
            <w:r w:rsidR="004D64AD">
              <w:rPr>
                <w:rFonts w:cs="Calibri"/>
                <w:szCs w:val="22"/>
              </w:rPr>
              <w:t xml:space="preserve">c) </w:t>
            </w:r>
            <w:r>
              <w:rPr>
                <w:rFonts w:cs="Calibri"/>
                <w:szCs w:val="22"/>
              </w:rPr>
              <w:t xml:space="preserve">a municipal water-supply pipeline for Kaakhka; </w:t>
            </w:r>
            <w:r w:rsidR="004D64AD">
              <w:rPr>
                <w:rFonts w:cs="Calibri"/>
                <w:szCs w:val="22"/>
              </w:rPr>
              <w:t xml:space="preserve">d) expanded production and laying of </w:t>
            </w:r>
            <w:r w:rsidR="00F07C3D">
              <w:rPr>
                <w:rFonts w:cs="Calibri"/>
                <w:szCs w:val="22"/>
              </w:rPr>
              <w:t xml:space="preserve">linings for canals; and </w:t>
            </w:r>
            <w:r w:rsidR="004D64AD">
              <w:rPr>
                <w:rFonts w:cs="Calibri"/>
                <w:szCs w:val="22"/>
              </w:rPr>
              <w:t xml:space="preserve">e) </w:t>
            </w:r>
            <w:r w:rsidR="00BF680F">
              <w:rPr>
                <w:rFonts w:cs="Calibri"/>
                <w:szCs w:val="22"/>
              </w:rPr>
              <w:t xml:space="preserve">renewable-energy </w:t>
            </w:r>
            <w:r w:rsidR="00BF18A8">
              <w:rPr>
                <w:rFonts w:cs="Calibri"/>
                <w:szCs w:val="22"/>
              </w:rPr>
              <w:t xml:space="preserve">pumping and </w:t>
            </w:r>
            <w:r w:rsidR="00BF680F">
              <w:rPr>
                <w:rFonts w:cs="Calibri"/>
                <w:szCs w:val="22"/>
              </w:rPr>
              <w:t>purification in a desert pasture area</w:t>
            </w:r>
            <w:r w:rsidR="00F07C3D">
              <w:rPr>
                <w:rFonts w:cs="Calibri"/>
                <w:szCs w:val="22"/>
              </w:rPr>
              <w:t xml:space="preserve">.  </w:t>
            </w:r>
            <w:r w:rsidR="004D64AD">
              <w:rPr>
                <w:rFonts w:cs="Calibri"/>
                <w:szCs w:val="22"/>
              </w:rPr>
              <w:t xml:space="preserve">All equipment </w:t>
            </w:r>
            <w:r w:rsidR="00F07C3D">
              <w:rPr>
                <w:rFonts w:cs="Calibri"/>
                <w:szCs w:val="22"/>
              </w:rPr>
              <w:t>expenses are placed in the second and third project years.</w:t>
            </w:r>
            <w:r w:rsidR="00FF74E7">
              <w:rPr>
                <w:rFonts w:cs="Calibri"/>
                <w:szCs w:val="22"/>
              </w:rPr>
              <w:t xml:space="preserve">  See Section 2.8 for a detailed discussion of costs of all these investment projects.</w:t>
            </w:r>
          </w:p>
        </w:tc>
      </w:tr>
      <w:tr w:rsidR="00280992" w:rsidRPr="00943D63" w14:paraId="76999DA8" w14:textId="77777777" w:rsidTr="00280992">
        <w:tc>
          <w:tcPr>
            <w:tcW w:w="993" w:type="dxa"/>
            <w:vAlign w:val="center"/>
          </w:tcPr>
          <w:p w14:paraId="27FA19B0" w14:textId="77777777" w:rsidR="00280992" w:rsidRDefault="009D4A18" w:rsidP="008D5820">
            <w:pPr>
              <w:spacing w:after="0"/>
              <w:jc w:val="center"/>
              <w:rPr>
                <w:rFonts w:cs="Arial"/>
                <w:szCs w:val="22"/>
              </w:rPr>
            </w:pPr>
            <w:r>
              <w:rPr>
                <w:rFonts w:cs="Arial"/>
                <w:szCs w:val="22"/>
              </w:rPr>
              <w:t>7</w:t>
            </w:r>
          </w:p>
        </w:tc>
        <w:tc>
          <w:tcPr>
            <w:tcW w:w="11623" w:type="dxa"/>
            <w:vAlign w:val="center"/>
          </w:tcPr>
          <w:p w14:paraId="40B83A19" w14:textId="77777777" w:rsidR="002515AA" w:rsidRDefault="00FF74E7">
            <w:pPr>
              <w:spacing w:after="0"/>
              <w:jc w:val="left"/>
              <w:rPr>
                <w:rFonts w:cs="Calibri"/>
                <w:szCs w:val="22"/>
              </w:rPr>
            </w:pPr>
            <w:r>
              <w:rPr>
                <w:rFonts w:cs="Calibri"/>
                <w:szCs w:val="22"/>
              </w:rPr>
              <w:t xml:space="preserve">All four components include activity on communications and outreach via print and electronic media.  This activity is </w:t>
            </w:r>
            <w:r w:rsidR="004C27BC">
              <w:rPr>
                <w:rFonts w:cs="Calibri"/>
                <w:szCs w:val="22"/>
              </w:rPr>
              <w:t>greatest</w:t>
            </w:r>
            <w:r>
              <w:rPr>
                <w:rFonts w:cs="Calibri"/>
                <w:szCs w:val="22"/>
              </w:rPr>
              <w:t xml:space="preserve"> in Component </w:t>
            </w:r>
            <w:r w:rsidR="004C27BC">
              <w:rPr>
                <w:rFonts w:cs="Calibri"/>
                <w:szCs w:val="22"/>
              </w:rPr>
              <w:t>3</w:t>
            </w:r>
            <w:r>
              <w:rPr>
                <w:rFonts w:cs="Calibri"/>
                <w:szCs w:val="22"/>
              </w:rPr>
              <w:t>, which includes the most direct outreach to farmers</w:t>
            </w:r>
            <w:r w:rsidR="004C27BC">
              <w:rPr>
                <w:rFonts w:cs="Calibri"/>
                <w:szCs w:val="22"/>
              </w:rPr>
              <w:t xml:space="preserve"> and water management agency personnel</w:t>
            </w:r>
            <w:r>
              <w:rPr>
                <w:rFonts w:cs="Calibri"/>
                <w:szCs w:val="22"/>
              </w:rPr>
              <w:t>.</w:t>
            </w:r>
            <w:r w:rsidR="00F07C3D">
              <w:rPr>
                <w:rFonts w:cs="Calibri"/>
                <w:szCs w:val="22"/>
              </w:rPr>
              <w:t xml:space="preserve"> </w:t>
            </w:r>
          </w:p>
        </w:tc>
      </w:tr>
      <w:tr w:rsidR="00280992" w:rsidRPr="00943D63" w14:paraId="5D795E44" w14:textId="77777777" w:rsidTr="009D4A18">
        <w:tc>
          <w:tcPr>
            <w:tcW w:w="993" w:type="dxa"/>
            <w:tcBorders>
              <w:bottom w:val="single" w:sz="4" w:space="0" w:color="auto"/>
            </w:tcBorders>
            <w:vAlign w:val="center"/>
          </w:tcPr>
          <w:p w14:paraId="7E42284B" w14:textId="77777777" w:rsidR="00280992" w:rsidRDefault="009D4A18" w:rsidP="008D5820">
            <w:pPr>
              <w:spacing w:after="0"/>
              <w:jc w:val="center"/>
              <w:rPr>
                <w:rFonts w:cs="Arial"/>
                <w:szCs w:val="22"/>
              </w:rPr>
            </w:pPr>
            <w:r>
              <w:rPr>
                <w:rFonts w:cs="Arial"/>
                <w:szCs w:val="22"/>
              </w:rPr>
              <w:t>8</w:t>
            </w:r>
          </w:p>
        </w:tc>
        <w:tc>
          <w:tcPr>
            <w:tcW w:w="11623" w:type="dxa"/>
            <w:tcBorders>
              <w:bottom w:val="single" w:sz="4" w:space="0" w:color="auto"/>
            </w:tcBorders>
            <w:vAlign w:val="center"/>
          </w:tcPr>
          <w:p w14:paraId="4B10C599" w14:textId="77777777" w:rsidR="00280992" w:rsidRPr="00943D63" w:rsidRDefault="00FF74E7" w:rsidP="008D5820">
            <w:pPr>
              <w:spacing w:after="0"/>
              <w:jc w:val="left"/>
              <w:rPr>
                <w:rFonts w:cs="Arial"/>
                <w:szCs w:val="22"/>
              </w:rPr>
            </w:pPr>
            <w:r>
              <w:rPr>
                <w:rFonts w:cs="Arial"/>
                <w:szCs w:val="22"/>
              </w:rPr>
              <w:t xml:space="preserve">All components will include workshops and meetings for planning and outreach.  This line item includes the direct costs of such meetings – space, special equipment, coffee, </w:t>
            </w:r>
            <w:r w:rsidR="00116BF7">
              <w:rPr>
                <w:rFonts w:cs="Arial"/>
                <w:szCs w:val="22"/>
              </w:rPr>
              <w:t xml:space="preserve">services, </w:t>
            </w:r>
            <w:r>
              <w:rPr>
                <w:rFonts w:cs="Arial"/>
                <w:szCs w:val="22"/>
              </w:rPr>
              <w:t>etc.</w:t>
            </w:r>
          </w:p>
        </w:tc>
      </w:tr>
      <w:tr w:rsidR="009D4A18" w:rsidRPr="00943D63" w14:paraId="68E4C586" w14:textId="77777777" w:rsidTr="00280992">
        <w:tc>
          <w:tcPr>
            <w:tcW w:w="993" w:type="dxa"/>
            <w:vAlign w:val="center"/>
          </w:tcPr>
          <w:p w14:paraId="14222ED2" w14:textId="77777777" w:rsidR="009D4A18" w:rsidRDefault="005F424C" w:rsidP="008D5820">
            <w:pPr>
              <w:spacing w:after="0"/>
              <w:jc w:val="center"/>
              <w:rPr>
                <w:rFonts w:cs="Arial"/>
                <w:szCs w:val="22"/>
              </w:rPr>
            </w:pPr>
            <w:r>
              <w:rPr>
                <w:rFonts w:cs="Arial"/>
                <w:szCs w:val="22"/>
              </w:rPr>
              <w:t>9</w:t>
            </w:r>
          </w:p>
        </w:tc>
        <w:tc>
          <w:tcPr>
            <w:tcW w:w="11623" w:type="dxa"/>
            <w:vAlign w:val="center"/>
          </w:tcPr>
          <w:p w14:paraId="7E6AF924" w14:textId="77777777" w:rsidR="009D4A18" w:rsidRDefault="009D4A18" w:rsidP="00624A73">
            <w:pPr>
              <w:spacing w:after="0"/>
              <w:jc w:val="left"/>
              <w:rPr>
                <w:rFonts w:cs="Calibri"/>
                <w:szCs w:val="22"/>
              </w:rPr>
            </w:pPr>
            <w:r>
              <w:rPr>
                <w:rFonts w:cs="Arial"/>
                <w:bCs/>
                <w:szCs w:val="22"/>
              </w:rPr>
              <w:t xml:space="preserve">This item includes the salaries, benefits, and associated personnel costs of various </w:t>
            </w:r>
            <w:r w:rsidR="00624A73">
              <w:rPr>
                <w:rFonts w:cs="Arial"/>
                <w:bCs/>
                <w:szCs w:val="22"/>
              </w:rPr>
              <w:t>administrative</w:t>
            </w:r>
            <w:r>
              <w:rPr>
                <w:rFonts w:cs="Arial"/>
                <w:bCs/>
                <w:szCs w:val="22"/>
              </w:rPr>
              <w:t xml:space="preserve"> staff members, </w:t>
            </w:r>
            <w:r w:rsidR="00C35309">
              <w:rPr>
                <w:rFonts w:cs="Arial"/>
                <w:bCs/>
                <w:szCs w:val="22"/>
              </w:rPr>
              <w:t xml:space="preserve">hired under individual service contracts, </w:t>
            </w:r>
            <w:r>
              <w:rPr>
                <w:rFonts w:cs="Arial"/>
                <w:bCs/>
                <w:szCs w:val="22"/>
              </w:rPr>
              <w:t xml:space="preserve">who will provide regular administrative support in management oversight, procurement, logistics, accounting, and other functions, each according to specialized areas of responsibility.  This line item is assigned entirely to project management, not to components.  </w:t>
            </w:r>
            <w:r w:rsidR="0050760E">
              <w:rPr>
                <w:rFonts w:cs="Arial"/>
                <w:bCs/>
                <w:szCs w:val="22"/>
              </w:rPr>
              <w:t>UNDP co-financing will cover a share of this line item.</w:t>
            </w:r>
          </w:p>
        </w:tc>
      </w:tr>
      <w:tr w:rsidR="009D4A18" w:rsidRPr="00943D63" w14:paraId="417FCA9F" w14:textId="77777777" w:rsidTr="00280992">
        <w:tc>
          <w:tcPr>
            <w:tcW w:w="993" w:type="dxa"/>
            <w:vAlign w:val="center"/>
          </w:tcPr>
          <w:p w14:paraId="2B7A91CE" w14:textId="77777777" w:rsidR="009D4A18" w:rsidRPr="00943D63" w:rsidRDefault="009D4A18" w:rsidP="008D5820">
            <w:pPr>
              <w:spacing w:after="0"/>
              <w:jc w:val="center"/>
              <w:rPr>
                <w:rFonts w:cs="Arial"/>
                <w:szCs w:val="22"/>
              </w:rPr>
            </w:pPr>
            <w:r>
              <w:rPr>
                <w:rFonts w:cs="Arial"/>
                <w:szCs w:val="22"/>
              </w:rPr>
              <w:t>1</w:t>
            </w:r>
            <w:r w:rsidR="005F424C">
              <w:rPr>
                <w:rFonts w:cs="Arial"/>
                <w:szCs w:val="22"/>
              </w:rPr>
              <w:t>0</w:t>
            </w:r>
          </w:p>
        </w:tc>
        <w:tc>
          <w:tcPr>
            <w:tcW w:w="11623" w:type="dxa"/>
            <w:vAlign w:val="center"/>
          </w:tcPr>
          <w:p w14:paraId="1838436F" w14:textId="77777777" w:rsidR="009D4A18" w:rsidRPr="00280992" w:rsidRDefault="009D4A18" w:rsidP="00A71B7B">
            <w:pPr>
              <w:spacing w:after="0"/>
              <w:jc w:val="left"/>
              <w:rPr>
                <w:rFonts w:cs="Calibri"/>
                <w:szCs w:val="22"/>
              </w:rPr>
            </w:pPr>
            <w:r>
              <w:rPr>
                <w:rFonts w:cs="Calibri"/>
                <w:szCs w:val="22"/>
              </w:rPr>
              <w:t>Th</w:t>
            </w:r>
            <w:r w:rsidR="00FE2609">
              <w:rPr>
                <w:rFonts w:cs="Calibri"/>
                <w:szCs w:val="22"/>
              </w:rPr>
              <w:t>is line includes the</w:t>
            </w:r>
            <w:r>
              <w:rPr>
                <w:rFonts w:cs="Calibri"/>
                <w:szCs w:val="22"/>
              </w:rPr>
              <w:t xml:space="preserve"> cost of </w:t>
            </w:r>
            <w:r w:rsidR="0050760E">
              <w:rPr>
                <w:rFonts w:cs="Calibri"/>
                <w:szCs w:val="22"/>
              </w:rPr>
              <w:t>outside</w:t>
            </w:r>
            <w:r>
              <w:rPr>
                <w:rFonts w:cs="Calibri"/>
                <w:szCs w:val="22"/>
              </w:rPr>
              <w:t xml:space="preserve"> professional financial audit</w:t>
            </w:r>
            <w:r w:rsidR="00FE2609">
              <w:rPr>
                <w:rFonts w:cs="Calibri"/>
                <w:szCs w:val="22"/>
              </w:rPr>
              <w:t>s</w:t>
            </w:r>
            <w:r>
              <w:rPr>
                <w:rFonts w:cs="Calibri"/>
                <w:szCs w:val="22"/>
              </w:rPr>
              <w:t xml:space="preserve"> of program spending</w:t>
            </w:r>
            <w:r w:rsidR="00FE2609">
              <w:rPr>
                <w:rFonts w:cs="Calibri"/>
                <w:szCs w:val="22"/>
              </w:rPr>
              <w:t xml:space="preserve">, to be conducted </w:t>
            </w:r>
            <w:r>
              <w:rPr>
                <w:rFonts w:cs="Calibri"/>
                <w:szCs w:val="22"/>
              </w:rPr>
              <w:t xml:space="preserve">annually after project year </w:t>
            </w:r>
            <w:r w:rsidR="00A71B7B">
              <w:rPr>
                <w:rFonts w:cs="Calibri"/>
                <w:szCs w:val="22"/>
              </w:rPr>
              <w:t>1.</w:t>
            </w:r>
            <w:r w:rsidR="00FE2609">
              <w:rPr>
                <w:rFonts w:cs="Calibri"/>
                <w:szCs w:val="22"/>
              </w:rPr>
              <w:t xml:space="preserve"> </w:t>
            </w:r>
            <w:r w:rsidR="0050760E">
              <w:rPr>
                <w:rFonts w:cs="Calibri"/>
                <w:szCs w:val="22"/>
              </w:rPr>
              <w:t xml:space="preserve">  UNDP co-financing will cover a share of this line item</w:t>
            </w:r>
            <w:r w:rsidR="00FE2609">
              <w:rPr>
                <w:rFonts w:cs="Calibri"/>
                <w:szCs w:val="22"/>
              </w:rPr>
              <w:t>.</w:t>
            </w:r>
          </w:p>
        </w:tc>
      </w:tr>
      <w:tr w:rsidR="009D4A18" w:rsidRPr="00943D63" w14:paraId="0647744F" w14:textId="77777777" w:rsidTr="00280992">
        <w:tc>
          <w:tcPr>
            <w:tcW w:w="993" w:type="dxa"/>
            <w:vAlign w:val="center"/>
          </w:tcPr>
          <w:p w14:paraId="5E8D12AC" w14:textId="77777777" w:rsidR="009D4A18" w:rsidRPr="00943D63" w:rsidRDefault="009D4A18" w:rsidP="008D5820">
            <w:pPr>
              <w:spacing w:after="0"/>
              <w:jc w:val="center"/>
              <w:rPr>
                <w:rFonts w:cs="Arial"/>
                <w:szCs w:val="22"/>
              </w:rPr>
            </w:pPr>
            <w:r>
              <w:rPr>
                <w:rFonts w:cs="Arial"/>
                <w:szCs w:val="22"/>
              </w:rPr>
              <w:t>1</w:t>
            </w:r>
            <w:r w:rsidR="005F424C">
              <w:rPr>
                <w:rFonts w:cs="Arial"/>
                <w:szCs w:val="22"/>
              </w:rPr>
              <w:t>1</w:t>
            </w:r>
          </w:p>
        </w:tc>
        <w:tc>
          <w:tcPr>
            <w:tcW w:w="11623" w:type="dxa"/>
            <w:vAlign w:val="center"/>
          </w:tcPr>
          <w:p w14:paraId="65123350" w14:textId="77777777" w:rsidR="009D4A18" w:rsidRPr="00280992" w:rsidRDefault="009D4A18" w:rsidP="008D5820">
            <w:pPr>
              <w:spacing w:after="0"/>
              <w:jc w:val="left"/>
              <w:rPr>
                <w:rFonts w:cs="Calibri"/>
                <w:szCs w:val="22"/>
              </w:rPr>
            </w:pPr>
            <w:r>
              <w:rPr>
                <w:rFonts w:cs="Calibri"/>
                <w:szCs w:val="22"/>
              </w:rPr>
              <w:t>Project funds will be used to pay for office equipment</w:t>
            </w:r>
            <w:r w:rsidR="00B53425">
              <w:rPr>
                <w:rFonts w:cs="Calibri"/>
                <w:szCs w:val="22"/>
              </w:rPr>
              <w:t xml:space="preserve"> for the Project Manager and two Project Specialists</w:t>
            </w:r>
            <w:r>
              <w:rPr>
                <w:rFonts w:cs="Calibri"/>
                <w:szCs w:val="22"/>
              </w:rPr>
              <w:t>, including three workstations, a printer, a modem and a wireless router, a photocopy machine, needed furniture, and other standard items of a modern office.</w:t>
            </w:r>
          </w:p>
        </w:tc>
      </w:tr>
      <w:tr w:rsidR="009D4A18" w:rsidRPr="00943D63" w14:paraId="4A7535BD" w14:textId="77777777" w:rsidTr="00280992">
        <w:tc>
          <w:tcPr>
            <w:tcW w:w="993" w:type="dxa"/>
            <w:vAlign w:val="center"/>
          </w:tcPr>
          <w:p w14:paraId="7E45B1EB" w14:textId="77777777" w:rsidR="009D4A18" w:rsidRPr="00943D63" w:rsidRDefault="009D4A18" w:rsidP="008D5820">
            <w:pPr>
              <w:spacing w:after="0"/>
              <w:jc w:val="center"/>
              <w:rPr>
                <w:rFonts w:cs="Arial"/>
                <w:szCs w:val="22"/>
              </w:rPr>
            </w:pPr>
            <w:r>
              <w:rPr>
                <w:rFonts w:cs="Arial"/>
                <w:szCs w:val="22"/>
              </w:rPr>
              <w:t>1</w:t>
            </w:r>
            <w:r w:rsidR="005F424C">
              <w:rPr>
                <w:rFonts w:cs="Arial"/>
                <w:szCs w:val="22"/>
              </w:rPr>
              <w:t>2</w:t>
            </w:r>
          </w:p>
        </w:tc>
        <w:tc>
          <w:tcPr>
            <w:tcW w:w="11623" w:type="dxa"/>
            <w:vAlign w:val="center"/>
          </w:tcPr>
          <w:p w14:paraId="52C77F8D" w14:textId="77777777" w:rsidR="009D4A18" w:rsidRDefault="00FE2609" w:rsidP="00FE2609">
            <w:pPr>
              <w:spacing w:after="0"/>
              <w:jc w:val="left"/>
              <w:rPr>
                <w:rFonts w:cs="Calibri"/>
                <w:szCs w:val="22"/>
              </w:rPr>
            </w:pPr>
            <w:r>
              <w:rPr>
                <w:rFonts w:cs="Calibri"/>
                <w:szCs w:val="22"/>
              </w:rPr>
              <w:t>This line includes expected c</w:t>
            </w:r>
            <w:r w:rsidR="009D4A18">
              <w:rPr>
                <w:rFonts w:cs="Calibri"/>
                <w:szCs w:val="22"/>
              </w:rPr>
              <w:t xml:space="preserve">harges for phone, mobile phone (including roaming within Turkmenistan), and Internet for </w:t>
            </w:r>
            <w:r>
              <w:rPr>
                <w:rFonts w:cs="Calibri"/>
                <w:szCs w:val="22"/>
              </w:rPr>
              <w:t xml:space="preserve">the Project Manager and Project Specialists, as well as a </w:t>
            </w:r>
            <w:r w:rsidR="00F42F4B">
              <w:rPr>
                <w:rFonts w:cs="Calibri"/>
                <w:szCs w:val="22"/>
              </w:rPr>
              <w:t xml:space="preserve">partial </w:t>
            </w:r>
            <w:r>
              <w:rPr>
                <w:rFonts w:cs="Calibri"/>
                <w:szCs w:val="22"/>
              </w:rPr>
              <w:t>share of such costs for project support staff</w:t>
            </w:r>
            <w:r w:rsidR="00F42F4B">
              <w:rPr>
                <w:rFonts w:cs="Calibri"/>
                <w:szCs w:val="22"/>
              </w:rPr>
              <w:t xml:space="preserve"> based in the country office</w:t>
            </w:r>
            <w:r>
              <w:rPr>
                <w:rFonts w:cs="Calibri"/>
                <w:szCs w:val="22"/>
              </w:rPr>
              <w:t>, based on</w:t>
            </w:r>
            <w:r w:rsidR="009D4A18">
              <w:rPr>
                <w:rFonts w:cs="Calibri"/>
                <w:szCs w:val="22"/>
              </w:rPr>
              <w:t xml:space="preserve"> known monthly charges issued by Turkmenistan’s carriers.</w:t>
            </w:r>
            <w:r>
              <w:rPr>
                <w:rFonts w:cs="Calibri"/>
                <w:szCs w:val="22"/>
              </w:rPr>
              <w:t xml:space="preserve">  UNDP co-financing will cover a share of this line item.</w:t>
            </w:r>
            <w:r w:rsidR="00116BF7">
              <w:rPr>
                <w:rFonts w:cs="Calibri"/>
                <w:szCs w:val="22"/>
              </w:rPr>
              <w:t xml:space="preserve">  </w:t>
            </w:r>
          </w:p>
        </w:tc>
      </w:tr>
      <w:tr w:rsidR="009D4A18" w:rsidRPr="00943D63" w14:paraId="635651FC" w14:textId="77777777" w:rsidTr="00280992">
        <w:tc>
          <w:tcPr>
            <w:tcW w:w="993" w:type="dxa"/>
            <w:vAlign w:val="center"/>
          </w:tcPr>
          <w:p w14:paraId="0D9B749F" w14:textId="77777777" w:rsidR="009D4A18" w:rsidRDefault="009D4A18" w:rsidP="008D5820">
            <w:pPr>
              <w:spacing w:after="0"/>
              <w:jc w:val="center"/>
              <w:rPr>
                <w:rFonts w:cs="Arial"/>
                <w:szCs w:val="22"/>
              </w:rPr>
            </w:pPr>
            <w:r>
              <w:rPr>
                <w:rFonts w:cs="Arial"/>
                <w:szCs w:val="22"/>
              </w:rPr>
              <w:t>1</w:t>
            </w:r>
            <w:r w:rsidR="005F424C">
              <w:rPr>
                <w:rFonts w:cs="Arial"/>
                <w:szCs w:val="22"/>
              </w:rPr>
              <w:t>3</w:t>
            </w:r>
          </w:p>
        </w:tc>
        <w:tc>
          <w:tcPr>
            <w:tcW w:w="11623" w:type="dxa"/>
            <w:vAlign w:val="center"/>
          </w:tcPr>
          <w:p w14:paraId="1FD5ACE3" w14:textId="77777777" w:rsidR="009D4A18" w:rsidRDefault="009D4A18" w:rsidP="00F42F4B">
            <w:pPr>
              <w:spacing w:after="0"/>
              <w:jc w:val="left"/>
              <w:rPr>
                <w:rFonts w:cs="Calibri"/>
                <w:szCs w:val="22"/>
              </w:rPr>
            </w:pPr>
            <w:r>
              <w:rPr>
                <w:rFonts w:cs="Calibri"/>
                <w:szCs w:val="22"/>
              </w:rPr>
              <w:t xml:space="preserve">Office space for the Project Manager and </w:t>
            </w:r>
            <w:r w:rsidR="00B53425">
              <w:rPr>
                <w:rFonts w:cs="Calibri"/>
                <w:szCs w:val="22"/>
              </w:rPr>
              <w:t>Project Specialist</w:t>
            </w:r>
            <w:r>
              <w:rPr>
                <w:rFonts w:cs="Calibri"/>
                <w:szCs w:val="22"/>
              </w:rPr>
              <w:t>s is to be provided by project partners free of charge.  This</w:t>
            </w:r>
            <w:r w:rsidR="00F42F4B">
              <w:rPr>
                <w:rFonts w:cs="Calibri"/>
                <w:szCs w:val="22"/>
              </w:rPr>
              <w:t xml:space="preserve"> line</w:t>
            </w:r>
            <w:r>
              <w:rPr>
                <w:rFonts w:cs="Calibri"/>
                <w:szCs w:val="22"/>
              </w:rPr>
              <w:t xml:space="preserve"> item represents a share of rent ($200 per month) for one room in the UNDP country office, where four staffers in administrative support work.  </w:t>
            </w:r>
            <w:r w:rsidR="00F42F4B">
              <w:rPr>
                <w:rFonts w:cs="Calibri"/>
                <w:szCs w:val="22"/>
              </w:rPr>
              <w:t>This share will be split between GEF funding ($100 per month) and UNDP co-financing ($100 per month).</w:t>
            </w:r>
          </w:p>
        </w:tc>
      </w:tr>
      <w:tr w:rsidR="00F42F4B" w:rsidRPr="00943D63" w14:paraId="659D289E" w14:textId="77777777" w:rsidTr="00280992">
        <w:tc>
          <w:tcPr>
            <w:tcW w:w="993" w:type="dxa"/>
            <w:vAlign w:val="center"/>
          </w:tcPr>
          <w:p w14:paraId="0194225E" w14:textId="77777777" w:rsidR="00F42F4B" w:rsidRDefault="00F42F4B" w:rsidP="008D5820">
            <w:pPr>
              <w:spacing w:after="0"/>
              <w:jc w:val="center"/>
              <w:rPr>
                <w:rFonts w:cs="Arial"/>
                <w:szCs w:val="22"/>
              </w:rPr>
            </w:pPr>
            <w:r>
              <w:rPr>
                <w:rFonts w:cs="Arial"/>
                <w:szCs w:val="22"/>
              </w:rPr>
              <w:t>1</w:t>
            </w:r>
            <w:r w:rsidR="005F424C">
              <w:rPr>
                <w:rFonts w:cs="Arial"/>
                <w:szCs w:val="22"/>
              </w:rPr>
              <w:t>4</w:t>
            </w:r>
          </w:p>
        </w:tc>
        <w:tc>
          <w:tcPr>
            <w:tcW w:w="11623" w:type="dxa"/>
            <w:vAlign w:val="center"/>
          </w:tcPr>
          <w:p w14:paraId="2AF72041" w14:textId="77777777" w:rsidR="00F42F4B" w:rsidRDefault="00F42F4B" w:rsidP="008D00BB">
            <w:pPr>
              <w:spacing w:after="0"/>
              <w:jc w:val="left"/>
              <w:rPr>
                <w:rFonts w:cs="Calibri"/>
                <w:szCs w:val="22"/>
              </w:rPr>
            </w:pPr>
            <w:r>
              <w:rPr>
                <w:rFonts w:cs="Calibri"/>
                <w:szCs w:val="22"/>
              </w:rPr>
              <w:t xml:space="preserve">Miscellaneous costs shown </w:t>
            </w:r>
            <w:r w:rsidR="008D00BB">
              <w:rPr>
                <w:rFonts w:cs="Calibri"/>
                <w:szCs w:val="22"/>
              </w:rPr>
              <w:t>here are</w:t>
            </w:r>
            <w:r w:rsidR="005F424C">
              <w:rPr>
                <w:rFonts w:cs="Calibri"/>
                <w:szCs w:val="22"/>
              </w:rPr>
              <w:t xml:space="preserve"> </w:t>
            </w:r>
            <w:r>
              <w:rPr>
                <w:rFonts w:cs="Calibri"/>
                <w:szCs w:val="22"/>
              </w:rPr>
              <w:t>bank charges (0.7 percent for almost all banking transactions in Turkmenistan</w:t>
            </w:r>
            <w:r w:rsidR="002D6670">
              <w:rPr>
                <w:rFonts w:cs="Calibri"/>
                <w:szCs w:val="22"/>
              </w:rPr>
              <w:t>)</w:t>
            </w:r>
            <w:r w:rsidR="008D00BB">
              <w:rPr>
                <w:rFonts w:cs="Calibri"/>
                <w:szCs w:val="22"/>
              </w:rPr>
              <w:t>.  UNDP co-financing will cover a share of these expenses.</w:t>
            </w:r>
          </w:p>
        </w:tc>
      </w:tr>
      <w:tr w:rsidR="008D00BB" w:rsidRPr="00943D63" w14:paraId="5C5EF700" w14:textId="77777777" w:rsidTr="008D00BB">
        <w:trPr>
          <w:trHeight w:val="1403"/>
        </w:trPr>
        <w:tc>
          <w:tcPr>
            <w:tcW w:w="993" w:type="dxa"/>
            <w:vAlign w:val="center"/>
          </w:tcPr>
          <w:p w14:paraId="592C13EB" w14:textId="77777777" w:rsidR="008D00BB" w:rsidRDefault="008D00BB" w:rsidP="008D5820">
            <w:pPr>
              <w:spacing w:after="0"/>
              <w:jc w:val="center"/>
              <w:rPr>
                <w:rFonts w:cs="Arial"/>
                <w:szCs w:val="22"/>
              </w:rPr>
            </w:pPr>
            <w:r>
              <w:rPr>
                <w:rFonts w:cs="Arial"/>
                <w:szCs w:val="22"/>
              </w:rPr>
              <w:t>15</w:t>
            </w:r>
          </w:p>
        </w:tc>
        <w:tc>
          <w:tcPr>
            <w:tcW w:w="11623" w:type="dxa"/>
            <w:vAlign w:val="center"/>
          </w:tcPr>
          <w:p w14:paraId="0B0510B7" w14:textId="6D4E31E4" w:rsidR="008D00BB" w:rsidRDefault="008D00BB" w:rsidP="0023746E">
            <w:pPr>
              <w:spacing w:after="0"/>
              <w:jc w:val="left"/>
              <w:rPr>
                <w:rFonts w:cs="Calibri"/>
                <w:szCs w:val="22"/>
              </w:rPr>
            </w:pPr>
            <w:r>
              <w:rPr>
                <w:rFonts w:cs="Calibri"/>
                <w:szCs w:val="22"/>
              </w:rPr>
              <w:t xml:space="preserve">Direct Project Costs (DPC) are the costs of administrative services (such as those related to human resources, procurement, finance, and other functions) provided by UNDP to the Government of Turkmenistan in relation to the project.  Services and associated fees are to be formalized in a Letter of Agreement between UNDP and the Government.  Please see Annex 9.  Total projected Direct Project Costs amount to $117,600.  </w:t>
            </w:r>
          </w:p>
        </w:tc>
      </w:tr>
    </w:tbl>
    <w:p w14:paraId="42368F85" w14:textId="77777777" w:rsidR="0017456A" w:rsidRPr="00943D63" w:rsidRDefault="0017456A" w:rsidP="00943D63">
      <w:pPr>
        <w:spacing w:after="0"/>
        <w:rPr>
          <w:rFonts w:eastAsia="SimSun" w:cs="Arial"/>
          <w:b/>
          <w:smallCaps/>
        </w:rPr>
      </w:pPr>
    </w:p>
    <w:p w14:paraId="422CB6F6" w14:textId="77777777" w:rsidR="00E155FB" w:rsidRPr="00F91199" w:rsidRDefault="00E155FB" w:rsidP="008D5820">
      <w:pPr>
        <w:spacing w:after="0"/>
        <w:jc w:val="left"/>
        <w:rPr>
          <w:rFonts w:eastAsia="SimSun" w:cs="Arial"/>
          <w:b/>
          <w:u w:val="single"/>
        </w:rPr>
      </w:pPr>
      <w:r w:rsidRPr="00F91199">
        <w:rPr>
          <w:rFonts w:eastAsia="SimSun" w:cs="Arial"/>
          <w:b/>
          <w:u w:val="single"/>
        </w:rPr>
        <w:t>Summary of Funds</w:t>
      </w:r>
    </w:p>
    <w:p w14:paraId="4873C672" w14:textId="77777777" w:rsidR="00F91199" w:rsidRPr="00943D63" w:rsidRDefault="00F91199" w:rsidP="008D5820">
      <w:pPr>
        <w:spacing w:after="0"/>
        <w:jc w:val="left"/>
        <w:rPr>
          <w:rFonts w:cs="Calibri"/>
          <w:b/>
          <w:bCs/>
          <w:smallCaps/>
        </w:rPr>
      </w:pPr>
    </w:p>
    <w:tbl>
      <w:tblPr>
        <w:tblW w:w="12708" w:type="dxa"/>
        <w:tblLayout w:type="fixed"/>
        <w:tblLook w:val="0000" w:firstRow="0" w:lastRow="0" w:firstColumn="0" w:lastColumn="0" w:noHBand="0" w:noVBand="0"/>
      </w:tblPr>
      <w:tblGrid>
        <w:gridCol w:w="240"/>
        <w:gridCol w:w="3108"/>
        <w:gridCol w:w="1350"/>
        <w:gridCol w:w="1350"/>
        <w:gridCol w:w="1350"/>
        <w:gridCol w:w="1350"/>
        <w:gridCol w:w="1260"/>
        <w:gridCol w:w="1260"/>
        <w:gridCol w:w="1440"/>
      </w:tblGrid>
      <w:tr w:rsidR="00075307" w:rsidRPr="000B5307" w14:paraId="4CCB1305" w14:textId="77777777" w:rsidTr="00075307">
        <w:trPr>
          <w:cantSplit/>
        </w:trPr>
        <w:tc>
          <w:tcPr>
            <w:tcW w:w="240" w:type="dxa"/>
            <w:tcBorders>
              <w:right w:val="single" w:sz="4" w:space="0" w:color="auto"/>
            </w:tcBorders>
            <w:shd w:val="clear" w:color="auto" w:fill="auto"/>
            <w:noWrap/>
            <w:vAlign w:val="bottom"/>
          </w:tcPr>
          <w:p w14:paraId="1C90DD68" w14:textId="77777777" w:rsidR="00A5094E" w:rsidRPr="000B5307" w:rsidRDefault="00A5094E" w:rsidP="00943D63">
            <w:pPr>
              <w:spacing w:after="0"/>
              <w:rPr>
                <w:rFonts w:eastAsia="SimSun"/>
                <w:sz w:val="20"/>
                <w:szCs w:val="20"/>
              </w:rPr>
            </w:pPr>
          </w:p>
        </w:tc>
        <w:tc>
          <w:tcPr>
            <w:tcW w:w="3108"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7C8A9806" w14:textId="77777777" w:rsidR="00A5094E" w:rsidRPr="00075307" w:rsidRDefault="00A5094E" w:rsidP="00943D63">
            <w:pPr>
              <w:spacing w:after="0"/>
              <w:rPr>
                <w:rFonts w:eastAsia="SimSun"/>
                <w:b/>
                <w:szCs w:val="20"/>
              </w:rPr>
            </w:pPr>
            <w:r w:rsidRPr="00075307">
              <w:rPr>
                <w:rFonts w:eastAsia="SimSun"/>
                <w:b/>
                <w:szCs w:val="20"/>
              </w:rPr>
              <w:t>Source of Funding</w:t>
            </w:r>
          </w:p>
        </w:tc>
        <w:tc>
          <w:tcPr>
            <w:tcW w:w="1350"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6BF715B0" w14:textId="77777777" w:rsidR="00A5094E" w:rsidRPr="00075307" w:rsidRDefault="00A5094E" w:rsidP="008D5820">
            <w:pPr>
              <w:spacing w:after="0"/>
              <w:jc w:val="center"/>
              <w:rPr>
                <w:rFonts w:eastAsia="SimSun"/>
                <w:b/>
                <w:bCs/>
                <w:szCs w:val="20"/>
              </w:rPr>
            </w:pPr>
            <w:r w:rsidRPr="00075307">
              <w:rPr>
                <w:rFonts w:eastAsia="SimSun"/>
                <w:b/>
                <w:bCs/>
                <w:szCs w:val="20"/>
              </w:rPr>
              <w:t>Amount</w:t>
            </w:r>
          </w:p>
          <w:p w14:paraId="0107F65B" w14:textId="77777777" w:rsidR="00A5094E" w:rsidRPr="00075307" w:rsidRDefault="00A5094E" w:rsidP="008D5820">
            <w:pPr>
              <w:spacing w:after="0"/>
              <w:jc w:val="center"/>
              <w:rPr>
                <w:rFonts w:eastAsia="SimSun"/>
                <w:b/>
                <w:bCs/>
                <w:szCs w:val="20"/>
              </w:rPr>
            </w:pPr>
            <w:r w:rsidRPr="00075307">
              <w:rPr>
                <w:rFonts w:eastAsia="SimSun"/>
                <w:b/>
                <w:bCs/>
                <w:szCs w:val="20"/>
              </w:rPr>
              <w:t>Year 1</w:t>
            </w:r>
          </w:p>
        </w:tc>
        <w:tc>
          <w:tcPr>
            <w:tcW w:w="1350"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2982A673" w14:textId="77777777" w:rsidR="00A5094E" w:rsidRPr="00075307" w:rsidRDefault="00A5094E" w:rsidP="008D5820">
            <w:pPr>
              <w:spacing w:after="0"/>
              <w:jc w:val="center"/>
              <w:rPr>
                <w:rFonts w:eastAsia="SimSun"/>
                <w:b/>
                <w:bCs/>
                <w:szCs w:val="20"/>
              </w:rPr>
            </w:pPr>
            <w:r w:rsidRPr="00075307">
              <w:rPr>
                <w:rFonts w:eastAsia="SimSun"/>
                <w:b/>
                <w:bCs/>
                <w:szCs w:val="20"/>
              </w:rPr>
              <w:t>Amount</w:t>
            </w:r>
          </w:p>
          <w:p w14:paraId="143855C2" w14:textId="77777777" w:rsidR="00A5094E" w:rsidRPr="00075307" w:rsidRDefault="00A5094E" w:rsidP="008D5820">
            <w:pPr>
              <w:spacing w:after="0"/>
              <w:jc w:val="center"/>
              <w:rPr>
                <w:rFonts w:eastAsia="SimSun"/>
                <w:b/>
                <w:bCs/>
                <w:szCs w:val="20"/>
              </w:rPr>
            </w:pPr>
            <w:r w:rsidRPr="00075307">
              <w:rPr>
                <w:rFonts w:eastAsia="SimSun"/>
                <w:b/>
                <w:bCs/>
                <w:szCs w:val="20"/>
              </w:rPr>
              <w:t>Year 2</w:t>
            </w:r>
          </w:p>
        </w:tc>
        <w:tc>
          <w:tcPr>
            <w:tcW w:w="1350"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503EB97F" w14:textId="77777777" w:rsidR="00A5094E" w:rsidRPr="00075307" w:rsidRDefault="00A5094E" w:rsidP="008D5820">
            <w:pPr>
              <w:spacing w:after="0"/>
              <w:jc w:val="center"/>
              <w:rPr>
                <w:rFonts w:eastAsia="SimSun"/>
                <w:b/>
                <w:bCs/>
                <w:szCs w:val="20"/>
              </w:rPr>
            </w:pPr>
            <w:r w:rsidRPr="00075307">
              <w:rPr>
                <w:rFonts w:eastAsia="SimSun"/>
                <w:b/>
                <w:bCs/>
                <w:szCs w:val="20"/>
              </w:rPr>
              <w:t>Amount</w:t>
            </w:r>
          </w:p>
          <w:p w14:paraId="115F204F" w14:textId="77777777" w:rsidR="00A5094E" w:rsidRPr="00075307" w:rsidRDefault="00A5094E" w:rsidP="008D5820">
            <w:pPr>
              <w:spacing w:after="0"/>
              <w:jc w:val="center"/>
              <w:rPr>
                <w:rFonts w:eastAsia="SimSun"/>
                <w:b/>
                <w:bCs/>
                <w:szCs w:val="20"/>
              </w:rPr>
            </w:pPr>
            <w:r w:rsidRPr="00075307">
              <w:rPr>
                <w:rFonts w:eastAsia="SimSun"/>
                <w:b/>
                <w:bCs/>
                <w:szCs w:val="20"/>
              </w:rPr>
              <w:t>Year 3</w:t>
            </w:r>
          </w:p>
        </w:tc>
        <w:tc>
          <w:tcPr>
            <w:tcW w:w="1350"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0967265B" w14:textId="77777777" w:rsidR="00A5094E" w:rsidRPr="00075307" w:rsidRDefault="00A5094E" w:rsidP="008D5820">
            <w:pPr>
              <w:spacing w:after="0"/>
              <w:jc w:val="center"/>
              <w:rPr>
                <w:rFonts w:eastAsia="SimSun"/>
                <w:b/>
                <w:bCs/>
                <w:szCs w:val="20"/>
              </w:rPr>
            </w:pPr>
            <w:r w:rsidRPr="00075307">
              <w:rPr>
                <w:rFonts w:eastAsia="SimSun"/>
                <w:b/>
                <w:bCs/>
                <w:szCs w:val="20"/>
              </w:rPr>
              <w:t>Amount</w:t>
            </w:r>
          </w:p>
          <w:p w14:paraId="5537389D" w14:textId="77777777" w:rsidR="00A5094E" w:rsidRPr="00075307" w:rsidRDefault="00A5094E" w:rsidP="008D5820">
            <w:pPr>
              <w:spacing w:after="0"/>
              <w:jc w:val="center"/>
              <w:rPr>
                <w:rFonts w:eastAsia="SimSun"/>
                <w:b/>
                <w:bCs/>
                <w:szCs w:val="20"/>
              </w:rPr>
            </w:pPr>
            <w:r w:rsidRPr="00075307">
              <w:rPr>
                <w:rFonts w:eastAsia="SimSun"/>
                <w:b/>
                <w:bCs/>
                <w:szCs w:val="20"/>
              </w:rPr>
              <w:t>Year 4</w:t>
            </w:r>
          </w:p>
        </w:tc>
        <w:tc>
          <w:tcPr>
            <w:tcW w:w="1260" w:type="dxa"/>
            <w:tcBorders>
              <w:top w:val="single" w:sz="4" w:space="0" w:color="auto"/>
              <w:left w:val="single" w:sz="4" w:space="0" w:color="auto"/>
              <w:bottom w:val="single" w:sz="4" w:space="0" w:color="auto"/>
              <w:right w:val="single" w:sz="4" w:space="0" w:color="auto"/>
            </w:tcBorders>
            <w:shd w:val="clear" w:color="auto" w:fill="B6DDE8"/>
            <w:noWrap/>
            <w:vAlign w:val="center"/>
          </w:tcPr>
          <w:p w14:paraId="4283CAC8" w14:textId="77777777" w:rsidR="00A5094E" w:rsidRPr="00075307" w:rsidRDefault="00A5094E" w:rsidP="00A5094E">
            <w:pPr>
              <w:spacing w:after="0"/>
              <w:jc w:val="center"/>
              <w:rPr>
                <w:rFonts w:eastAsia="SimSun"/>
                <w:b/>
                <w:bCs/>
                <w:szCs w:val="20"/>
              </w:rPr>
            </w:pPr>
            <w:r w:rsidRPr="00075307">
              <w:rPr>
                <w:rFonts w:eastAsia="SimSun"/>
                <w:b/>
                <w:bCs/>
                <w:szCs w:val="20"/>
              </w:rPr>
              <w:t>Amount</w:t>
            </w:r>
          </w:p>
          <w:p w14:paraId="55073C23" w14:textId="77777777" w:rsidR="00A5094E" w:rsidRPr="00075307" w:rsidRDefault="00A5094E" w:rsidP="00A5094E">
            <w:pPr>
              <w:spacing w:after="0"/>
              <w:jc w:val="center"/>
              <w:rPr>
                <w:rFonts w:eastAsia="SimSun"/>
                <w:b/>
                <w:bCs/>
                <w:szCs w:val="20"/>
              </w:rPr>
            </w:pPr>
            <w:r w:rsidRPr="00075307">
              <w:rPr>
                <w:rFonts w:eastAsia="SimSun"/>
                <w:b/>
                <w:bCs/>
                <w:szCs w:val="20"/>
              </w:rPr>
              <w:t>Year 5</w:t>
            </w:r>
          </w:p>
        </w:tc>
        <w:tc>
          <w:tcPr>
            <w:tcW w:w="1260" w:type="dxa"/>
            <w:tcBorders>
              <w:top w:val="single" w:sz="4" w:space="0" w:color="auto"/>
              <w:left w:val="single" w:sz="4" w:space="0" w:color="auto"/>
              <w:bottom w:val="single" w:sz="4" w:space="0" w:color="auto"/>
              <w:right w:val="single" w:sz="4" w:space="0" w:color="auto"/>
            </w:tcBorders>
            <w:shd w:val="clear" w:color="auto" w:fill="B6DDE8"/>
          </w:tcPr>
          <w:p w14:paraId="119AF09F" w14:textId="77777777" w:rsidR="00A5094E" w:rsidRPr="00075307" w:rsidRDefault="00A5094E" w:rsidP="00A5094E">
            <w:pPr>
              <w:spacing w:after="0"/>
              <w:jc w:val="center"/>
              <w:rPr>
                <w:rFonts w:eastAsia="SimSun"/>
                <w:b/>
                <w:bCs/>
                <w:szCs w:val="20"/>
              </w:rPr>
            </w:pPr>
            <w:r w:rsidRPr="00075307">
              <w:rPr>
                <w:rFonts w:eastAsia="SimSun"/>
                <w:b/>
                <w:bCs/>
                <w:szCs w:val="20"/>
              </w:rPr>
              <w:t>Amount</w:t>
            </w:r>
          </w:p>
          <w:p w14:paraId="000DB871" w14:textId="77777777" w:rsidR="00A5094E" w:rsidRPr="00075307" w:rsidRDefault="00A5094E" w:rsidP="00A5094E">
            <w:pPr>
              <w:spacing w:after="0"/>
              <w:jc w:val="center"/>
              <w:rPr>
                <w:rFonts w:eastAsia="SimSun"/>
                <w:b/>
                <w:szCs w:val="20"/>
              </w:rPr>
            </w:pPr>
            <w:r w:rsidRPr="00075307">
              <w:rPr>
                <w:rFonts w:eastAsia="SimSun"/>
                <w:b/>
                <w:bCs/>
                <w:szCs w:val="20"/>
              </w:rPr>
              <w:t>Year 6</w:t>
            </w:r>
          </w:p>
        </w:tc>
        <w:tc>
          <w:tcPr>
            <w:tcW w:w="1440" w:type="dxa"/>
            <w:tcBorders>
              <w:top w:val="single" w:sz="4" w:space="0" w:color="auto"/>
              <w:left w:val="single" w:sz="4" w:space="0" w:color="auto"/>
              <w:bottom w:val="single" w:sz="4" w:space="0" w:color="auto"/>
              <w:right w:val="single" w:sz="4" w:space="0" w:color="auto"/>
            </w:tcBorders>
            <w:shd w:val="clear" w:color="auto" w:fill="B6DDE8"/>
          </w:tcPr>
          <w:p w14:paraId="29696EC4" w14:textId="77777777" w:rsidR="00A5094E" w:rsidRPr="00075307" w:rsidRDefault="00A5094E" w:rsidP="008D5820">
            <w:pPr>
              <w:spacing w:after="0"/>
              <w:jc w:val="center"/>
              <w:rPr>
                <w:rFonts w:eastAsia="SimSun"/>
                <w:b/>
                <w:szCs w:val="20"/>
              </w:rPr>
            </w:pPr>
            <w:r w:rsidRPr="00075307">
              <w:rPr>
                <w:rFonts w:eastAsia="SimSun"/>
                <w:b/>
                <w:szCs w:val="20"/>
              </w:rPr>
              <w:t>Total</w:t>
            </w:r>
          </w:p>
        </w:tc>
      </w:tr>
      <w:tr w:rsidR="00FE2609" w:rsidRPr="000B5307" w14:paraId="06CEA07C" w14:textId="77777777" w:rsidTr="00F42F4B">
        <w:trPr>
          <w:cantSplit/>
        </w:trPr>
        <w:tc>
          <w:tcPr>
            <w:tcW w:w="240" w:type="dxa"/>
            <w:tcBorders>
              <w:right w:val="single" w:sz="4" w:space="0" w:color="auto"/>
            </w:tcBorders>
            <w:shd w:val="clear" w:color="auto" w:fill="auto"/>
            <w:noWrap/>
            <w:vAlign w:val="bottom"/>
          </w:tcPr>
          <w:p w14:paraId="25A588AD" w14:textId="77777777" w:rsidR="00FE2609" w:rsidRPr="000B5307" w:rsidRDefault="00FE2609" w:rsidP="00943D63">
            <w:pPr>
              <w:spacing w:after="0"/>
              <w:rPr>
                <w:rFonts w:eastAsia="SimSun"/>
                <w:sz w:val="20"/>
                <w:szCs w:val="20"/>
              </w:rPr>
            </w:pPr>
          </w:p>
        </w:tc>
        <w:tc>
          <w:tcPr>
            <w:tcW w:w="3108"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5A7910DD" w14:textId="77777777" w:rsidR="00FE2609" w:rsidRPr="00075307" w:rsidRDefault="00FE2609" w:rsidP="00943D63">
            <w:pPr>
              <w:spacing w:after="0"/>
              <w:rPr>
                <w:rFonts w:eastAsia="SimSun"/>
                <w:szCs w:val="20"/>
              </w:rPr>
            </w:pPr>
            <w:r w:rsidRPr="00075307">
              <w:rPr>
                <w:rFonts w:eastAsia="SimSun"/>
                <w:szCs w:val="20"/>
              </w:rPr>
              <w:t>GEF</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88DB14" w14:textId="77777777" w:rsidR="00FE2609" w:rsidRPr="00FE2609" w:rsidRDefault="00A223BB">
            <w:pPr>
              <w:spacing w:after="0"/>
              <w:jc w:val="right"/>
              <w:rPr>
                <w:rFonts w:asciiTheme="minorHAnsi" w:hAnsiTheme="minorHAnsi"/>
                <w:bCs/>
                <w:szCs w:val="22"/>
              </w:rPr>
            </w:pPr>
            <w:r w:rsidRPr="00A223BB">
              <w:rPr>
                <w:rFonts w:asciiTheme="minorHAnsi" w:hAnsiTheme="minorHAnsi" w:cs="Arial"/>
                <w:szCs w:val="22"/>
              </w:rPr>
              <w:t>467,400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98494" w14:textId="77777777" w:rsidR="00FE2609" w:rsidRPr="00FE2609" w:rsidRDefault="00A223BB">
            <w:pPr>
              <w:spacing w:after="0"/>
              <w:jc w:val="right"/>
              <w:rPr>
                <w:rFonts w:asciiTheme="minorHAnsi" w:hAnsiTheme="minorHAnsi"/>
                <w:bCs/>
                <w:szCs w:val="22"/>
              </w:rPr>
            </w:pPr>
            <w:r w:rsidRPr="00A223BB">
              <w:rPr>
                <w:rFonts w:asciiTheme="minorHAnsi" w:hAnsiTheme="minorHAnsi" w:cs="Arial"/>
                <w:szCs w:val="22"/>
              </w:rPr>
              <w:t>2,847,700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FF469" w14:textId="77777777" w:rsidR="00FE2609" w:rsidRPr="00FE2609" w:rsidRDefault="00A223BB">
            <w:pPr>
              <w:spacing w:after="0"/>
              <w:jc w:val="right"/>
              <w:rPr>
                <w:rFonts w:asciiTheme="minorHAnsi" w:hAnsiTheme="minorHAnsi"/>
                <w:bCs/>
                <w:szCs w:val="22"/>
              </w:rPr>
            </w:pPr>
            <w:r w:rsidRPr="00A223BB">
              <w:rPr>
                <w:rFonts w:asciiTheme="minorHAnsi" w:hAnsiTheme="minorHAnsi" w:cs="Arial"/>
                <w:szCs w:val="22"/>
              </w:rPr>
              <w:t>1,564,100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04766" w14:textId="77777777" w:rsidR="00FE2609" w:rsidRPr="00FE2609" w:rsidRDefault="00A223BB" w:rsidP="00075307">
            <w:pPr>
              <w:spacing w:after="0"/>
              <w:jc w:val="right"/>
              <w:rPr>
                <w:rFonts w:asciiTheme="minorHAnsi" w:hAnsiTheme="minorHAnsi"/>
                <w:bCs/>
                <w:szCs w:val="22"/>
              </w:rPr>
            </w:pPr>
            <w:r w:rsidRPr="00A223BB">
              <w:rPr>
                <w:rFonts w:asciiTheme="minorHAnsi" w:hAnsiTheme="minorHAnsi" w:cs="Arial"/>
                <w:szCs w:val="22"/>
              </w:rPr>
              <w:t>462,500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FD311" w14:textId="77777777" w:rsidR="00FE2609" w:rsidRPr="00FE2609" w:rsidRDefault="00A223BB" w:rsidP="00075307">
            <w:pPr>
              <w:spacing w:after="0"/>
              <w:jc w:val="right"/>
              <w:rPr>
                <w:rFonts w:asciiTheme="minorHAnsi" w:hAnsiTheme="minorHAnsi"/>
                <w:bCs/>
                <w:szCs w:val="22"/>
              </w:rPr>
            </w:pPr>
            <w:r w:rsidRPr="00A223BB">
              <w:rPr>
                <w:rFonts w:asciiTheme="minorHAnsi" w:hAnsiTheme="minorHAnsi" w:cs="Arial"/>
                <w:szCs w:val="22"/>
              </w:rPr>
              <w:t>404,900</w:t>
            </w:r>
          </w:p>
        </w:tc>
        <w:tc>
          <w:tcPr>
            <w:tcW w:w="1260" w:type="dxa"/>
            <w:tcBorders>
              <w:top w:val="single" w:sz="4" w:space="0" w:color="auto"/>
              <w:left w:val="single" w:sz="4" w:space="0" w:color="auto"/>
              <w:bottom w:val="single" w:sz="4" w:space="0" w:color="auto"/>
              <w:right w:val="single" w:sz="4" w:space="0" w:color="auto"/>
            </w:tcBorders>
            <w:vAlign w:val="bottom"/>
          </w:tcPr>
          <w:p w14:paraId="22112A2A" w14:textId="77777777" w:rsidR="00FE2609" w:rsidRPr="00FE2609" w:rsidRDefault="00A223BB" w:rsidP="00075307">
            <w:pPr>
              <w:spacing w:after="0"/>
              <w:jc w:val="right"/>
              <w:rPr>
                <w:rFonts w:asciiTheme="minorHAnsi" w:hAnsiTheme="minorHAnsi"/>
                <w:bCs/>
                <w:szCs w:val="22"/>
              </w:rPr>
            </w:pPr>
            <w:r w:rsidRPr="00A223BB">
              <w:rPr>
                <w:rFonts w:asciiTheme="minorHAnsi" w:hAnsiTheme="minorHAnsi" w:cs="Arial"/>
                <w:szCs w:val="22"/>
              </w:rPr>
              <w:t>438,400</w:t>
            </w:r>
          </w:p>
        </w:tc>
        <w:tc>
          <w:tcPr>
            <w:tcW w:w="1440" w:type="dxa"/>
            <w:tcBorders>
              <w:top w:val="single" w:sz="4" w:space="0" w:color="auto"/>
              <w:left w:val="single" w:sz="4" w:space="0" w:color="auto"/>
              <w:bottom w:val="single" w:sz="4" w:space="0" w:color="auto"/>
              <w:right w:val="single" w:sz="4" w:space="0" w:color="auto"/>
            </w:tcBorders>
            <w:vAlign w:val="bottom"/>
          </w:tcPr>
          <w:p w14:paraId="078B51D2" w14:textId="77777777" w:rsidR="00FE2609" w:rsidRPr="00FE2609" w:rsidRDefault="00A223BB" w:rsidP="00075307">
            <w:pPr>
              <w:spacing w:after="0"/>
              <w:jc w:val="right"/>
              <w:rPr>
                <w:rFonts w:asciiTheme="minorHAnsi" w:hAnsiTheme="minorHAnsi"/>
                <w:bCs/>
                <w:szCs w:val="22"/>
              </w:rPr>
            </w:pPr>
            <w:r w:rsidRPr="00A223BB">
              <w:rPr>
                <w:rFonts w:asciiTheme="minorHAnsi" w:hAnsiTheme="minorHAnsi" w:cs="Arial"/>
                <w:bCs/>
                <w:szCs w:val="22"/>
              </w:rPr>
              <w:t>6,185,000</w:t>
            </w:r>
          </w:p>
        </w:tc>
      </w:tr>
      <w:tr w:rsidR="00075307" w:rsidRPr="000B5307" w14:paraId="586ACEDC" w14:textId="77777777" w:rsidTr="00075307">
        <w:trPr>
          <w:cantSplit/>
        </w:trPr>
        <w:tc>
          <w:tcPr>
            <w:tcW w:w="240" w:type="dxa"/>
            <w:tcBorders>
              <w:right w:val="single" w:sz="4" w:space="0" w:color="auto"/>
            </w:tcBorders>
            <w:shd w:val="clear" w:color="auto" w:fill="auto"/>
            <w:noWrap/>
            <w:vAlign w:val="bottom"/>
          </w:tcPr>
          <w:p w14:paraId="3FEF7B8E" w14:textId="77777777" w:rsidR="00A5094E" w:rsidRPr="000B5307" w:rsidRDefault="00A5094E" w:rsidP="00943D63">
            <w:pPr>
              <w:spacing w:after="0"/>
              <w:rPr>
                <w:rFonts w:eastAsia="SimSun"/>
                <w:sz w:val="20"/>
                <w:szCs w:val="20"/>
              </w:rPr>
            </w:pPr>
          </w:p>
        </w:tc>
        <w:tc>
          <w:tcPr>
            <w:tcW w:w="3108"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6163CD80" w14:textId="77777777" w:rsidR="00A5094E" w:rsidRPr="00075307" w:rsidRDefault="00C6003E" w:rsidP="00231CD4">
            <w:pPr>
              <w:spacing w:after="0"/>
              <w:rPr>
                <w:rFonts w:eastAsia="SimSun"/>
                <w:szCs w:val="20"/>
              </w:rPr>
            </w:pPr>
            <w:r>
              <w:rPr>
                <w:rFonts w:eastAsia="SimSun"/>
                <w:szCs w:val="20"/>
              </w:rPr>
              <w:t>UNDP*</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9C50" w14:textId="77777777" w:rsidR="00A5094E" w:rsidRPr="00075307" w:rsidRDefault="00A5156D" w:rsidP="00A5156D">
            <w:pPr>
              <w:spacing w:after="0"/>
              <w:jc w:val="right"/>
              <w:rPr>
                <w:rFonts w:eastAsia="SimSun"/>
              </w:rPr>
            </w:pPr>
            <w:r w:rsidRPr="00075307">
              <w:rPr>
                <w:rFonts w:eastAsia="SimSun"/>
              </w:rPr>
              <w:t>1</w:t>
            </w:r>
            <w:r>
              <w:rPr>
                <w:rFonts w:eastAsia="SimSun"/>
              </w:rPr>
              <w:t>5</w:t>
            </w:r>
            <w:r w:rsidR="00A5094E" w:rsidRPr="00075307">
              <w:rPr>
                <w:rFonts w:eastAsia="SimSun"/>
              </w:rPr>
              <w:t>,000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C89B8" w14:textId="77777777" w:rsidR="005320F6" w:rsidRDefault="00A5156D">
            <w:pPr>
              <w:spacing w:after="0"/>
              <w:jc w:val="right"/>
            </w:pPr>
            <w:r w:rsidRPr="00075307">
              <w:t>1</w:t>
            </w:r>
            <w:r>
              <w:t>7</w:t>
            </w:r>
            <w:r w:rsidR="00A5094E" w:rsidRPr="00075307">
              <w:t>,000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C3DD3" w14:textId="77777777" w:rsidR="005320F6" w:rsidRDefault="00A5156D">
            <w:pPr>
              <w:spacing w:after="0"/>
              <w:jc w:val="right"/>
            </w:pPr>
            <w:r w:rsidRPr="00075307">
              <w:t>1</w:t>
            </w:r>
            <w:r>
              <w:t>7</w:t>
            </w:r>
            <w:r w:rsidR="00A5094E" w:rsidRPr="00075307">
              <w:t>,000</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C834C" w14:textId="77777777" w:rsidR="005320F6" w:rsidRDefault="00A5156D">
            <w:pPr>
              <w:spacing w:after="0"/>
              <w:jc w:val="right"/>
            </w:pPr>
            <w:r w:rsidRPr="00075307">
              <w:t>1</w:t>
            </w:r>
            <w:r>
              <w:t>7</w:t>
            </w:r>
            <w:r w:rsidR="00A5094E" w:rsidRPr="00075307">
              <w:t>,000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5C491" w14:textId="77777777" w:rsidR="005320F6" w:rsidRDefault="00A5156D">
            <w:pPr>
              <w:spacing w:after="0"/>
              <w:jc w:val="right"/>
            </w:pPr>
            <w:r w:rsidRPr="00075307">
              <w:t>1</w:t>
            </w:r>
            <w:r>
              <w:t>7</w:t>
            </w:r>
            <w:r w:rsidR="00A5094E" w:rsidRPr="00075307">
              <w:t>,000</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62ACDE" w14:textId="77777777" w:rsidR="005320F6" w:rsidRDefault="00A5156D">
            <w:pPr>
              <w:spacing w:after="0"/>
              <w:jc w:val="right"/>
            </w:pPr>
            <w:r w:rsidRPr="00075307">
              <w:t>1</w:t>
            </w:r>
            <w:r>
              <w:t>7</w:t>
            </w:r>
            <w:r w:rsidR="00A5094E" w:rsidRPr="00075307">
              <w:t>,000</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8E9158" w14:textId="77777777" w:rsidR="00A5094E" w:rsidRPr="00075307" w:rsidRDefault="00A5094E" w:rsidP="00075307">
            <w:pPr>
              <w:spacing w:after="0"/>
              <w:jc w:val="right"/>
            </w:pPr>
            <w:r w:rsidRPr="00075307">
              <w:t>100,000</w:t>
            </w:r>
          </w:p>
        </w:tc>
      </w:tr>
      <w:tr w:rsidR="00075307" w:rsidRPr="000B5307" w14:paraId="17395DB7" w14:textId="77777777" w:rsidTr="00075307">
        <w:trPr>
          <w:cantSplit/>
        </w:trPr>
        <w:tc>
          <w:tcPr>
            <w:tcW w:w="240" w:type="dxa"/>
            <w:tcBorders>
              <w:right w:val="single" w:sz="4" w:space="0" w:color="auto"/>
            </w:tcBorders>
            <w:shd w:val="clear" w:color="auto" w:fill="auto"/>
            <w:noWrap/>
            <w:vAlign w:val="bottom"/>
          </w:tcPr>
          <w:p w14:paraId="148EAB5C" w14:textId="77777777" w:rsidR="00075307" w:rsidRPr="000B5307" w:rsidRDefault="00075307" w:rsidP="00943D63">
            <w:pPr>
              <w:spacing w:after="0"/>
              <w:rPr>
                <w:rFonts w:eastAsia="SimSun"/>
                <w:sz w:val="20"/>
                <w:szCs w:val="20"/>
              </w:rPr>
            </w:pPr>
          </w:p>
        </w:tc>
        <w:tc>
          <w:tcPr>
            <w:tcW w:w="3108" w:type="dxa"/>
            <w:tcBorders>
              <w:top w:val="single" w:sz="4" w:space="0" w:color="auto"/>
              <w:left w:val="single" w:sz="4" w:space="0" w:color="auto"/>
              <w:bottom w:val="single" w:sz="4" w:space="0" w:color="auto"/>
              <w:right w:val="single" w:sz="4" w:space="0" w:color="auto"/>
            </w:tcBorders>
            <w:shd w:val="clear" w:color="auto" w:fill="FBD4B4"/>
            <w:noWrap/>
            <w:vAlign w:val="bottom"/>
          </w:tcPr>
          <w:p w14:paraId="4050AF4E" w14:textId="77777777" w:rsidR="00075307" w:rsidRPr="00075307" w:rsidRDefault="00075307" w:rsidP="00075307">
            <w:pPr>
              <w:spacing w:after="0"/>
              <w:jc w:val="left"/>
              <w:rPr>
                <w:rFonts w:eastAsia="SimSun"/>
                <w:szCs w:val="20"/>
              </w:rPr>
            </w:pPr>
            <w:r w:rsidRPr="00075307">
              <w:rPr>
                <w:rFonts w:eastAsia="SimSun"/>
                <w:szCs w:val="20"/>
              </w:rPr>
              <w:t>Government of Turkmenistan (cash</w:t>
            </w:r>
            <w:r w:rsidR="00C6003E">
              <w:rPr>
                <w:rFonts w:eastAsia="SimSun"/>
                <w:szCs w:val="20"/>
              </w:rPr>
              <w:t xml:space="preserve"> -- budget of </w:t>
            </w:r>
            <w:r w:rsidR="00CE5ABE">
              <w:rPr>
                <w:rFonts w:eastAsia="SimSun"/>
                <w:szCs w:val="20"/>
              </w:rPr>
              <w:t>Ministry of Water Economy</w:t>
            </w:r>
            <w:r w:rsidRPr="00075307">
              <w:rPr>
                <w:rFonts w:eastAsia="SimSun"/>
                <w:szCs w:val="20"/>
              </w:rPr>
              <w:t>)</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26216BA" w14:textId="77777777" w:rsidR="00075307" w:rsidRPr="00075307" w:rsidRDefault="00075307" w:rsidP="00075307">
            <w:pPr>
              <w:spacing w:after="0"/>
              <w:jc w:val="right"/>
              <w:rPr>
                <w:color w:val="000000"/>
                <w:szCs w:val="20"/>
              </w:rPr>
            </w:pPr>
            <w:r w:rsidRPr="00075307">
              <w:rPr>
                <w:color w:val="000000"/>
                <w:szCs w:val="20"/>
              </w:rPr>
              <w:t>80,643,429</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80EE424" w14:textId="77777777" w:rsidR="00075307" w:rsidRPr="00075307" w:rsidRDefault="00075307" w:rsidP="00075307">
            <w:pPr>
              <w:spacing w:after="0"/>
              <w:jc w:val="right"/>
              <w:rPr>
                <w:color w:val="000000"/>
                <w:szCs w:val="20"/>
              </w:rPr>
            </w:pPr>
            <w:r w:rsidRPr="00075307">
              <w:rPr>
                <w:color w:val="000000"/>
                <w:szCs w:val="20"/>
              </w:rPr>
              <w:t>80,643,429</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E531B9C" w14:textId="77777777" w:rsidR="00075307" w:rsidRPr="00075307" w:rsidRDefault="00075307" w:rsidP="00075307">
            <w:pPr>
              <w:spacing w:after="0"/>
              <w:jc w:val="right"/>
              <w:rPr>
                <w:color w:val="000000"/>
                <w:szCs w:val="20"/>
              </w:rPr>
            </w:pPr>
            <w:r w:rsidRPr="00075307">
              <w:rPr>
                <w:color w:val="000000"/>
                <w:szCs w:val="20"/>
              </w:rPr>
              <w:t>80,643,429</w:t>
            </w:r>
          </w:p>
        </w:tc>
        <w:tc>
          <w:tcPr>
            <w:tcW w:w="135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557040B" w14:textId="77777777" w:rsidR="00075307" w:rsidRPr="00075307" w:rsidRDefault="00075307" w:rsidP="00075307">
            <w:pPr>
              <w:spacing w:after="0"/>
              <w:jc w:val="right"/>
              <w:rPr>
                <w:color w:val="000000"/>
                <w:szCs w:val="20"/>
              </w:rPr>
            </w:pPr>
            <w:r w:rsidRPr="00075307">
              <w:rPr>
                <w:color w:val="000000"/>
                <w:szCs w:val="20"/>
              </w:rPr>
              <w:t>80,643,428</w:t>
            </w:r>
          </w:p>
        </w:tc>
        <w:tc>
          <w:tcPr>
            <w:tcW w:w="1260"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642E1B4" w14:textId="77777777" w:rsidR="00075307" w:rsidRPr="00075307" w:rsidRDefault="00075307" w:rsidP="00075307">
            <w:pPr>
              <w:spacing w:after="0"/>
              <w:jc w:val="right"/>
              <w:rPr>
                <w:color w:val="000000"/>
                <w:szCs w:val="20"/>
              </w:rPr>
            </w:pPr>
            <w:r w:rsidRPr="00075307">
              <w:rPr>
                <w:color w:val="000000"/>
                <w:szCs w:val="20"/>
              </w:rPr>
              <w:t>80,643,428</w:t>
            </w:r>
          </w:p>
        </w:tc>
        <w:tc>
          <w:tcPr>
            <w:tcW w:w="1260" w:type="dxa"/>
            <w:tcBorders>
              <w:top w:val="single" w:sz="4" w:space="0" w:color="auto"/>
              <w:left w:val="single" w:sz="4" w:space="0" w:color="auto"/>
              <w:bottom w:val="double" w:sz="4" w:space="0" w:color="auto"/>
              <w:right w:val="single" w:sz="4" w:space="0" w:color="auto"/>
            </w:tcBorders>
            <w:shd w:val="clear" w:color="auto" w:fill="auto"/>
            <w:vAlign w:val="center"/>
          </w:tcPr>
          <w:p w14:paraId="3ED989B6" w14:textId="77777777" w:rsidR="00075307" w:rsidRPr="00075307" w:rsidRDefault="00075307" w:rsidP="00075307">
            <w:pPr>
              <w:spacing w:after="0"/>
              <w:jc w:val="right"/>
              <w:rPr>
                <w:color w:val="000000"/>
                <w:szCs w:val="20"/>
              </w:rPr>
            </w:pPr>
            <w:r w:rsidRPr="00075307">
              <w:rPr>
                <w:color w:val="000000"/>
                <w:szCs w:val="20"/>
              </w:rPr>
              <w:t xml:space="preserve"> TBD </w:t>
            </w:r>
          </w:p>
        </w:tc>
        <w:tc>
          <w:tcPr>
            <w:tcW w:w="1440" w:type="dxa"/>
            <w:tcBorders>
              <w:top w:val="single" w:sz="4" w:space="0" w:color="auto"/>
              <w:left w:val="single" w:sz="4" w:space="0" w:color="auto"/>
              <w:bottom w:val="double" w:sz="4" w:space="0" w:color="auto"/>
              <w:right w:val="single" w:sz="4" w:space="0" w:color="auto"/>
            </w:tcBorders>
            <w:shd w:val="clear" w:color="auto" w:fill="auto"/>
            <w:vAlign w:val="center"/>
          </w:tcPr>
          <w:p w14:paraId="3A84E45C" w14:textId="77777777" w:rsidR="00075307" w:rsidRPr="00075307" w:rsidRDefault="00075307" w:rsidP="00075307">
            <w:pPr>
              <w:spacing w:after="0"/>
              <w:jc w:val="right"/>
              <w:rPr>
                <w:color w:val="000000"/>
                <w:szCs w:val="20"/>
              </w:rPr>
            </w:pPr>
            <w:r w:rsidRPr="00075307">
              <w:rPr>
                <w:color w:val="000000"/>
                <w:szCs w:val="20"/>
              </w:rPr>
              <w:t>403,217,143</w:t>
            </w:r>
          </w:p>
        </w:tc>
      </w:tr>
      <w:tr w:rsidR="00075307" w:rsidRPr="000B5307" w14:paraId="72A247D8" w14:textId="77777777" w:rsidTr="00DB2975">
        <w:trPr>
          <w:cantSplit/>
        </w:trPr>
        <w:tc>
          <w:tcPr>
            <w:tcW w:w="240" w:type="dxa"/>
            <w:tcBorders>
              <w:right w:val="single" w:sz="4" w:space="0" w:color="auto"/>
            </w:tcBorders>
            <w:shd w:val="clear" w:color="auto" w:fill="auto"/>
            <w:noWrap/>
            <w:vAlign w:val="center"/>
          </w:tcPr>
          <w:p w14:paraId="0ECCE31D" w14:textId="77777777" w:rsidR="00075307" w:rsidRPr="00075307" w:rsidRDefault="00075307" w:rsidP="00DB2975">
            <w:pPr>
              <w:spacing w:after="0"/>
              <w:jc w:val="left"/>
              <w:rPr>
                <w:rFonts w:eastAsia="SimSun"/>
                <w:sz w:val="20"/>
                <w:szCs w:val="20"/>
              </w:rPr>
            </w:pPr>
          </w:p>
        </w:tc>
        <w:tc>
          <w:tcPr>
            <w:tcW w:w="3108"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65319AC3" w14:textId="77777777" w:rsidR="00075307" w:rsidRPr="00075307" w:rsidRDefault="00075307" w:rsidP="00DB2975">
            <w:pPr>
              <w:spacing w:after="0"/>
              <w:jc w:val="left"/>
              <w:rPr>
                <w:rFonts w:eastAsia="SimSun"/>
                <w:szCs w:val="20"/>
              </w:rPr>
            </w:pPr>
            <w:r w:rsidRPr="00075307">
              <w:rPr>
                <w:rFonts w:eastAsia="SimSun"/>
                <w:b/>
              </w:rPr>
              <w:t>TOTAL</w:t>
            </w:r>
          </w:p>
        </w:tc>
        <w:tc>
          <w:tcPr>
            <w:tcW w:w="1350"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3B0B12C4" w14:textId="77777777" w:rsidR="00C2409E" w:rsidRDefault="00075307" w:rsidP="00FE2609">
            <w:pPr>
              <w:spacing w:after="0"/>
              <w:jc w:val="right"/>
              <w:rPr>
                <w:color w:val="000000"/>
                <w:szCs w:val="20"/>
              </w:rPr>
            </w:pPr>
            <w:r w:rsidRPr="00075307">
              <w:rPr>
                <w:color w:val="000000"/>
                <w:szCs w:val="20"/>
              </w:rPr>
              <w:t>81,</w:t>
            </w:r>
            <w:r w:rsidR="00FE2609" w:rsidRPr="00075307">
              <w:rPr>
                <w:color w:val="000000"/>
                <w:szCs w:val="20"/>
              </w:rPr>
              <w:t>1</w:t>
            </w:r>
            <w:r w:rsidR="00FE2609">
              <w:rPr>
                <w:color w:val="000000"/>
                <w:szCs w:val="20"/>
              </w:rPr>
              <w:t>25</w:t>
            </w:r>
            <w:r w:rsidRPr="00075307">
              <w:rPr>
                <w:color w:val="000000"/>
                <w:szCs w:val="20"/>
              </w:rPr>
              <w:t>,</w:t>
            </w:r>
            <w:r w:rsidR="00FE2609">
              <w:rPr>
                <w:color w:val="000000"/>
                <w:szCs w:val="20"/>
              </w:rPr>
              <w:t>82</w:t>
            </w:r>
            <w:r w:rsidR="00FE2609" w:rsidRPr="00075307">
              <w:rPr>
                <w:color w:val="000000"/>
                <w:szCs w:val="20"/>
              </w:rPr>
              <w:t>9</w:t>
            </w:r>
          </w:p>
        </w:tc>
        <w:tc>
          <w:tcPr>
            <w:tcW w:w="1350"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32DBC092" w14:textId="77777777" w:rsidR="005320F6" w:rsidRDefault="00075307">
            <w:pPr>
              <w:spacing w:after="0"/>
              <w:jc w:val="right"/>
              <w:rPr>
                <w:color w:val="000000"/>
                <w:szCs w:val="20"/>
              </w:rPr>
            </w:pPr>
            <w:r w:rsidRPr="00075307">
              <w:rPr>
                <w:color w:val="000000"/>
                <w:szCs w:val="20"/>
              </w:rPr>
              <w:t>83,</w:t>
            </w:r>
            <w:r w:rsidR="00FE2609" w:rsidRPr="00075307">
              <w:rPr>
                <w:color w:val="000000"/>
                <w:szCs w:val="20"/>
              </w:rPr>
              <w:t>5</w:t>
            </w:r>
            <w:r w:rsidR="00FE2609">
              <w:rPr>
                <w:color w:val="000000"/>
                <w:szCs w:val="20"/>
              </w:rPr>
              <w:t>08</w:t>
            </w:r>
            <w:r w:rsidRPr="00075307">
              <w:rPr>
                <w:color w:val="000000"/>
                <w:szCs w:val="20"/>
              </w:rPr>
              <w:t>,</w:t>
            </w:r>
            <w:r w:rsidR="00FE2609">
              <w:rPr>
                <w:color w:val="000000"/>
                <w:szCs w:val="20"/>
              </w:rPr>
              <w:t>1</w:t>
            </w:r>
            <w:r w:rsidR="00FE2609" w:rsidRPr="00075307">
              <w:rPr>
                <w:color w:val="000000"/>
                <w:szCs w:val="20"/>
              </w:rPr>
              <w:t>29</w:t>
            </w:r>
          </w:p>
        </w:tc>
        <w:tc>
          <w:tcPr>
            <w:tcW w:w="1350"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337772F0" w14:textId="77777777" w:rsidR="005320F6" w:rsidRDefault="00075307">
            <w:pPr>
              <w:spacing w:after="0"/>
              <w:jc w:val="right"/>
              <w:rPr>
                <w:color w:val="000000"/>
                <w:szCs w:val="20"/>
              </w:rPr>
            </w:pPr>
            <w:r w:rsidRPr="00075307">
              <w:rPr>
                <w:color w:val="000000"/>
                <w:szCs w:val="20"/>
              </w:rPr>
              <w:t>82,</w:t>
            </w:r>
            <w:r w:rsidR="00FE2609" w:rsidRPr="00075307">
              <w:rPr>
                <w:color w:val="000000"/>
                <w:szCs w:val="20"/>
              </w:rPr>
              <w:t>2</w:t>
            </w:r>
            <w:r w:rsidR="00FE2609">
              <w:rPr>
                <w:color w:val="000000"/>
                <w:szCs w:val="20"/>
              </w:rPr>
              <w:t>24</w:t>
            </w:r>
            <w:r w:rsidRPr="00075307">
              <w:rPr>
                <w:color w:val="000000"/>
                <w:szCs w:val="20"/>
              </w:rPr>
              <w:t>,</w:t>
            </w:r>
            <w:r w:rsidR="00FE2609">
              <w:rPr>
                <w:color w:val="000000"/>
                <w:szCs w:val="20"/>
              </w:rPr>
              <w:t>52</w:t>
            </w:r>
            <w:r w:rsidR="00FE2609" w:rsidRPr="00075307">
              <w:rPr>
                <w:color w:val="000000"/>
                <w:szCs w:val="20"/>
              </w:rPr>
              <w:t>9</w:t>
            </w:r>
          </w:p>
        </w:tc>
        <w:tc>
          <w:tcPr>
            <w:tcW w:w="1350"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0881291F" w14:textId="77777777" w:rsidR="005320F6" w:rsidRDefault="00075307">
            <w:pPr>
              <w:spacing w:after="0"/>
              <w:jc w:val="right"/>
              <w:rPr>
                <w:color w:val="000000"/>
                <w:szCs w:val="20"/>
              </w:rPr>
            </w:pPr>
            <w:r w:rsidRPr="00075307">
              <w:rPr>
                <w:color w:val="000000"/>
                <w:szCs w:val="20"/>
              </w:rPr>
              <w:t>81,</w:t>
            </w:r>
            <w:r w:rsidR="001C263D">
              <w:rPr>
                <w:color w:val="000000"/>
                <w:szCs w:val="20"/>
              </w:rPr>
              <w:t>1</w:t>
            </w:r>
            <w:r w:rsidR="00E21E7C">
              <w:rPr>
                <w:color w:val="000000"/>
                <w:szCs w:val="20"/>
              </w:rPr>
              <w:t>22</w:t>
            </w:r>
            <w:r w:rsidRPr="00075307">
              <w:rPr>
                <w:color w:val="000000"/>
                <w:szCs w:val="20"/>
              </w:rPr>
              <w:t>,</w:t>
            </w:r>
            <w:r w:rsidR="00FE2609">
              <w:rPr>
                <w:color w:val="000000"/>
                <w:szCs w:val="20"/>
              </w:rPr>
              <w:t>9</w:t>
            </w:r>
            <w:r w:rsidR="00FE2609" w:rsidRPr="00075307">
              <w:rPr>
                <w:color w:val="000000"/>
                <w:szCs w:val="20"/>
              </w:rPr>
              <w:t>28</w:t>
            </w:r>
          </w:p>
        </w:tc>
        <w:tc>
          <w:tcPr>
            <w:tcW w:w="1260" w:type="dxa"/>
            <w:tcBorders>
              <w:top w:val="double" w:sz="4" w:space="0" w:color="auto"/>
              <w:left w:val="single" w:sz="4" w:space="0" w:color="auto"/>
              <w:bottom w:val="double" w:sz="4" w:space="0" w:color="auto"/>
              <w:right w:val="single" w:sz="4" w:space="0" w:color="auto"/>
            </w:tcBorders>
            <w:shd w:val="clear" w:color="auto" w:fill="CCC0D9"/>
            <w:noWrap/>
            <w:vAlign w:val="center"/>
          </w:tcPr>
          <w:p w14:paraId="5E134C1F" w14:textId="77777777" w:rsidR="005320F6" w:rsidRDefault="00075307">
            <w:pPr>
              <w:spacing w:after="0"/>
              <w:jc w:val="right"/>
              <w:rPr>
                <w:color w:val="000000"/>
                <w:szCs w:val="20"/>
              </w:rPr>
            </w:pPr>
            <w:r w:rsidRPr="00075307">
              <w:rPr>
                <w:color w:val="000000"/>
                <w:szCs w:val="20"/>
              </w:rPr>
              <w:t>81,</w:t>
            </w:r>
            <w:r w:rsidR="00FE2609" w:rsidRPr="00075307">
              <w:rPr>
                <w:color w:val="000000"/>
                <w:szCs w:val="20"/>
              </w:rPr>
              <w:t>0</w:t>
            </w:r>
            <w:r w:rsidR="00FE2609">
              <w:rPr>
                <w:color w:val="000000"/>
                <w:szCs w:val="20"/>
              </w:rPr>
              <w:t>65</w:t>
            </w:r>
            <w:r w:rsidRPr="00075307">
              <w:rPr>
                <w:color w:val="000000"/>
                <w:szCs w:val="20"/>
              </w:rPr>
              <w:t>,</w:t>
            </w:r>
            <w:r w:rsidR="00FE2609">
              <w:rPr>
                <w:color w:val="000000"/>
                <w:szCs w:val="20"/>
              </w:rPr>
              <w:t>3</w:t>
            </w:r>
            <w:r w:rsidR="00FE2609" w:rsidRPr="00075307">
              <w:rPr>
                <w:color w:val="000000"/>
                <w:szCs w:val="20"/>
              </w:rPr>
              <w:t>28</w:t>
            </w:r>
          </w:p>
        </w:tc>
        <w:tc>
          <w:tcPr>
            <w:tcW w:w="1260" w:type="dxa"/>
            <w:tcBorders>
              <w:top w:val="double" w:sz="4" w:space="0" w:color="auto"/>
              <w:left w:val="single" w:sz="4" w:space="0" w:color="auto"/>
              <w:bottom w:val="double" w:sz="4" w:space="0" w:color="auto"/>
              <w:right w:val="single" w:sz="4" w:space="0" w:color="auto"/>
            </w:tcBorders>
            <w:shd w:val="clear" w:color="auto" w:fill="CCC0D9"/>
            <w:vAlign w:val="center"/>
          </w:tcPr>
          <w:p w14:paraId="255C3481" w14:textId="77777777" w:rsidR="00075307" w:rsidRDefault="00FE2609" w:rsidP="00075307">
            <w:pPr>
              <w:spacing w:after="0"/>
              <w:jc w:val="right"/>
              <w:rPr>
                <w:color w:val="000000"/>
                <w:szCs w:val="20"/>
              </w:rPr>
            </w:pPr>
            <w:r w:rsidRPr="00075307">
              <w:rPr>
                <w:color w:val="000000"/>
                <w:szCs w:val="20"/>
              </w:rPr>
              <w:t>4</w:t>
            </w:r>
            <w:r>
              <w:rPr>
                <w:color w:val="000000"/>
                <w:szCs w:val="20"/>
              </w:rPr>
              <w:t>55</w:t>
            </w:r>
            <w:r w:rsidR="00075307" w:rsidRPr="00075307">
              <w:rPr>
                <w:color w:val="000000"/>
                <w:szCs w:val="20"/>
              </w:rPr>
              <w:t>,</w:t>
            </w:r>
            <w:r>
              <w:rPr>
                <w:color w:val="000000"/>
                <w:szCs w:val="20"/>
              </w:rPr>
              <w:t>4</w:t>
            </w:r>
            <w:r w:rsidRPr="00075307">
              <w:rPr>
                <w:color w:val="000000"/>
                <w:szCs w:val="20"/>
              </w:rPr>
              <w:t>00</w:t>
            </w:r>
          </w:p>
          <w:p w14:paraId="5D56FA46" w14:textId="77777777" w:rsidR="00075307" w:rsidRPr="00075307" w:rsidRDefault="00075307" w:rsidP="00075307">
            <w:pPr>
              <w:spacing w:after="0"/>
              <w:jc w:val="right"/>
              <w:rPr>
                <w:color w:val="000000"/>
                <w:szCs w:val="20"/>
              </w:rPr>
            </w:pPr>
            <w:r>
              <w:rPr>
                <w:color w:val="000000"/>
                <w:szCs w:val="20"/>
              </w:rPr>
              <w:t>or more</w:t>
            </w:r>
          </w:p>
        </w:tc>
        <w:tc>
          <w:tcPr>
            <w:tcW w:w="1440" w:type="dxa"/>
            <w:tcBorders>
              <w:top w:val="double" w:sz="4" w:space="0" w:color="auto"/>
              <w:left w:val="single" w:sz="4" w:space="0" w:color="auto"/>
              <w:bottom w:val="double" w:sz="4" w:space="0" w:color="auto"/>
              <w:right w:val="single" w:sz="4" w:space="0" w:color="auto"/>
            </w:tcBorders>
            <w:shd w:val="clear" w:color="auto" w:fill="CCC0D9"/>
            <w:vAlign w:val="center"/>
          </w:tcPr>
          <w:p w14:paraId="6CCC3F38" w14:textId="77777777" w:rsidR="00075307" w:rsidRPr="00075307" w:rsidRDefault="00075307" w:rsidP="00075307">
            <w:pPr>
              <w:spacing w:after="0"/>
              <w:jc w:val="right"/>
              <w:rPr>
                <w:color w:val="000000"/>
                <w:szCs w:val="20"/>
              </w:rPr>
            </w:pPr>
            <w:r w:rsidRPr="00075307">
              <w:rPr>
                <w:color w:val="000000"/>
                <w:szCs w:val="20"/>
              </w:rPr>
              <w:t>409,502,143</w:t>
            </w:r>
          </w:p>
        </w:tc>
      </w:tr>
    </w:tbl>
    <w:p w14:paraId="56AB1716" w14:textId="77777777" w:rsidR="006F18F1" w:rsidRDefault="006F18F1">
      <w:pPr>
        <w:spacing w:after="0"/>
        <w:jc w:val="left"/>
        <w:rPr>
          <w:rFonts w:cs="Arial"/>
          <w:b/>
          <w:caps/>
          <w:sz w:val="24"/>
        </w:rPr>
      </w:pPr>
      <w:bookmarkStart w:id="103" w:name="_Toc207800914"/>
      <w:bookmarkEnd w:id="91"/>
    </w:p>
    <w:p w14:paraId="7CA19D4D" w14:textId="77777777" w:rsidR="00DB2975" w:rsidRDefault="00C6003E">
      <w:pPr>
        <w:spacing w:after="0"/>
        <w:jc w:val="left"/>
        <w:rPr>
          <w:rFonts w:cs="Arial"/>
          <w:sz w:val="24"/>
        </w:rPr>
      </w:pPr>
      <w:r>
        <w:rPr>
          <w:rFonts w:cs="Arial"/>
          <w:sz w:val="24"/>
        </w:rPr>
        <w:t xml:space="preserve">* In addition, UNDP will provide parallel co-financing for closely related work on development of a </w:t>
      </w:r>
      <w:r w:rsidR="00DB2975">
        <w:rPr>
          <w:rFonts w:cs="Arial"/>
          <w:sz w:val="24"/>
        </w:rPr>
        <w:t>National Low Emission Development</w:t>
      </w:r>
    </w:p>
    <w:p w14:paraId="5F1C8BE8" w14:textId="77777777" w:rsidR="00DB2975" w:rsidRDefault="00DB2975">
      <w:pPr>
        <w:spacing w:after="0"/>
        <w:jc w:val="left"/>
        <w:rPr>
          <w:rFonts w:cs="Arial"/>
          <w:sz w:val="24"/>
        </w:rPr>
      </w:pPr>
      <w:r>
        <w:rPr>
          <w:rFonts w:cs="Arial"/>
          <w:sz w:val="24"/>
        </w:rPr>
        <w:t xml:space="preserve">Plan, a National Adaptation Plan, and a </w:t>
      </w:r>
      <w:r w:rsidR="00C6003E">
        <w:rPr>
          <w:rFonts w:cs="Arial"/>
          <w:sz w:val="24"/>
        </w:rPr>
        <w:t xml:space="preserve">Green Economy Strategy, </w:t>
      </w:r>
      <w:r>
        <w:rPr>
          <w:rFonts w:cs="Arial"/>
          <w:sz w:val="24"/>
        </w:rPr>
        <w:t>all</w:t>
      </w:r>
      <w:r w:rsidR="00C6003E">
        <w:rPr>
          <w:rFonts w:cs="Arial"/>
          <w:sz w:val="24"/>
        </w:rPr>
        <w:t xml:space="preserve"> of which will emphasize water resource management</w:t>
      </w:r>
      <w:r>
        <w:rPr>
          <w:rFonts w:cs="Arial"/>
          <w:sz w:val="24"/>
        </w:rPr>
        <w:t xml:space="preserve"> and energy</w:t>
      </w:r>
      <w:r w:rsidR="00C6003E">
        <w:rPr>
          <w:rFonts w:cs="Arial"/>
          <w:sz w:val="24"/>
        </w:rPr>
        <w:t xml:space="preserve">.  </w:t>
      </w:r>
    </w:p>
    <w:p w14:paraId="653023B6" w14:textId="77777777" w:rsidR="00C6003E" w:rsidRDefault="00DB2975">
      <w:pPr>
        <w:spacing w:after="0"/>
        <w:jc w:val="left"/>
        <w:rPr>
          <w:rFonts w:cs="Arial"/>
          <w:sz w:val="24"/>
        </w:rPr>
      </w:pPr>
      <w:r>
        <w:rPr>
          <w:rFonts w:cs="Arial"/>
          <w:sz w:val="24"/>
        </w:rPr>
        <w:t xml:space="preserve">Efficiency.  </w:t>
      </w:r>
      <w:r w:rsidR="00C6003E">
        <w:rPr>
          <w:rFonts w:cs="Arial"/>
          <w:sz w:val="24"/>
        </w:rPr>
        <w:t>Parallel co-financing for this work is expected</w:t>
      </w:r>
      <w:r>
        <w:rPr>
          <w:rFonts w:cs="Arial"/>
          <w:sz w:val="24"/>
        </w:rPr>
        <w:t xml:space="preserve"> </w:t>
      </w:r>
      <w:r w:rsidR="00C6003E">
        <w:rPr>
          <w:rFonts w:cs="Arial"/>
          <w:sz w:val="24"/>
        </w:rPr>
        <w:t>to total approximately $200,000 beyond the amounts shown in this table.</w:t>
      </w:r>
    </w:p>
    <w:p w14:paraId="02D6F48F" w14:textId="77777777" w:rsidR="00C6003E" w:rsidRPr="00C6003E" w:rsidRDefault="00C6003E">
      <w:pPr>
        <w:spacing w:after="0"/>
        <w:jc w:val="left"/>
        <w:rPr>
          <w:rFonts w:cs="Arial"/>
          <w:sz w:val="24"/>
        </w:rPr>
      </w:pPr>
    </w:p>
    <w:p w14:paraId="0B70B398" w14:textId="77777777" w:rsidR="00A5094E" w:rsidRPr="006F18F1" w:rsidRDefault="00A5094E">
      <w:pPr>
        <w:spacing w:after="0"/>
        <w:jc w:val="left"/>
        <w:rPr>
          <w:rFonts w:cs="Arial"/>
          <w:caps/>
          <w:sz w:val="24"/>
        </w:rPr>
      </w:pPr>
    </w:p>
    <w:p w14:paraId="7DA6970C" w14:textId="77777777" w:rsidR="000D2F43" w:rsidRDefault="000D2F43">
      <w:pPr>
        <w:spacing w:after="0"/>
        <w:jc w:val="left"/>
        <w:rPr>
          <w:rFonts w:cs="Arial"/>
          <w:b/>
          <w:caps/>
          <w:sz w:val="24"/>
        </w:rPr>
      </w:pPr>
      <w:r>
        <w:rPr>
          <w:rFonts w:cs="Arial"/>
          <w:b/>
          <w:caps/>
          <w:sz w:val="24"/>
        </w:rPr>
        <w:br w:type="page"/>
      </w:r>
    </w:p>
    <w:p w14:paraId="7AFDAD78" w14:textId="77777777" w:rsidR="00C6003E" w:rsidRDefault="00C6003E" w:rsidP="00943D63">
      <w:pPr>
        <w:spacing w:after="0"/>
        <w:rPr>
          <w:rFonts w:cs="Arial"/>
          <w:b/>
          <w:caps/>
          <w:sz w:val="24"/>
        </w:rPr>
      </w:pPr>
    </w:p>
    <w:p w14:paraId="70F4CAE7" w14:textId="77777777" w:rsidR="00C6003E" w:rsidRDefault="00C6003E" w:rsidP="00943D63">
      <w:pPr>
        <w:spacing w:after="0"/>
        <w:rPr>
          <w:rFonts w:cs="Arial"/>
          <w:b/>
          <w:caps/>
          <w:sz w:val="24"/>
        </w:rPr>
      </w:pPr>
    </w:p>
    <w:p w14:paraId="7A18F8ED" w14:textId="77777777" w:rsidR="00916276" w:rsidRDefault="00E155FB" w:rsidP="00943D63">
      <w:pPr>
        <w:spacing w:after="0"/>
        <w:rPr>
          <w:rFonts w:cs="Arial"/>
          <w:b/>
          <w:smallCaps/>
          <w:sz w:val="24"/>
        </w:rPr>
      </w:pPr>
      <w:r w:rsidRPr="00BB0D60">
        <w:rPr>
          <w:rFonts w:cs="Arial"/>
          <w:b/>
          <w:caps/>
          <w:sz w:val="24"/>
        </w:rPr>
        <w:t>Su</w:t>
      </w:r>
      <w:r w:rsidR="00916276" w:rsidRPr="00BB0D60">
        <w:rPr>
          <w:rFonts w:cs="Arial"/>
          <w:b/>
          <w:caps/>
          <w:sz w:val="24"/>
        </w:rPr>
        <w:t>mmary of project co</w:t>
      </w:r>
      <w:r w:rsidR="00F93D9A" w:rsidRPr="00BB0D60">
        <w:rPr>
          <w:rFonts w:cs="Arial"/>
          <w:b/>
          <w:caps/>
          <w:sz w:val="24"/>
        </w:rPr>
        <w:t>-</w:t>
      </w:r>
      <w:r w:rsidR="00916276" w:rsidRPr="00BB0D60">
        <w:rPr>
          <w:rFonts w:cs="Arial"/>
          <w:b/>
          <w:caps/>
          <w:sz w:val="24"/>
        </w:rPr>
        <w:t>financing</w:t>
      </w:r>
      <w:r w:rsidR="00BD741B" w:rsidRPr="00BB0D60">
        <w:rPr>
          <w:rFonts w:cs="Arial"/>
          <w:b/>
          <w:caps/>
          <w:sz w:val="24"/>
        </w:rPr>
        <w:t xml:space="preserve"> </w:t>
      </w:r>
      <w:r w:rsidR="00FE2BB6">
        <w:rPr>
          <w:rFonts w:cs="Arial"/>
          <w:b/>
          <w:caps/>
          <w:sz w:val="24"/>
        </w:rPr>
        <w:t xml:space="preserve">By outcome </w:t>
      </w:r>
      <w:r w:rsidR="00BD741B" w:rsidRPr="00BB0D60">
        <w:rPr>
          <w:rFonts w:cs="Arial"/>
          <w:b/>
          <w:caps/>
          <w:sz w:val="24"/>
        </w:rPr>
        <w:t>(in USD</w:t>
      </w:r>
      <w:r w:rsidR="00BD741B" w:rsidRPr="00BB0D60">
        <w:rPr>
          <w:rFonts w:cs="Arial"/>
          <w:b/>
          <w:smallCaps/>
          <w:sz w:val="24"/>
        </w:rPr>
        <w:t>)</w:t>
      </w:r>
      <w:r w:rsidR="004E2B13" w:rsidRPr="00BB0D60">
        <w:rPr>
          <w:rStyle w:val="FootnoteReference"/>
          <w:rFonts w:ascii="Calibri" w:hAnsi="Calibri"/>
          <w:b/>
          <w:smallCaps/>
          <w:sz w:val="24"/>
        </w:rPr>
        <w:footnoteReference w:id="12"/>
      </w:r>
    </w:p>
    <w:p w14:paraId="2B12836D" w14:textId="77777777" w:rsidR="005554C1" w:rsidRDefault="005554C1" w:rsidP="00943D63">
      <w:pPr>
        <w:spacing w:after="0"/>
        <w:rPr>
          <w:rFonts w:cs="Calibri"/>
          <w:b/>
          <w:bCs/>
          <w:smallCaps/>
        </w:rPr>
      </w:pPr>
    </w:p>
    <w:tbl>
      <w:tblPr>
        <w:tblW w:w="3348" w:type="pct"/>
        <w:tblCellMar>
          <w:left w:w="0" w:type="dxa"/>
          <w:right w:w="0" w:type="dxa"/>
        </w:tblCellMar>
        <w:tblLook w:val="04A0" w:firstRow="1" w:lastRow="0" w:firstColumn="1" w:lastColumn="0" w:noHBand="0" w:noVBand="1"/>
      </w:tblPr>
      <w:tblGrid>
        <w:gridCol w:w="1580"/>
        <w:gridCol w:w="888"/>
        <w:gridCol w:w="3845"/>
        <w:gridCol w:w="1862"/>
        <w:gridCol w:w="2123"/>
      </w:tblGrid>
      <w:tr w:rsidR="00C6003E" w14:paraId="3B7BB78A" w14:textId="77777777" w:rsidTr="00C6003E">
        <w:tc>
          <w:tcPr>
            <w:tcW w:w="76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048B2A9" w14:textId="77777777" w:rsidR="00C6003E" w:rsidRDefault="00C6003E" w:rsidP="00E7431A">
            <w:pPr>
              <w:rPr>
                <w:b/>
                <w:bCs/>
              </w:rPr>
            </w:pPr>
          </w:p>
        </w:tc>
        <w:tc>
          <w:tcPr>
            <w:tcW w:w="431"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7FFAAA7F" w14:textId="77777777" w:rsidR="00C6003E" w:rsidRDefault="00C6003E" w:rsidP="00E7431A"/>
        </w:tc>
        <w:tc>
          <w:tcPr>
            <w:tcW w:w="1867"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4E6BD7AD" w14:textId="77777777" w:rsidR="00C6003E" w:rsidRDefault="00C6003E" w:rsidP="00FE2BB6">
            <w:pPr>
              <w:jc w:val="center"/>
              <w:rPr>
                <w:b/>
              </w:rPr>
            </w:pPr>
            <w:r>
              <w:rPr>
                <w:b/>
              </w:rPr>
              <w:t>Government of Turkmenistan</w:t>
            </w:r>
          </w:p>
          <w:p w14:paraId="1A3DF4B9" w14:textId="77777777" w:rsidR="00C6003E" w:rsidRPr="00C6003E" w:rsidRDefault="00CE5ABE" w:rsidP="00FE2BB6">
            <w:pPr>
              <w:jc w:val="center"/>
              <w:rPr>
                <w:b/>
              </w:rPr>
            </w:pPr>
            <w:r>
              <w:rPr>
                <w:b/>
              </w:rPr>
              <w:t>Ministry of Water Economy</w:t>
            </w:r>
          </w:p>
        </w:tc>
        <w:tc>
          <w:tcPr>
            <w:tcW w:w="904" w:type="pc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5E20DC2" w14:textId="77777777" w:rsidR="00C6003E" w:rsidRPr="00C6003E" w:rsidRDefault="00C6003E" w:rsidP="00E7431A">
            <w:pPr>
              <w:jc w:val="center"/>
              <w:rPr>
                <w:b/>
                <w:smallCaps/>
              </w:rPr>
            </w:pPr>
            <w:r w:rsidRPr="00C6003E">
              <w:rPr>
                <w:b/>
                <w:smallCaps/>
              </w:rPr>
              <w:t>UNDP</w:t>
            </w:r>
          </w:p>
        </w:tc>
        <w:tc>
          <w:tcPr>
            <w:tcW w:w="103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36C04A" w14:textId="77777777" w:rsidR="00C6003E" w:rsidRDefault="00C6003E" w:rsidP="00E7431A">
            <w:pPr>
              <w:jc w:val="center"/>
              <w:rPr>
                <w:b/>
                <w:bCs/>
                <w:smallCaps/>
              </w:rPr>
            </w:pPr>
            <w:r w:rsidRPr="008243FC">
              <w:rPr>
                <w:b/>
                <w:bCs/>
                <w:smallCaps/>
              </w:rPr>
              <w:t>TOTAL</w:t>
            </w:r>
          </w:p>
        </w:tc>
      </w:tr>
      <w:tr w:rsidR="00C6003E" w14:paraId="76FAE85D" w14:textId="77777777" w:rsidTr="00C6003E">
        <w:tc>
          <w:tcPr>
            <w:tcW w:w="7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3D0F1D" w14:textId="77777777" w:rsidR="00C6003E" w:rsidRDefault="00C6003E" w:rsidP="00E7431A">
            <w:pPr>
              <w:rPr>
                <w:b/>
                <w:bCs/>
              </w:rPr>
            </w:pPr>
            <w:r w:rsidRPr="008243FC">
              <w:rPr>
                <w:b/>
                <w:bCs/>
              </w:rPr>
              <w:t>Outcome 1</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0579872F" w14:textId="77777777" w:rsidR="00C6003E" w:rsidRDefault="00C6003E" w:rsidP="00E7431A">
            <w:r w:rsidRPr="008243FC">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43B9AB" w14:textId="77777777" w:rsidR="00C6003E" w:rsidRPr="00C6003E" w:rsidRDefault="00C6003E" w:rsidP="00E7431A">
            <w:pPr>
              <w:jc w:val="right"/>
            </w:pPr>
            <w:r>
              <w:t>100,804,286</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69350" w14:textId="77777777" w:rsidR="00C6003E" w:rsidRPr="00C6003E" w:rsidRDefault="00C6003E" w:rsidP="00E7431A">
            <w:pPr>
              <w:jc w:val="right"/>
            </w:pP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E34C3" w14:textId="77777777" w:rsidR="00C6003E" w:rsidRPr="00C6003E" w:rsidRDefault="00C6003E" w:rsidP="00C6003E">
            <w:pPr>
              <w:jc w:val="right"/>
            </w:pPr>
            <w:r>
              <w:t>100,804,286</w:t>
            </w:r>
          </w:p>
        </w:tc>
      </w:tr>
      <w:tr w:rsidR="00C6003E" w14:paraId="354DF91B" w14:textId="77777777" w:rsidTr="00C6003E">
        <w:tc>
          <w:tcPr>
            <w:tcW w:w="7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13B96" w14:textId="77777777" w:rsidR="00C6003E" w:rsidRDefault="00C6003E" w:rsidP="00E7431A">
            <w:pPr>
              <w:rPr>
                <w:b/>
                <w:bCs/>
              </w:rPr>
            </w:pPr>
            <w:r w:rsidRPr="008243FC">
              <w:rPr>
                <w:b/>
                <w:bCs/>
              </w:rPr>
              <w:t>Outcome 2</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3447B073" w14:textId="77777777" w:rsidR="00C6003E" w:rsidRDefault="00C6003E" w:rsidP="00E7431A">
            <w:r w:rsidRPr="008243FC">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D490624" w14:textId="77777777" w:rsidR="00C6003E" w:rsidRPr="00C6003E" w:rsidRDefault="00C6003E" w:rsidP="00E7431A">
            <w:pPr>
              <w:jc w:val="right"/>
            </w:pPr>
            <w:r>
              <w:t>282,252,000</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tcPr>
          <w:p w14:paraId="357D6F2A" w14:textId="77777777" w:rsidR="00C6003E" w:rsidRPr="00C6003E" w:rsidRDefault="00C6003E" w:rsidP="00E7431A">
            <w:pPr>
              <w:jc w:val="right"/>
            </w:pP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E812A" w14:textId="77777777" w:rsidR="00C6003E" w:rsidRPr="00C6003E" w:rsidRDefault="00C6003E" w:rsidP="00C6003E">
            <w:pPr>
              <w:jc w:val="right"/>
            </w:pPr>
            <w:r>
              <w:t>282,252,000</w:t>
            </w:r>
          </w:p>
        </w:tc>
      </w:tr>
      <w:tr w:rsidR="00C6003E" w14:paraId="13687A28" w14:textId="77777777" w:rsidTr="00C6003E">
        <w:tc>
          <w:tcPr>
            <w:tcW w:w="7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A5A47" w14:textId="77777777" w:rsidR="00C6003E" w:rsidRDefault="00C6003E" w:rsidP="00E7431A">
            <w:pPr>
              <w:rPr>
                <w:b/>
                <w:bCs/>
              </w:rPr>
            </w:pPr>
            <w:r w:rsidRPr="008243FC">
              <w:rPr>
                <w:b/>
                <w:bCs/>
              </w:rPr>
              <w:t>Outcome 3</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244604A0" w14:textId="77777777" w:rsidR="00C6003E" w:rsidRDefault="00C6003E" w:rsidP="00E7431A">
            <w:r w:rsidRPr="008243FC">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tcPr>
          <w:p w14:paraId="2D2C35C2" w14:textId="77777777" w:rsidR="00C6003E" w:rsidRPr="00C6003E" w:rsidRDefault="00017FF6" w:rsidP="00E7431A">
            <w:pPr>
              <w:jc w:val="right"/>
            </w:pPr>
            <w:r>
              <w:t>7,864,343</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tcPr>
          <w:p w14:paraId="14171FD5" w14:textId="77777777" w:rsidR="00C6003E" w:rsidRPr="00C6003E" w:rsidRDefault="00C6003E" w:rsidP="00E7431A">
            <w:pPr>
              <w:jc w:val="right"/>
            </w:pP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CE560" w14:textId="77777777" w:rsidR="00C6003E" w:rsidRPr="00C6003E" w:rsidRDefault="00017FF6" w:rsidP="00C6003E">
            <w:pPr>
              <w:jc w:val="right"/>
            </w:pPr>
            <w:r>
              <w:t>7,864,343</w:t>
            </w:r>
          </w:p>
        </w:tc>
      </w:tr>
      <w:tr w:rsidR="00C6003E" w14:paraId="0DB4E8A1" w14:textId="77777777" w:rsidTr="00C6003E">
        <w:tc>
          <w:tcPr>
            <w:tcW w:w="767" w:type="pct"/>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14:paraId="2A2301B0" w14:textId="77777777" w:rsidR="00C6003E" w:rsidRDefault="00C6003E" w:rsidP="00E7431A">
            <w:pPr>
              <w:rPr>
                <w:b/>
                <w:bCs/>
              </w:rPr>
            </w:pPr>
            <w:r w:rsidRPr="008243FC">
              <w:rPr>
                <w:b/>
                <w:bCs/>
              </w:rPr>
              <w:t>Outcome 4</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1C047669" w14:textId="77777777" w:rsidR="00C6003E" w:rsidRDefault="00C6003E" w:rsidP="00E7431A">
            <w:r w:rsidRPr="008243FC">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tcPr>
          <w:p w14:paraId="723F59D5" w14:textId="77777777" w:rsidR="00C6003E" w:rsidRPr="00C6003E" w:rsidRDefault="00017FF6" w:rsidP="00E7431A">
            <w:pPr>
              <w:jc w:val="right"/>
            </w:pPr>
            <w:r>
              <w:t>12,096,514</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tcPr>
          <w:p w14:paraId="0366295C" w14:textId="77777777" w:rsidR="00C6003E" w:rsidRPr="00C6003E" w:rsidRDefault="00C6003E" w:rsidP="00E7431A">
            <w:pPr>
              <w:jc w:val="right"/>
            </w:pP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tcPr>
          <w:p w14:paraId="014D4DF9" w14:textId="77777777" w:rsidR="00C6003E" w:rsidRPr="00C6003E" w:rsidRDefault="00017FF6" w:rsidP="00C6003E">
            <w:pPr>
              <w:jc w:val="right"/>
            </w:pPr>
            <w:r>
              <w:t>12,096,514</w:t>
            </w:r>
          </w:p>
        </w:tc>
      </w:tr>
      <w:tr w:rsidR="00C6003E" w14:paraId="5C4CCCF8" w14:textId="77777777" w:rsidTr="00C6003E">
        <w:tc>
          <w:tcPr>
            <w:tcW w:w="767" w:type="pct"/>
            <w:vMerge w:val="restart"/>
            <w:tcBorders>
              <w:top w:val="nil"/>
              <w:left w:val="single" w:sz="8" w:space="0" w:color="auto"/>
              <w:bottom w:val="single" w:sz="8" w:space="0" w:color="auto"/>
              <w:right w:val="single" w:sz="8" w:space="0" w:color="auto"/>
            </w:tcBorders>
            <w:tcMar>
              <w:top w:w="0" w:type="dxa"/>
              <w:left w:w="108" w:type="dxa"/>
              <w:bottom w:w="0" w:type="dxa"/>
              <w:right w:w="28" w:type="dxa"/>
            </w:tcMar>
            <w:vAlign w:val="center"/>
            <w:hideMark/>
          </w:tcPr>
          <w:p w14:paraId="704D318B" w14:textId="77777777" w:rsidR="00C6003E" w:rsidRDefault="00C6003E" w:rsidP="00E7431A">
            <w:pPr>
              <w:rPr>
                <w:b/>
                <w:bCs/>
              </w:rPr>
            </w:pPr>
            <w:r w:rsidRPr="008243FC">
              <w:rPr>
                <w:b/>
                <w:bCs/>
              </w:rPr>
              <w:t>Project management</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5C728AA8" w14:textId="77777777" w:rsidR="00C6003E" w:rsidRDefault="00C6003E" w:rsidP="00E7431A">
            <w:r w:rsidRPr="008243FC">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tcPr>
          <w:p w14:paraId="313E3981" w14:textId="77777777" w:rsidR="00C6003E" w:rsidRPr="00C6003E" w:rsidRDefault="00C6003E" w:rsidP="00E7431A">
            <w:pPr>
              <w:jc w:val="right"/>
            </w:pPr>
            <w:r>
              <w:t>200,000</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30E7F9" w14:textId="77777777" w:rsidR="00C6003E" w:rsidRPr="00C6003E" w:rsidRDefault="00C6003E" w:rsidP="00E7431A">
            <w:pPr>
              <w:jc w:val="right"/>
            </w:pPr>
            <w:r w:rsidRPr="00C6003E">
              <w:rPr>
                <w:bCs/>
              </w:rPr>
              <w:t>100,000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401AB0" w14:textId="77777777" w:rsidR="00C6003E" w:rsidRPr="00C6003E" w:rsidRDefault="00DB2975" w:rsidP="00C6003E">
            <w:pPr>
              <w:jc w:val="right"/>
            </w:pPr>
            <w:r>
              <w:t>300,000</w:t>
            </w:r>
          </w:p>
        </w:tc>
      </w:tr>
      <w:tr w:rsidR="00C6003E" w14:paraId="4A2D031A" w14:textId="77777777" w:rsidTr="00C6003E">
        <w:tc>
          <w:tcPr>
            <w:tcW w:w="0" w:type="auto"/>
            <w:vMerge/>
            <w:tcBorders>
              <w:top w:val="nil"/>
              <w:left w:val="single" w:sz="8" w:space="0" w:color="auto"/>
              <w:bottom w:val="single" w:sz="8" w:space="0" w:color="auto"/>
              <w:right w:val="single" w:sz="8" w:space="0" w:color="auto"/>
            </w:tcBorders>
            <w:vAlign w:val="center"/>
            <w:hideMark/>
          </w:tcPr>
          <w:p w14:paraId="096029AD" w14:textId="77777777" w:rsidR="00C6003E" w:rsidRDefault="00C6003E" w:rsidP="00E7431A">
            <w:pPr>
              <w:rPr>
                <w:b/>
                <w:bCs/>
              </w:rPr>
            </w:pP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492B94AF" w14:textId="77777777" w:rsidR="00C6003E" w:rsidRDefault="00C6003E" w:rsidP="00E7431A">
            <w:r w:rsidRPr="008243FC">
              <w:t>In-kind</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F3D850" w14:textId="77777777" w:rsidR="00C6003E" w:rsidRPr="00C6003E" w:rsidRDefault="00C6003E" w:rsidP="00C6003E">
            <w:pPr>
              <w:jc w:val="left"/>
            </w:pPr>
            <w:r w:rsidRPr="00C6003E">
              <w:t>To be determined; expected to include provision of office space for project staff</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tcPr>
          <w:p w14:paraId="50BE4DA1" w14:textId="77777777" w:rsidR="00C6003E" w:rsidRPr="00C6003E" w:rsidRDefault="00C6003E" w:rsidP="00C6003E">
            <w:pPr>
              <w:jc w:val="left"/>
            </w:pP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4E7CA" w14:textId="77777777" w:rsidR="00C6003E" w:rsidRPr="00C6003E" w:rsidRDefault="00C6003E" w:rsidP="00C6003E">
            <w:pPr>
              <w:jc w:val="right"/>
            </w:pPr>
          </w:p>
        </w:tc>
      </w:tr>
      <w:tr w:rsidR="00C6003E" w:rsidRPr="00DB2975" w14:paraId="11710924" w14:textId="77777777" w:rsidTr="00C6003E">
        <w:tc>
          <w:tcPr>
            <w:tcW w:w="76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DCEAAA" w14:textId="77777777" w:rsidR="00C6003E" w:rsidRPr="00DB2975" w:rsidRDefault="00C6003E" w:rsidP="00E7431A">
            <w:pPr>
              <w:rPr>
                <w:b/>
                <w:bCs/>
              </w:rPr>
            </w:pPr>
            <w:r w:rsidRPr="00DB2975">
              <w:rPr>
                <w:b/>
                <w:bCs/>
              </w:rPr>
              <w:t>TOTAL</w:t>
            </w:r>
          </w:p>
        </w:tc>
        <w:tc>
          <w:tcPr>
            <w:tcW w:w="431" w:type="pct"/>
            <w:tcBorders>
              <w:top w:val="nil"/>
              <w:left w:val="nil"/>
              <w:bottom w:val="single" w:sz="8" w:space="0" w:color="auto"/>
              <w:right w:val="single" w:sz="8" w:space="0" w:color="auto"/>
            </w:tcBorders>
            <w:tcMar>
              <w:top w:w="0" w:type="dxa"/>
              <w:left w:w="108" w:type="dxa"/>
              <w:bottom w:w="0" w:type="dxa"/>
              <w:right w:w="108" w:type="dxa"/>
            </w:tcMar>
            <w:hideMark/>
          </w:tcPr>
          <w:p w14:paraId="25235D04" w14:textId="77777777" w:rsidR="00C6003E" w:rsidRPr="00DB2975" w:rsidRDefault="00C6003E" w:rsidP="00E7431A">
            <w:pPr>
              <w:rPr>
                <w:b/>
              </w:rPr>
            </w:pPr>
            <w:r w:rsidRPr="00DB2975">
              <w:rPr>
                <w:b/>
              </w:rPr>
              <w:t>Cash</w:t>
            </w:r>
          </w:p>
        </w:tc>
        <w:tc>
          <w:tcPr>
            <w:tcW w:w="18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B43373" w14:textId="77777777" w:rsidR="00C6003E" w:rsidRPr="00DB2975" w:rsidRDefault="00DB2975" w:rsidP="00E7431A">
            <w:pPr>
              <w:jc w:val="right"/>
              <w:rPr>
                <w:b/>
                <w:bCs/>
              </w:rPr>
            </w:pPr>
            <w:r w:rsidRPr="00DB2975">
              <w:rPr>
                <w:b/>
                <w:bCs/>
              </w:rPr>
              <w:t>403,217,143</w:t>
            </w:r>
          </w:p>
        </w:tc>
        <w:tc>
          <w:tcPr>
            <w:tcW w:w="9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6AA2E" w14:textId="77777777" w:rsidR="00C6003E" w:rsidRPr="00DB2975" w:rsidRDefault="00DB2975" w:rsidP="00E7431A">
            <w:pPr>
              <w:jc w:val="right"/>
              <w:rPr>
                <w:b/>
                <w:bCs/>
              </w:rPr>
            </w:pPr>
            <w:r w:rsidRPr="00DB2975">
              <w:rPr>
                <w:b/>
                <w:bCs/>
              </w:rPr>
              <w:t>100,000</w:t>
            </w:r>
          </w:p>
        </w:tc>
        <w:tc>
          <w:tcPr>
            <w:tcW w:w="103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B73AA" w14:textId="77777777" w:rsidR="00C6003E" w:rsidRPr="00DB2975" w:rsidRDefault="00DB2975" w:rsidP="00DB2975">
            <w:pPr>
              <w:jc w:val="right"/>
              <w:rPr>
                <w:b/>
                <w:bCs/>
              </w:rPr>
            </w:pPr>
            <w:r w:rsidRPr="00DB2975">
              <w:rPr>
                <w:b/>
                <w:bCs/>
              </w:rPr>
              <w:t>403,317,143</w:t>
            </w:r>
          </w:p>
        </w:tc>
      </w:tr>
      <w:tr w:rsidR="00C6003E" w14:paraId="1A87EB52" w14:textId="77777777" w:rsidTr="00C6003E">
        <w:tc>
          <w:tcPr>
            <w:tcW w:w="119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786F63" w14:textId="77777777" w:rsidR="00C6003E" w:rsidRDefault="00C6003E" w:rsidP="00E7431A">
            <w:pPr>
              <w:rPr>
                <w:b/>
                <w:bCs/>
              </w:rPr>
            </w:pPr>
            <w:r w:rsidRPr="008243FC">
              <w:rPr>
                <w:b/>
                <w:bCs/>
              </w:rPr>
              <w:t xml:space="preserve">Description </w:t>
            </w:r>
          </w:p>
        </w:tc>
        <w:tc>
          <w:tcPr>
            <w:tcW w:w="1867" w:type="pct"/>
            <w:tcBorders>
              <w:top w:val="nil"/>
              <w:left w:val="nil"/>
              <w:bottom w:val="single" w:sz="8" w:space="0" w:color="auto"/>
              <w:right w:val="single" w:sz="8" w:space="0" w:color="auto"/>
            </w:tcBorders>
            <w:tcMar>
              <w:top w:w="0" w:type="dxa"/>
              <w:left w:w="28" w:type="dxa"/>
              <w:bottom w:w="0" w:type="dxa"/>
              <w:right w:w="28" w:type="dxa"/>
            </w:tcMar>
            <w:hideMark/>
          </w:tcPr>
          <w:p w14:paraId="7F56037A" w14:textId="77777777" w:rsidR="00C6003E" w:rsidRPr="00DB2975" w:rsidRDefault="00DB2975" w:rsidP="00DB2975">
            <w:r>
              <w:t>National budget allocations for upgrading and maintenance of large-scale irrigation, pumping, canals, and other elements water management systems.</w:t>
            </w:r>
          </w:p>
        </w:tc>
        <w:tc>
          <w:tcPr>
            <w:tcW w:w="904" w:type="pct"/>
            <w:tcBorders>
              <w:top w:val="nil"/>
              <w:left w:val="nil"/>
              <w:bottom w:val="single" w:sz="8" w:space="0" w:color="auto"/>
              <w:right w:val="single" w:sz="8" w:space="0" w:color="auto"/>
            </w:tcBorders>
            <w:tcMar>
              <w:top w:w="0" w:type="dxa"/>
              <w:left w:w="28" w:type="dxa"/>
              <w:bottom w:w="0" w:type="dxa"/>
              <w:right w:w="28" w:type="dxa"/>
            </w:tcMar>
          </w:tcPr>
          <w:p w14:paraId="21D04959" w14:textId="77777777" w:rsidR="00C6003E" w:rsidRPr="00C6003E" w:rsidRDefault="00DB2975" w:rsidP="00E7431A">
            <w:pPr>
              <w:rPr>
                <w:rFonts w:cs="Arial"/>
              </w:rPr>
            </w:pPr>
            <w:r>
              <w:rPr>
                <w:rFonts w:cs="Arial"/>
              </w:rPr>
              <w:t xml:space="preserve">Parallel co-financing of related initiatives will amount to approximately 200,000 in addition to amount shown here.  </w:t>
            </w:r>
            <w:r>
              <w:rPr>
                <w:rFonts w:cs="Arial"/>
              </w:rPr>
              <w:lastRenderedPageBreak/>
              <w:t>See footnote to table above.</w:t>
            </w:r>
          </w:p>
        </w:tc>
        <w:tc>
          <w:tcPr>
            <w:tcW w:w="1032" w:type="pct"/>
            <w:tcBorders>
              <w:top w:val="nil"/>
              <w:left w:val="nil"/>
              <w:bottom w:val="single" w:sz="8" w:space="0" w:color="auto"/>
              <w:right w:val="single" w:sz="8" w:space="0" w:color="auto"/>
            </w:tcBorders>
            <w:tcMar>
              <w:top w:w="0" w:type="dxa"/>
              <w:left w:w="28" w:type="dxa"/>
              <w:bottom w:w="0" w:type="dxa"/>
              <w:right w:w="28" w:type="dxa"/>
            </w:tcMar>
          </w:tcPr>
          <w:p w14:paraId="4E9A8FB5" w14:textId="77777777" w:rsidR="00C6003E" w:rsidRPr="00C6003E" w:rsidRDefault="00C6003E" w:rsidP="00C6003E">
            <w:pPr>
              <w:jc w:val="right"/>
              <w:rPr>
                <w:rFonts w:cs="Arial"/>
              </w:rPr>
            </w:pPr>
          </w:p>
        </w:tc>
      </w:tr>
      <w:tr w:rsidR="00C6003E" w14:paraId="57772C76" w14:textId="77777777" w:rsidTr="00C6003E">
        <w:tc>
          <w:tcPr>
            <w:tcW w:w="1197"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B7716" w14:textId="77777777" w:rsidR="00C6003E" w:rsidRDefault="00C6003E" w:rsidP="00E7431A">
            <w:pPr>
              <w:rPr>
                <w:b/>
                <w:bCs/>
              </w:rPr>
            </w:pPr>
            <w:r w:rsidRPr="008243FC">
              <w:rPr>
                <w:b/>
                <w:bCs/>
              </w:rPr>
              <w:lastRenderedPageBreak/>
              <w:t>Co-financing letter #</w:t>
            </w:r>
          </w:p>
        </w:tc>
        <w:tc>
          <w:tcPr>
            <w:tcW w:w="1867" w:type="pct"/>
            <w:tcBorders>
              <w:top w:val="nil"/>
              <w:left w:val="nil"/>
              <w:bottom w:val="single" w:sz="8" w:space="0" w:color="auto"/>
              <w:right w:val="single" w:sz="8" w:space="0" w:color="auto"/>
            </w:tcBorders>
            <w:tcMar>
              <w:top w:w="0" w:type="dxa"/>
              <w:left w:w="108" w:type="dxa"/>
              <w:bottom w:w="0" w:type="dxa"/>
              <w:right w:w="108" w:type="dxa"/>
            </w:tcMar>
            <w:hideMark/>
          </w:tcPr>
          <w:p w14:paraId="2EF48014" w14:textId="77777777" w:rsidR="00C6003E" w:rsidRPr="00C6003E" w:rsidRDefault="00C6003E" w:rsidP="00E7431A">
            <w:pPr>
              <w:jc w:val="center"/>
              <w:rPr>
                <w:b/>
              </w:rPr>
            </w:pPr>
            <w:r w:rsidRPr="00C6003E">
              <w:rPr>
                <w:b/>
              </w:rPr>
              <w:t>1</w:t>
            </w:r>
          </w:p>
        </w:tc>
        <w:tc>
          <w:tcPr>
            <w:tcW w:w="904" w:type="pct"/>
            <w:tcBorders>
              <w:top w:val="nil"/>
              <w:left w:val="nil"/>
              <w:bottom w:val="single" w:sz="8" w:space="0" w:color="auto"/>
              <w:right w:val="single" w:sz="8" w:space="0" w:color="auto"/>
            </w:tcBorders>
            <w:tcMar>
              <w:top w:w="0" w:type="dxa"/>
              <w:left w:w="108" w:type="dxa"/>
              <w:bottom w:w="0" w:type="dxa"/>
              <w:right w:w="108" w:type="dxa"/>
            </w:tcMar>
            <w:hideMark/>
          </w:tcPr>
          <w:p w14:paraId="74E2471E" w14:textId="77777777" w:rsidR="00C6003E" w:rsidRPr="00C6003E" w:rsidRDefault="00584D80" w:rsidP="00C6003E">
            <w:pPr>
              <w:jc w:val="center"/>
              <w:rPr>
                <w:b/>
              </w:rPr>
            </w:pPr>
            <w:r w:rsidRPr="00584D80">
              <w:rPr>
                <w:b/>
              </w:rPr>
              <w:t>2</w:t>
            </w:r>
          </w:p>
        </w:tc>
        <w:tc>
          <w:tcPr>
            <w:tcW w:w="1032" w:type="pct"/>
            <w:tcBorders>
              <w:top w:val="nil"/>
              <w:left w:val="nil"/>
              <w:bottom w:val="single" w:sz="8" w:space="0" w:color="auto"/>
              <w:right w:val="single" w:sz="8" w:space="0" w:color="auto"/>
            </w:tcBorders>
            <w:tcMar>
              <w:top w:w="0" w:type="dxa"/>
              <w:left w:w="108" w:type="dxa"/>
              <w:bottom w:w="0" w:type="dxa"/>
              <w:right w:w="108" w:type="dxa"/>
            </w:tcMar>
          </w:tcPr>
          <w:p w14:paraId="27CF5185" w14:textId="77777777" w:rsidR="00C6003E" w:rsidRPr="00C6003E" w:rsidRDefault="00C6003E" w:rsidP="00C6003E">
            <w:pPr>
              <w:jc w:val="right"/>
              <w:rPr>
                <w:b/>
              </w:rPr>
            </w:pPr>
          </w:p>
        </w:tc>
      </w:tr>
    </w:tbl>
    <w:p w14:paraId="11F1A035" w14:textId="77777777" w:rsidR="005554C1" w:rsidRPr="00943D63" w:rsidRDefault="005554C1" w:rsidP="00943D63">
      <w:pPr>
        <w:spacing w:after="0"/>
        <w:rPr>
          <w:rFonts w:cs="Calibri"/>
          <w:b/>
          <w:bCs/>
          <w:smallCaps/>
        </w:rPr>
      </w:pPr>
    </w:p>
    <w:p w14:paraId="7D9BD5F6" w14:textId="77777777" w:rsidR="00B51AAA" w:rsidRPr="00C6003E" w:rsidRDefault="00B51AAA" w:rsidP="002016E5">
      <w:pPr>
        <w:spacing w:after="0"/>
        <w:jc w:val="left"/>
        <w:rPr>
          <w:rFonts w:cs="Arial"/>
          <w:b/>
          <w:szCs w:val="22"/>
        </w:rPr>
        <w:sectPr w:rsidR="00B51AAA" w:rsidRPr="00C6003E" w:rsidSect="00381615">
          <w:footerReference w:type="default" r:id="rId18"/>
          <w:pgSz w:w="16840" w:h="11900" w:orient="landscape" w:code="1"/>
          <w:pgMar w:top="720" w:right="720" w:bottom="720" w:left="720" w:header="0" w:footer="431" w:gutter="0"/>
          <w:cols w:space="708"/>
          <w:titlePg/>
          <w:docGrid w:linePitch="360"/>
        </w:sectPr>
      </w:pPr>
    </w:p>
    <w:p w14:paraId="5E6C2DDC" w14:textId="77777777" w:rsidR="00E1433A" w:rsidRPr="00D43C71" w:rsidRDefault="00E1433A" w:rsidP="00D43C71">
      <w:pPr>
        <w:pStyle w:val="Heading1"/>
      </w:pPr>
      <w:bookmarkStart w:id="104" w:name="_Toc398745334"/>
      <w:bookmarkStart w:id="105" w:name="_Toc409184995"/>
      <w:bookmarkStart w:id="106" w:name="_Toc416428304"/>
      <w:r w:rsidRPr="00D43C71">
        <w:lastRenderedPageBreak/>
        <w:t>Management Arrangements</w:t>
      </w:r>
      <w:bookmarkEnd w:id="103"/>
      <w:bookmarkEnd w:id="104"/>
      <w:bookmarkEnd w:id="105"/>
      <w:bookmarkEnd w:id="106"/>
    </w:p>
    <w:p w14:paraId="7728358C" w14:textId="77777777" w:rsidR="00775B97" w:rsidRPr="003677E7" w:rsidRDefault="00775B97" w:rsidP="003677E7">
      <w:pPr>
        <w:jc w:val="center"/>
        <w:rPr>
          <w:b/>
        </w:rPr>
      </w:pPr>
      <w:r w:rsidRPr="00C10391">
        <w:rPr>
          <w:b/>
        </w:rPr>
        <w:t>Figure 5.1.  Management structure of the proposed UNDP/GEF project</w:t>
      </w:r>
    </w:p>
    <w:p w14:paraId="5C9B39E3" w14:textId="77777777" w:rsidR="003677E7" w:rsidRPr="008972A3" w:rsidRDefault="00FB02E6" w:rsidP="008972A3">
      <w:r>
        <w:rPr>
          <w:noProof/>
          <w:lang w:val="en-US"/>
        </w:rPr>
        <mc:AlternateContent>
          <mc:Choice Requires="wps">
            <w:drawing>
              <wp:anchor distT="0" distB="0" distL="114300" distR="114300" simplePos="0" relativeHeight="251676160" behindDoc="0" locked="0" layoutInCell="1" allowOverlap="1" wp14:anchorId="02719185" wp14:editId="59E85BFA">
                <wp:simplePos x="0" y="0"/>
                <wp:positionH relativeFrom="column">
                  <wp:posOffset>2304415</wp:posOffset>
                </wp:positionH>
                <wp:positionV relativeFrom="paragraph">
                  <wp:posOffset>62230</wp:posOffset>
                </wp:positionV>
                <wp:extent cx="1725295" cy="340995"/>
                <wp:effectExtent l="0" t="0" r="0" b="0"/>
                <wp:wrapNone/>
                <wp:docPr id="2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4099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chemeClr val="dk1">
                                  <a:lumMod val="100000"/>
                                  <a:lumOff val="0"/>
                                </a:schemeClr>
                              </a:solidFill>
                              <a:prstDash val="dash"/>
                              <a:miter lim="800000"/>
                              <a:headEnd/>
                              <a:tailEnd/>
                            </a14:hiddenLine>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7E49D7E" w14:textId="77777777" w:rsidR="002F5DE8" w:rsidRPr="00686052" w:rsidRDefault="002F5DE8" w:rsidP="00686052">
                            <w:pPr>
                              <w:jc w:val="center"/>
                              <w:rPr>
                                <w:b/>
                                <w:sz w:val="28"/>
                                <w:lang w:val="en-US"/>
                              </w:rPr>
                            </w:pPr>
                            <w:r w:rsidRPr="00686052">
                              <w:rPr>
                                <w:b/>
                                <w:sz w:val="28"/>
                                <w:lang w:val="en-US"/>
                              </w:rPr>
                              <w:t>PROJECT BOARD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19185" id="_x0000_s1030" type="#_x0000_t202" style="position:absolute;left:0;text-align:left;margin-left:181.45pt;margin-top:4.9pt;width:135.85pt;height:26.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" filled="f" fillcolor="white [3201]" stroked="f" strokecolor="black [3200]" strokeweight="1pt">
                <v:stroke dashstyle="dash"/>
                <v:shadow color="#868686" opacity="49150f" offset=".74833mm,.74833mm"/>
                <v:textbox>
                  <w:txbxContent>
                    <w:p w14:paraId="27E49D7E" w14:textId="77777777" w:rsidR="002F5DE8" w:rsidRPr="00686052" w:rsidRDefault="002F5DE8" w:rsidP="00686052">
                      <w:pPr>
                        <w:jc w:val="center"/>
                        <w:rPr>
                          <w:b/>
                          <w:sz w:val="28"/>
                          <w:lang w:val="en-US"/>
                        </w:rPr>
                      </w:pPr>
                      <w:r w:rsidRPr="00686052">
                        <w:rPr>
                          <w:b/>
                          <w:sz w:val="28"/>
                          <w:lang w:val="en-US"/>
                        </w:rPr>
                        <w:t>PROJECT BOARD</w:t>
                      </w:r>
                    </w:p>
                  </w:txbxContent>
                </v:textbox>
              </v:shape>
            </w:pict>
          </mc:Fallback>
        </mc:AlternateContent>
      </w:r>
      <w:r>
        <w:rPr>
          <w:noProof/>
          <w:lang w:val="en-US"/>
        </w:rPr>
        <mc:AlternateContent>
          <mc:Choice Requires="wps">
            <w:drawing>
              <wp:anchor distT="0" distB="0" distL="114300" distR="114300" simplePos="0" relativeHeight="251656704" behindDoc="1" locked="0" layoutInCell="1" allowOverlap="1" wp14:anchorId="421D7CA9" wp14:editId="00442D06">
                <wp:simplePos x="0" y="0"/>
                <wp:positionH relativeFrom="column">
                  <wp:posOffset>1510665</wp:posOffset>
                </wp:positionH>
                <wp:positionV relativeFrom="paragraph">
                  <wp:posOffset>2700655</wp:posOffset>
                </wp:positionV>
                <wp:extent cx="3535680" cy="1905000"/>
                <wp:effectExtent l="0" t="0" r="20320" b="2540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1905000"/>
                        </a:xfrm>
                        <a:prstGeom prst="rect">
                          <a:avLst/>
                        </a:prstGeom>
                        <a:solidFill>
                          <a:srgbClr val="FFFF99"/>
                        </a:solidFill>
                        <a:ln w="9525">
                          <a:solidFill>
                            <a:srgbClr val="000000"/>
                          </a:solidFill>
                          <a:miter lim="800000"/>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DD919" id="Rectangle 24" o:spid="_x0000_s1026" style="position:absolute;margin-left:118.95pt;margin-top:212.65pt;width:278.4pt;height:15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" fillcolor="#ff9"/>
            </w:pict>
          </mc:Fallback>
        </mc:AlternateContent>
      </w:r>
      <w:r>
        <w:rPr>
          <w:noProof/>
          <w:lang w:val="en-US"/>
        </w:rPr>
        <mc:AlternateContent>
          <mc:Choice Requires="wpg">
            <w:drawing>
              <wp:inline distT="0" distB="0" distL="0" distR="0" wp14:anchorId="527FF98C" wp14:editId="12955CCF">
                <wp:extent cx="6350000" cy="4521200"/>
                <wp:effectExtent l="0" t="6350" r="18415" b="19050"/>
                <wp:docPr id="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350000" cy="4521200"/>
                          <a:chOff x="1420" y="2900"/>
                          <a:chExt cx="10000" cy="7120"/>
                        </a:xfrm>
                      </wpg:grpSpPr>
                      <wps:wsp>
                        <wps:cNvPr id="4" name="AutoShape 3"/>
                        <wps:cNvSpPr>
                          <a:spLocks noChangeAspect="1" noChangeArrowheads="1" noTextEdit="1"/>
                        </wps:cNvSpPr>
                        <wps:spPr bwMode="auto">
                          <a:xfrm>
                            <a:off x="1420" y="2900"/>
                            <a:ext cx="10000" cy="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_s1028"/>
                        <wps:cNvCnPr>
                          <a:cxnSpLocks noChangeShapeType="1"/>
                        </wps:cNvCnPr>
                        <wps:spPr bwMode="auto">
                          <a:xfrm flipV="1">
                            <a:off x="6287" y="5367"/>
                            <a:ext cx="417" cy="929"/>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 name="_s1029"/>
                        <wps:cNvCnPr>
                          <a:cxnSpLocks noChangeShapeType="1"/>
                        </wps:cNvCnPr>
                        <wps:spPr bwMode="auto">
                          <a:xfrm flipV="1">
                            <a:off x="6287" y="7670"/>
                            <a:ext cx="417" cy="577"/>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7" name="_s1030"/>
                        <wps:cNvCnPr>
                          <a:cxnSpLocks noChangeShapeType="1"/>
                        </wps:cNvCnPr>
                        <wps:spPr bwMode="auto">
                          <a:xfrm rot="5400000" flipH="1">
                            <a:off x="6736" y="7638"/>
                            <a:ext cx="1154" cy="1217"/>
                          </a:xfrm>
                          <a:prstGeom prst="bentConnector3">
                            <a:avLst>
                              <a:gd name="adj1" fmla="val 1559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8" name="_s1031"/>
                        <wps:cNvCnPr>
                          <a:cxnSpLocks noChangeShapeType="1"/>
                        </wps:cNvCnPr>
                        <wps:spPr bwMode="auto">
                          <a:xfrm rot="-5400000">
                            <a:off x="5519" y="7639"/>
                            <a:ext cx="1154" cy="1216"/>
                          </a:xfrm>
                          <a:prstGeom prst="bentConnector3">
                            <a:avLst>
                              <a:gd name="adj1" fmla="val 1559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 name="_s1032"/>
                        <wps:cNvCnPr>
                          <a:cxnSpLocks noChangeShapeType="1"/>
                        </wps:cNvCnPr>
                        <wps:spPr bwMode="auto">
                          <a:xfrm rot="-5400000">
                            <a:off x="5776" y="6295"/>
                            <a:ext cx="1857" cy="1"/>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_s1033"/>
                        <wps:cNvSpPr>
                          <a:spLocks noChangeArrowheads="1"/>
                        </wps:cNvSpPr>
                        <wps:spPr bwMode="auto">
                          <a:xfrm>
                            <a:off x="1988" y="2900"/>
                            <a:ext cx="9432" cy="2467"/>
                          </a:xfrm>
                          <a:prstGeom prst="roundRect">
                            <a:avLst>
                              <a:gd name="adj" fmla="val 16667"/>
                            </a:avLst>
                          </a:prstGeom>
                          <a:solidFill>
                            <a:srgbClr val="BBE0E3"/>
                          </a:solidFill>
                          <a:ln w="9525">
                            <a:solidFill>
                              <a:srgbClr val="000000"/>
                            </a:solidFill>
                            <a:round/>
                            <a:headEnd/>
                            <a:tailEnd/>
                          </a:ln>
                        </wps:spPr>
                        <wps:txbx>
                          <w:txbxContent>
                            <w:p w14:paraId="6748DE8D" w14:textId="77777777" w:rsidR="002F5DE8" w:rsidRPr="00CE4FF4" w:rsidRDefault="002F5DE8" w:rsidP="00237E7D">
                              <w:pPr>
                                <w:jc w:val="center"/>
                                <w:rPr>
                                  <w:b/>
                                  <w:sz w:val="24"/>
                                  <w:lang w:val="en-US"/>
                                </w:rPr>
                              </w:pPr>
                            </w:p>
                          </w:txbxContent>
                        </wps:txbx>
                        <wps:bodyPr rot="0" vert="horz" wrap="square" lIns="0" tIns="0" rIns="0" bIns="0" anchor="ctr" anchorCtr="0" upright="1">
                          <a:noAutofit/>
                        </wps:bodyPr>
                      </wps:wsp>
                      <wps:wsp>
                        <wps:cNvPr id="11" name="_s1034"/>
                        <wps:cNvSpPr>
                          <a:spLocks noChangeArrowheads="1"/>
                        </wps:cNvSpPr>
                        <wps:spPr bwMode="auto">
                          <a:xfrm>
                            <a:off x="5624" y="7224"/>
                            <a:ext cx="2160" cy="446"/>
                          </a:xfrm>
                          <a:prstGeom prst="roundRect">
                            <a:avLst>
                              <a:gd name="adj" fmla="val 16667"/>
                            </a:avLst>
                          </a:prstGeom>
                          <a:solidFill>
                            <a:srgbClr val="FFC000"/>
                          </a:solidFill>
                          <a:ln w="9525">
                            <a:solidFill>
                              <a:srgbClr val="000000"/>
                            </a:solidFill>
                            <a:round/>
                            <a:headEnd/>
                            <a:tailEnd/>
                          </a:ln>
                        </wps:spPr>
                        <wps:txbx>
                          <w:txbxContent>
                            <w:p w14:paraId="0C717EB0" w14:textId="77777777" w:rsidR="002F5DE8" w:rsidRPr="00CE4FF4" w:rsidRDefault="002F5DE8" w:rsidP="00D44BBA">
                              <w:pPr>
                                <w:jc w:val="center"/>
                                <w:rPr>
                                  <w:b/>
                                  <w:sz w:val="24"/>
                                  <w:lang w:val="en-US"/>
                                </w:rPr>
                              </w:pPr>
                              <w:r w:rsidRPr="00CE4FF4">
                                <w:rPr>
                                  <w:b/>
                                  <w:sz w:val="24"/>
                                  <w:lang w:val="en-US"/>
                                </w:rPr>
                                <w:t>Project Manager</w:t>
                              </w:r>
                            </w:p>
                          </w:txbxContent>
                        </wps:txbx>
                        <wps:bodyPr rot="0" vert="horz" wrap="square" lIns="0" tIns="0" rIns="0" bIns="0" anchor="ctr" anchorCtr="0" upright="1">
                          <a:noAutofit/>
                        </wps:bodyPr>
                      </wps:wsp>
                      <wps:wsp>
                        <wps:cNvPr id="12" name="_s1035"/>
                        <wps:cNvSpPr>
                          <a:spLocks noChangeArrowheads="1"/>
                        </wps:cNvSpPr>
                        <wps:spPr bwMode="auto">
                          <a:xfrm>
                            <a:off x="4479" y="8824"/>
                            <a:ext cx="2017" cy="1195"/>
                          </a:xfrm>
                          <a:prstGeom prst="roundRect">
                            <a:avLst>
                              <a:gd name="adj" fmla="val 16667"/>
                            </a:avLst>
                          </a:prstGeom>
                          <a:solidFill>
                            <a:srgbClr val="FFC000"/>
                          </a:solidFill>
                          <a:ln w="9525">
                            <a:solidFill>
                              <a:srgbClr val="000000"/>
                            </a:solidFill>
                            <a:round/>
                            <a:headEnd/>
                            <a:tailEnd/>
                          </a:ln>
                        </wps:spPr>
                        <wps:txbx>
                          <w:txbxContent>
                            <w:p w14:paraId="5802F501" w14:textId="77777777" w:rsidR="002F5DE8" w:rsidRPr="00CE4FF4" w:rsidRDefault="002F5DE8" w:rsidP="00D44BBA">
                              <w:pPr>
                                <w:jc w:val="center"/>
                                <w:rPr>
                                  <w:b/>
                                  <w:sz w:val="24"/>
                                  <w:szCs w:val="20"/>
                                  <w:lang w:val="en-US"/>
                                </w:rPr>
                              </w:pPr>
                              <w:r w:rsidRPr="00CE4FF4">
                                <w:rPr>
                                  <w:b/>
                                  <w:sz w:val="24"/>
                                  <w:szCs w:val="20"/>
                                  <w:lang w:val="en-US"/>
                                </w:rPr>
                                <w:t>Project Specialist</w:t>
                              </w:r>
                            </w:p>
                            <w:p w14:paraId="047E0A33" w14:textId="77777777" w:rsidR="002F5DE8" w:rsidRPr="00CE4FF4" w:rsidRDefault="002F5DE8" w:rsidP="00D44BBA">
                              <w:pPr>
                                <w:jc w:val="center"/>
                                <w:rPr>
                                  <w:sz w:val="24"/>
                                  <w:szCs w:val="20"/>
                                  <w:lang w:val="en-US"/>
                                </w:rPr>
                              </w:pPr>
                              <w:r w:rsidRPr="00CE4FF4">
                                <w:rPr>
                                  <w:sz w:val="24"/>
                                  <w:szCs w:val="20"/>
                                  <w:lang w:val="en-US"/>
                                </w:rPr>
                                <w:t>Water management engineering</w:t>
                              </w:r>
                            </w:p>
                          </w:txbxContent>
                        </wps:txbx>
                        <wps:bodyPr rot="0" vert="horz" wrap="square" lIns="0" tIns="0" rIns="0" bIns="0" anchor="ctr" anchorCtr="0" upright="1">
                          <a:noAutofit/>
                        </wps:bodyPr>
                      </wps:wsp>
                      <wps:wsp>
                        <wps:cNvPr id="13" name="_s1036"/>
                        <wps:cNvSpPr>
                          <a:spLocks noChangeArrowheads="1"/>
                        </wps:cNvSpPr>
                        <wps:spPr bwMode="auto">
                          <a:xfrm>
                            <a:off x="6913" y="8824"/>
                            <a:ext cx="2016" cy="1196"/>
                          </a:xfrm>
                          <a:prstGeom prst="roundRect">
                            <a:avLst>
                              <a:gd name="adj" fmla="val 16667"/>
                            </a:avLst>
                          </a:prstGeom>
                          <a:solidFill>
                            <a:srgbClr val="FFC000"/>
                          </a:solidFill>
                          <a:ln w="9525">
                            <a:solidFill>
                              <a:srgbClr val="000000"/>
                            </a:solidFill>
                            <a:round/>
                            <a:headEnd/>
                            <a:tailEnd/>
                          </a:ln>
                        </wps:spPr>
                        <wps:txbx>
                          <w:txbxContent>
                            <w:p w14:paraId="7E748594" w14:textId="77777777" w:rsidR="002F5DE8" w:rsidRPr="00CE4FF4" w:rsidRDefault="002F5DE8" w:rsidP="00D44BBA">
                              <w:pPr>
                                <w:jc w:val="center"/>
                                <w:rPr>
                                  <w:b/>
                                  <w:sz w:val="24"/>
                                  <w:szCs w:val="20"/>
                                  <w:lang w:val="en-US"/>
                                </w:rPr>
                              </w:pPr>
                              <w:r w:rsidRPr="00CE4FF4">
                                <w:rPr>
                                  <w:b/>
                                  <w:sz w:val="24"/>
                                  <w:szCs w:val="20"/>
                                  <w:lang w:val="en-US"/>
                                </w:rPr>
                                <w:t>Project Specialist</w:t>
                              </w:r>
                            </w:p>
                            <w:p w14:paraId="57357A06" w14:textId="77777777" w:rsidR="002F5DE8" w:rsidRPr="00CE4FF4" w:rsidRDefault="002F5DE8" w:rsidP="00D44BBA">
                              <w:pPr>
                                <w:jc w:val="center"/>
                                <w:rPr>
                                  <w:sz w:val="24"/>
                                  <w:szCs w:val="20"/>
                                  <w:lang w:val="en-US"/>
                                </w:rPr>
                              </w:pPr>
                              <w:r w:rsidRPr="00CE4FF4">
                                <w:rPr>
                                  <w:sz w:val="24"/>
                                  <w:szCs w:val="20"/>
                                  <w:lang w:val="en-US"/>
                                </w:rPr>
                                <w:t>Agriculture and land degradation</w:t>
                              </w:r>
                            </w:p>
                          </w:txbxContent>
                        </wps:txbx>
                        <wps:bodyPr rot="0" vert="horz" wrap="square" lIns="0" tIns="0" rIns="0" bIns="0" anchor="ctr" anchorCtr="0" upright="1">
                          <a:noAutofit/>
                        </wps:bodyPr>
                      </wps:wsp>
                      <wps:wsp>
                        <wps:cNvPr id="14" name="_s1037"/>
                        <wps:cNvSpPr>
                          <a:spLocks noChangeArrowheads="1"/>
                        </wps:cNvSpPr>
                        <wps:spPr bwMode="auto">
                          <a:xfrm>
                            <a:off x="4270" y="8034"/>
                            <a:ext cx="2017" cy="426"/>
                          </a:xfrm>
                          <a:prstGeom prst="roundRect">
                            <a:avLst>
                              <a:gd name="adj" fmla="val 16667"/>
                            </a:avLst>
                          </a:prstGeom>
                          <a:solidFill>
                            <a:srgbClr val="FFC000"/>
                          </a:solidFill>
                          <a:ln w="9525">
                            <a:solidFill>
                              <a:srgbClr val="000000"/>
                            </a:solidFill>
                            <a:round/>
                            <a:headEnd/>
                            <a:tailEnd/>
                          </a:ln>
                        </wps:spPr>
                        <wps:txbx>
                          <w:txbxContent>
                            <w:p w14:paraId="7275E8AD" w14:textId="77777777" w:rsidR="002F5DE8" w:rsidRPr="008C12A5" w:rsidRDefault="002F5DE8" w:rsidP="00D44BBA">
                              <w:pPr>
                                <w:jc w:val="center"/>
                                <w:rPr>
                                  <w:b/>
                                  <w:sz w:val="20"/>
                                  <w:szCs w:val="20"/>
                                  <w:lang w:val="en-US"/>
                                </w:rPr>
                              </w:pPr>
                              <w:r w:rsidRPr="008C12A5">
                                <w:rPr>
                                  <w:b/>
                                  <w:sz w:val="20"/>
                                  <w:szCs w:val="20"/>
                                  <w:lang w:val="en-US"/>
                                </w:rPr>
                                <w:t>Project support</w:t>
                              </w:r>
                              <w:r>
                                <w:rPr>
                                  <w:b/>
                                  <w:sz w:val="20"/>
                                  <w:szCs w:val="20"/>
                                  <w:lang w:val="en-US"/>
                                </w:rPr>
                                <w:t xml:space="preserve"> staff</w:t>
                              </w:r>
                            </w:p>
                          </w:txbxContent>
                        </wps:txbx>
                        <wps:bodyPr rot="0" vert="horz" wrap="square" lIns="0" tIns="0" rIns="0" bIns="0" anchor="ctr" anchorCtr="0" upright="1">
                          <a:noAutofit/>
                        </wps:bodyPr>
                      </wps:wsp>
                      <wps:wsp>
                        <wps:cNvPr id="15" name="Text Box 14"/>
                        <wps:cNvSpPr txBox="1">
                          <a:spLocks noChangeArrowheads="1"/>
                        </wps:cNvSpPr>
                        <wps:spPr bwMode="auto">
                          <a:xfrm>
                            <a:off x="4716" y="3599"/>
                            <a:ext cx="3240" cy="1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8917" w14:textId="77777777" w:rsidR="002F5DE8" w:rsidRPr="00C10391" w:rsidRDefault="002F5DE8" w:rsidP="00C51C0A">
                              <w:pPr>
                                <w:spacing w:after="0"/>
                                <w:jc w:val="center"/>
                                <w:rPr>
                                  <w:b/>
                                  <w:i/>
                                  <w:lang w:val="en-US"/>
                                </w:rPr>
                              </w:pPr>
                              <w:r w:rsidRPr="00C10391">
                                <w:rPr>
                                  <w:b/>
                                  <w:i/>
                                  <w:lang w:val="en-US"/>
                                </w:rPr>
                                <w:t>National implementing partner</w:t>
                              </w:r>
                            </w:p>
                            <w:p w14:paraId="03F71804" w14:textId="77777777" w:rsidR="002F5DE8" w:rsidRDefault="002F5DE8" w:rsidP="00C51C0A">
                              <w:pPr>
                                <w:spacing w:after="0"/>
                                <w:jc w:val="center"/>
                                <w:rPr>
                                  <w:lang w:val="en-US"/>
                                </w:rPr>
                              </w:pPr>
                              <w:r>
                                <w:rPr>
                                  <w:lang w:val="en-US"/>
                                </w:rPr>
                                <w:t xml:space="preserve">Ministry of Water Economy </w:t>
                              </w:r>
                            </w:p>
                            <w:p w14:paraId="39611111" w14:textId="77777777" w:rsidR="002F5DE8" w:rsidRPr="00C10391" w:rsidRDefault="002F5DE8" w:rsidP="00D44BBA">
                              <w:pPr>
                                <w:spacing w:after="0"/>
                                <w:jc w:val="center"/>
                                <w:rPr>
                                  <w:lang w:val="en-US"/>
                                </w:rPr>
                              </w:pPr>
                              <w:r>
                                <w:rPr>
                                  <w:lang w:val="en-US"/>
                                </w:rPr>
                                <w:t>of Turkmenistan</w:t>
                              </w:r>
                            </w:p>
                          </w:txbxContent>
                        </wps:txbx>
                        <wps:bodyPr rot="0" vert="horz" wrap="square" lIns="91440" tIns="45720" rIns="91440" bIns="45720" anchor="t" anchorCtr="0" upright="1">
                          <a:noAutofit/>
                        </wps:bodyPr>
                      </wps:wsp>
                      <wps:wsp>
                        <wps:cNvPr id="16" name="Text Box 15"/>
                        <wps:cNvSpPr txBox="1">
                          <a:spLocks noChangeArrowheads="1"/>
                        </wps:cNvSpPr>
                        <wps:spPr bwMode="auto">
                          <a:xfrm>
                            <a:off x="7758" y="3608"/>
                            <a:ext cx="3245" cy="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62408" w14:textId="77777777" w:rsidR="002F5DE8" w:rsidRPr="00C10391" w:rsidRDefault="002F5DE8" w:rsidP="00C51C0A">
                              <w:pPr>
                                <w:spacing w:after="0"/>
                                <w:jc w:val="center"/>
                                <w:rPr>
                                  <w:b/>
                                  <w:i/>
                                  <w:lang w:val="en-US"/>
                                </w:rPr>
                              </w:pPr>
                              <w:r>
                                <w:rPr>
                                  <w:b/>
                                  <w:i/>
                                  <w:lang w:val="en-US"/>
                                </w:rPr>
                                <w:t>Other national partners</w:t>
                              </w:r>
                            </w:p>
                            <w:p w14:paraId="0F61051A" w14:textId="77777777" w:rsidR="002F5DE8" w:rsidRDefault="002F5DE8" w:rsidP="00C51C0A">
                              <w:pPr>
                                <w:spacing w:after="0"/>
                                <w:jc w:val="center"/>
                                <w:rPr>
                                  <w:lang w:val="en-US"/>
                                </w:rPr>
                              </w:pPr>
                              <w:r>
                                <w:rPr>
                                  <w:lang w:val="en-US"/>
                                </w:rPr>
                                <w:t>Ministry of Agriculture</w:t>
                              </w:r>
                            </w:p>
                            <w:p w14:paraId="180D60C8" w14:textId="77777777" w:rsidR="002F5DE8" w:rsidRDefault="002F5DE8" w:rsidP="00D44BBA">
                              <w:pPr>
                                <w:spacing w:after="0"/>
                                <w:jc w:val="center"/>
                                <w:rPr>
                                  <w:lang w:val="en-US"/>
                                </w:rPr>
                              </w:pPr>
                              <w:r>
                                <w:rPr>
                                  <w:lang w:val="en-US"/>
                                </w:rPr>
                                <w:t>Ministry of Nature Protection</w:t>
                              </w:r>
                            </w:p>
                            <w:p w14:paraId="5446A42F" w14:textId="77777777" w:rsidR="002F5DE8" w:rsidRDefault="002F5DE8" w:rsidP="00D44BBA">
                              <w:pPr>
                                <w:spacing w:after="0"/>
                                <w:jc w:val="center"/>
                                <w:rPr>
                                  <w:lang w:val="en-US"/>
                                </w:rPr>
                              </w:pPr>
                              <w:r>
                                <w:rPr>
                                  <w:lang w:val="en-US"/>
                                </w:rPr>
                                <w:t>Ministry of Energy and Industry</w:t>
                              </w:r>
                            </w:p>
                            <w:p w14:paraId="35157C83" w14:textId="77777777" w:rsidR="002F5DE8" w:rsidRDefault="002F5DE8" w:rsidP="00D44BBA">
                              <w:pPr>
                                <w:spacing w:after="0"/>
                                <w:jc w:val="center"/>
                                <w:rPr>
                                  <w:lang w:val="en-US"/>
                                </w:rPr>
                              </w:pPr>
                              <w:r>
                                <w:rPr>
                                  <w:lang w:val="en-US"/>
                                </w:rPr>
                                <w:t>Ministry of the Economy</w:t>
                              </w:r>
                            </w:p>
                            <w:p w14:paraId="1456747A" w14:textId="77777777" w:rsidR="002F5DE8" w:rsidRDefault="002F5DE8" w:rsidP="00D44BBA">
                              <w:pPr>
                                <w:spacing w:after="0"/>
                                <w:jc w:val="center"/>
                                <w:rPr>
                                  <w:lang w:val="en-US"/>
                                </w:rPr>
                              </w:pPr>
                              <w:r>
                                <w:rPr>
                                  <w:lang w:val="en-US"/>
                                </w:rPr>
                                <w:t>Ministry of Foreign Affairs</w:t>
                              </w:r>
                            </w:p>
                            <w:p w14:paraId="53BF195A" w14:textId="77777777" w:rsidR="002F5DE8" w:rsidRDefault="002F5DE8" w:rsidP="00D44BBA">
                              <w:pPr>
                                <w:spacing w:after="0"/>
                                <w:jc w:val="center"/>
                                <w:rPr>
                                  <w:lang w:val="en-US"/>
                                </w:rPr>
                              </w:pPr>
                            </w:p>
                            <w:p w14:paraId="653C71E7" w14:textId="77777777" w:rsidR="002F5DE8" w:rsidRDefault="002F5DE8" w:rsidP="00D44BBA">
                              <w:pPr>
                                <w:spacing w:after="0"/>
                                <w:jc w:val="center"/>
                                <w:rPr>
                                  <w:lang w:val="en-US"/>
                                </w:rPr>
                              </w:pPr>
                              <w:r>
                                <w:rPr>
                                  <w:lang w:val="en-US"/>
                                </w:rPr>
                                <w:t>Ministry of Foreign Affairs</w:t>
                              </w:r>
                            </w:p>
                            <w:p w14:paraId="5AEA8D73" w14:textId="77777777" w:rsidR="002F5DE8" w:rsidRDefault="002F5DE8" w:rsidP="00D44BBA">
                              <w:pPr>
                                <w:spacing w:after="0"/>
                                <w:jc w:val="center"/>
                                <w:rPr>
                                  <w:lang w:val="en-US"/>
                                </w:rPr>
                              </w:pPr>
                            </w:p>
                            <w:p w14:paraId="73414925" w14:textId="77777777" w:rsidR="002F5DE8" w:rsidRDefault="002F5DE8" w:rsidP="00D44BBA">
                              <w:pPr>
                                <w:spacing w:after="0"/>
                                <w:rPr>
                                  <w:lang w:val="en-US"/>
                                </w:rPr>
                              </w:pPr>
                            </w:p>
                            <w:p w14:paraId="2A9FFE83" w14:textId="77777777" w:rsidR="002F5DE8" w:rsidRPr="00C10391" w:rsidRDefault="002F5DE8" w:rsidP="00D44BBA">
                              <w:pPr>
                                <w:spacing w:after="0"/>
                                <w:jc w:val="center"/>
                                <w:rPr>
                                  <w:lang w:val="en-US"/>
                                </w:rPr>
                              </w:pPr>
                            </w:p>
                          </w:txbxContent>
                        </wps:txbx>
                        <wps:bodyPr rot="0" vert="horz" wrap="square" lIns="91440" tIns="45720" rIns="91440" bIns="45720" anchor="t" anchorCtr="0" upright="1">
                          <a:noAutofit/>
                        </wps:bodyPr>
                      </wps:wsp>
                      <wps:wsp>
                        <wps:cNvPr id="17" name="Text Box 16"/>
                        <wps:cNvSpPr txBox="1">
                          <a:spLocks noChangeArrowheads="1"/>
                        </wps:cNvSpPr>
                        <wps:spPr bwMode="auto">
                          <a:xfrm>
                            <a:off x="2590" y="3603"/>
                            <a:ext cx="2071"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935C1" w14:textId="77777777" w:rsidR="002F5DE8" w:rsidRPr="00C51C0A" w:rsidRDefault="002F5DE8" w:rsidP="00C51C0A">
                              <w:pPr>
                                <w:spacing w:after="0"/>
                                <w:jc w:val="center"/>
                                <w:rPr>
                                  <w:b/>
                                  <w:i/>
                                  <w:lang w:val="en-US"/>
                                </w:rPr>
                              </w:pPr>
                              <w:r w:rsidRPr="00C51C0A">
                                <w:rPr>
                                  <w:b/>
                                  <w:i/>
                                  <w:lang w:val="en-US"/>
                                </w:rPr>
                                <w:t>Executing entity</w:t>
                              </w:r>
                            </w:p>
                            <w:p w14:paraId="7C700FA4" w14:textId="77777777" w:rsidR="002F5DE8" w:rsidRDefault="002F5DE8" w:rsidP="00C51C0A">
                              <w:pPr>
                                <w:spacing w:after="0"/>
                                <w:jc w:val="center"/>
                                <w:rPr>
                                  <w:lang w:val="en-US"/>
                                </w:rPr>
                              </w:pPr>
                              <w:r>
                                <w:rPr>
                                  <w:lang w:val="en-US"/>
                                </w:rPr>
                                <w:t>UNDP</w:t>
                              </w:r>
                            </w:p>
                            <w:p w14:paraId="7215014F" w14:textId="77777777" w:rsidR="002F5DE8" w:rsidRPr="00C10391" w:rsidRDefault="002F5DE8" w:rsidP="00D44BBA">
                              <w:pPr>
                                <w:spacing w:after="0"/>
                                <w:jc w:val="center"/>
                                <w:rPr>
                                  <w:lang w:val="en-US"/>
                                </w:rPr>
                              </w:pPr>
                            </w:p>
                          </w:txbxContent>
                        </wps:txbx>
                        <wps:bodyPr rot="0" vert="horz" wrap="square" lIns="91440" tIns="45720" rIns="91440" bIns="45720" anchor="t" anchorCtr="0" upright="1">
                          <a:noAutofit/>
                        </wps:bodyPr>
                      </wps:wsp>
                      <wps:wsp>
                        <wps:cNvPr id="18" name="_s1041"/>
                        <wps:cNvSpPr>
                          <a:spLocks noChangeArrowheads="1"/>
                        </wps:cNvSpPr>
                        <wps:spPr bwMode="auto">
                          <a:xfrm>
                            <a:off x="1420" y="5731"/>
                            <a:ext cx="4867" cy="1129"/>
                          </a:xfrm>
                          <a:prstGeom prst="roundRect">
                            <a:avLst>
                              <a:gd name="adj" fmla="val 16667"/>
                            </a:avLst>
                          </a:prstGeom>
                          <a:solidFill>
                            <a:srgbClr val="BBE0E3"/>
                          </a:solidFill>
                          <a:ln w="9525">
                            <a:solidFill>
                              <a:srgbClr val="000000"/>
                            </a:solidFill>
                            <a:round/>
                            <a:headEnd/>
                            <a:tailEnd/>
                          </a:ln>
                        </wps:spPr>
                        <wps:txbx>
                          <w:txbxContent>
                            <w:p w14:paraId="738215B3" w14:textId="77777777" w:rsidR="002F5DE8" w:rsidRPr="00CE4FF4" w:rsidRDefault="002F5DE8" w:rsidP="00005FB9">
                              <w:pPr>
                                <w:jc w:val="center"/>
                                <w:rPr>
                                  <w:b/>
                                  <w:sz w:val="24"/>
                                  <w:lang w:val="en-US"/>
                                </w:rPr>
                              </w:pPr>
                              <w:r w:rsidRPr="00CE4FF4">
                                <w:rPr>
                                  <w:b/>
                                  <w:sz w:val="24"/>
                                  <w:lang w:val="en-US"/>
                                </w:rPr>
                                <w:t>Project management and assurance</w:t>
                              </w:r>
                            </w:p>
                            <w:p w14:paraId="6087725B" w14:textId="77777777" w:rsidR="002F5DE8" w:rsidRPr="00CE4FF4" w:rsidRDefault="002F5DE8" w:rsidP="00962F64">
                              <w:pPr>
                                <w:spacing w:after="0"/>
                                <w:jc w:val="center"/>
                                <w:rPr>
                                  <w:sz w:val="24"/>
                                  <w:lang w:val="en-US"/>
                                </w:rPr>
                              </w:pPr>
                              <w:r w:rsidRPr="00CE4FF4">
                                <w:rPr>
                                  <w:sz w:val="24"/>
                                  <w:lang w:val="en-US"/>
                                </w:rPr>
                                <w:t xml:space="preserve">UNDP Country Office and </w:t>
                              </w:r>
                            </w:p>
                            <w:p w14:paraId="473AF07D" w14:textId="77777777" w:rsidR="002F5DE8" w:rsidRPr="00CE4FF4" w:rsidRDefault="002F5DE8" w:rsidP="00962F64">
                              <w:pPr>
                                <w:spacing w:after="0"/>
                                <w:jc w:val="center"/>
                                <w:rPr>
                                  <w:sz w:val="24"/>
                                  <w:lang w:val="en-US"/>
                                </w:rPr>
                              </w:pPr>
                              <w:r w:rsidRPr="00CE4FF4">
                                <w:rPr>
                                  <w:sz w:val="24"/>
                                  <w:lang w:val="en-US"/>
                                </w:rPr>
                                <w:t>UNDP Regional Technical Advisor</w:t>
                              </w:r>
                            </w:p>
                          </w:txbxContent>
                        </wps:txbx>
                        <wps:bodyPr rot="0" vert="horz" wrap="square" lIns="0" tIns="0" rIns="0" bIns="0" anchor="ctr" anchorCtr="0" upright="1">
                          <a:noAutofit/>
                        </wps:bodyPr>
                      </wps:wsp>
                      <wps:wsp>
                        <wps:cNvPr id="19" name="Text Box 18"/>
                        <wps:cNvSpPr txBox="1">
                          <a:spLocks noChangeArrowheads="1"/>
                        </wps:cNvSpPr>
                        <wps:spPr bwMode="auto">
                          <a:xfrm>
                            <a:off x="3892" y="7181"/>
                            <a:ext cx="1562" cy="8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9777" w14:textId="77777777" w:rsidR="002F5DE8" w:rsidRPr="00706A5C" w:rsidRDefault="002F5DE8">
                              <w:pPr>
                                <w:rPr>
                                  <w:b/>
                                  <w:sz w:val="24"/>
                                </w:rPr>
                              </w:pPr>
                              <w:r w:rsidRPr="00706A5C">
                                <w:rPr>
                                  <w:b/>
                                  <w:sz w:val="24"/>
                                </w:rPr>
                                <w:t>Project Staff</w:t>
                              </w:r>
                            </w:p>
                            <w:p w14:paraId="7C71880B" w14:textId="77777777" w:rsidR="002F5DE8" w:rsidRPr="003677E7" w:rsidRDefault="002F5DE8">
                              <w:pPr>
                                <w:rPr>
                                  <w:b/>
                                  <w:sz w:val="18"/>
                                </w:rPr>
                              </w:pPr>
                            </w:p>
                          </w:txbxContent>
                        </wps:txbx>
                        <wps:bodyPr rot="0" vert="horz" wrap="square" lIns="91440" tIns="45720" rIns="91440" bIns="45720" anchor="t" anchorCtr="0" upright="1">
                          <a:noAutofit/>
                        </wps:bodyPr>
                      </wps:wsp>
                      <wps:wsp>
                        <wps:cNvPr id="20" name="AutoShape 19"/>
                        <wps:cNvCnPr>
                          <a:cxnSpLocks noChangeShapeType="1"/>
                        </wps:cNvCnPr>
                        <wps:spPr bwMode="auto">
                          <a:xfrm>
                            <a:off x="9330" y="8431"/>
                            <a:ext cx="303" cy="1"/>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Text Box 20"/>
                        <wps:cNvSpPr txBox="1">
                          <a:spLocks noChangeArrowheads="1"/>
                        </wps:cNvSpPr>
                        <wps:spPr bwMode="auto">
                          <a:xfrm>
                            <a:off x="9633" y="8029"/>
                            <a:ext cx="1370" cy="1012"/>
                          </a:xfrm>
                          <a:prstGeom prst="rect">
                            <a:avLst/>
                          </a:prstGeom>
                          <a:solidFill>
                            <a:srgbClr val="FFFF99"/>
                          </a:solidFill>
                          <a:ln w="9525">
                            <a:solidFill>
                              <a:srgbClr val="000000"/>
                            </a:solidFill>
                            <a:miter lim="800000"/>
                            <a:headEnd/>
                            <a:tailEnd/>
                          </a:ln>
                        </wps:spPr>
                        <wps:txbx>
                          <w:txbxContent>
                            <w:p w14:paraId="19EA1409" w14:textId="77777777" w:rsidR="002F5DE8" w:rsidRPr="003677E7" w:rsidRDefault="002F5DE8" w:rsidP="003677E7">
                              <w:pPr>
                                <w:jc w:val="left"/>
                                <w:rPr>
                                  <w:b/>
                                  <w:sz w:val="18"/>
                                  <w:lang w:val="en-US"/>
                                </w:rPr>
                              </w:pPr>
                              <w:r w:rsidRPr="003677E7">
                                <w:rPr>
                                  <w:b/>
                                  <w:sz w:val="18"/>
                                  <w:lang w:val="en-US"/>
                                </w:rPr>
                                <w:t>National and international consultants</w:t>
                              </w:r>
                            </w:p>
                          </w:txbxContent>
                        </wps:txbx>
                        <wps:bodyPr rot="0" vert="horz" wrap="square" lIns="91440" tIns="45720" rIns="91440" bIns="45720" anchor="t" anchorCtr="0" upright="1">
                          <a:noAutofit/>
                        </wps:bodyPr>
                      </wps:wsp>
                    </wpg:wgp>
                  </a:graphicData>
                </a:graphic>
              </wp:inline>
            </w:drawing>
          </mc:Choice>
          <mc:Fallback>
            <w:pict>
              <v:group w14:anchorId="527FF98C" id="Group 2" o:spid="_x0000_s1031" style="width:500pt;height:356pt;mso-position-horizontal-relative:char;mso-position-vertical-relative:line" coordorigin="1420,2900" coordsize="10000,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">
                <o:lock v:ext="edit" aspectratio="t"/>
                <v:rect id="AutoShape 3" o:spid="_x0000_s1032" style="position:absolute;left:1420;top:2900;width:10000;height:7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shapetype id="_x0000_t33" coordsize="21600,21600" o:spt="33" o:oned="t" path="m,l21600,r,21600e" filled="f">
                  <v:stroke joinstyle="miter"/>
                  <v:path arrowok="t" fillok="f" o:connecttype="none"/>
                  <o:lock v:ext="edit" shapetype="t"/>
                </v:shapetype>
                <v:shape id="_s1028" o:spid="_x0000_s1033" type="#_x0000_t33" style="position:absolute;left:6287;top:5367;width:417;height:929;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gfdsIAAADaAAAADwAAAGRycy9kb3ducmV2LnhtbESPQWvCQBSE74L/YXkFL1I3FdQSXaUR&#10;BK+xLV4f2Wc2NPs2ZtcY/fWuIPQ4zMw3zGrT21p01PrKsYKPSQKCuHC64lLBz/fu/ROED8gaa8ek&#10;4EYeNuvhYIWpdlfOqTuEUkQI+xQVmBCaVEpfGLLoJ64hjt7JtRZDlG0pdYvXCLe1nCbJXFqsOC4Y&#10;bGhrqPg7XKyCLPs9m/xY7PNxNcN+Mc/vvsuUGr31X0sQgfrwH36191rBDJ5X4g2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OgfdsIAAADaAAAADwAAAAAAAAAAAAAA&#10;AAChAgAAZHJzL2Rvd25yZXYueG1sUEsFBgAAAAAEAAQA+QAAAJADAAAAAA==&#10;" strokeweight="2.25pt"/>
                <v:shape id="_s1029" o:spid="_x0000_s1034" type="#_x0000_t33" style="position:absolute;left:6287;top:7670;width:417;height:57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qBAcIAAADaAAAADwAAAGRycy9kb3ducmV2LnhtbESPQWvCQBSE7wX/w/KEXopuWmiU6CpG&#10;ELzGKl4f2Wc2mH0bs9sY/fXdQqHHYWa+YZbrwTaip87XjhW8TxMQxKXTNVcKjl+7yRyED8gaG8ek&#10;4EEe1qvRyxIz7e5cUH8IlYgQ9hkqMCG0mZS+NGTRT11LHL2L6yyGKLtK6g7vEW4b+ZEkqbRYc1ww&#10;2NLWUHk9fFsFeX66meJc7ou3+hOHWVo8fZ8r9ToeNgsQgYbwH/5r77WCFH6vxBs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qBAcIAAADaAAAADwAAAAAAAAAAAAAA&#10;AAChAgAAZHJzL2Rvd25yZXYueG1sUEsFBgAAAAAEAAQA+QAAAJADAAAAAA==&#10;"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0" o:spid="_x0000_s1035" type="#_x0000_t34" style="position:absolute;left:6736;top:7638;width:1154;height:12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Jg8MAAADaAAAADwAAAGRycy9kb3ducmV2LnhtbESPQWvCQBSE70L/w/IKvenGHKqkriLS&#10;Wk9FYw96e2Sf2WD2bciuMe2vdwXB4zAz3zCzRW9r0VHrK8cKxqMEBHHhdMWlgt/913AKwgdkjbVj&#10;UvBHHhbzl8EMM+2uvKMuD6WIEPYZKjAhNJmUvjBk0Y9cQxy9k2sthijbUuoWrxFua5kmybu0WHFc&#10;MNjQylBxzi9WwfHfmu67/2yqnwOu07Q87LfTjVJvr/3yA0SgPjzDj/ZGK5jA/Uq8A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MSYPDAAAA2gAAAA8AAAAAAAAAAAAA&#10;AAAAoQIAAGRycy9kb3ducmV2LnhtbFBLBQYAAAAABAAEAPkAAACRAwAAAAA=&#10;" adj="3369" strokeweight="2.25pt"/>
                <v:shape id="_s1031" o:spid="_x0000_s1036" type="#_x0000_t34" style="position:absolute;left:5519;top:7639;width:1154;height:1216;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Y7b8AAADaAAAADwAAAGRycy9kb3ducmV2LnhtbERPy4rCMBTdD/gP4QruxtQHg1ajiKIM&#10;DC58fMClubbR5qYkUet8vVkMzPJw3vNla2vxIB+MYwWDfgaCuHDacKngfNp+TkCEiKyxdkwKXhRg&#10;ueh8zDHX7skHehxjKVIIhxwVVDE2uZShqMhi6LuGOHEX5y3GBH0ptcdnCre1HGbZl7RoODVU2NC6&#10;ouJ2vFsFzb410+verPwhmPFmVG5/f3a1Ur1uu5qBiNTGf/Gf+1srSFvTlXQ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rcY7b8AAADaAAAADwAAAAAAAAAAAAAAAACh&#10;AgAAZHJzL2Rvd25yZXYueG1sUEsFBgAAAAAEAAQA+QAAAI0DAAAAAA==&#10;" adj="3369" strokeweight="2.25pt"/>
                <v:shapetype id="_x0000_t32" coordsize="21600,21600" o:spt="32" o:oned="t" path="m,l21600,21600e" filled="f">
                  <v:path arrowok="t" fillok="f" o:connecttype="none"/>
                  <o:lock v:ext="edit" shapetype="t"/>
                </v:shapetype>
                <v:shape id="_s1032" o:spid="_x0000_s1037" type="#_x0000_t32" style="position:absolute;left:5776;top:6295;width:1857;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KhTsAAAADaAAAADwAAAGRycy9kb3ducmV2LnhtbESPQWuDQBSE74X8h+UVemvW9lDUuAki&#10;BHJstYceX9xXV+q+FXeN5t9nC4Ech5n5hikOqx3EhSbfO1bwtk1AELdO99wp+G6OrykIH5A1Do5J&#10;wZU8HPabpwJz7Rb+oksdOhEh7HNUYEIYcyl9a8ii37qROHq/brIYopw6qSdcItwO8j1JPqTFnuOC&#10;wZEqQ+1fPVsFdP5pTNmceE4/3ZCVXK1ZWin18ryWOxCB1vAI39snrSCD/yvxBsj9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aioU7AAAAA2gAAAA8AAAAAAAAAAAAAAAAA&#10;oQIAAGRycy9kb3ducmV2LnhtbFBLBQYAAAAABAAEAPkAAACOAwAAAAA=&#10;" strokeweight="2.25pt"/>
                <v:roundrect id="_s1033" o:spid="_x0000_s1038" style="position:absolute;left:1988;top:2900;width:9432;height:24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UNMUA&#10;AADbAAAADwAAAGRycy9kb3ducmV2LnhtbESPQUvDQBCF7wX/wzKCl2I3WioSuy02aPVUMJbiccyO&#10;m2B2NmTXJP5751DwNsN789436+3kWzVQH5vABm4WGSjiKtiGnYHj+/P1PaiYkC22gcnAL0XYbi5m&#10;a8xtGPmNhjI5JSEcczRQp9TlWseqJo9xETpi0b5C7zHJ2jttexwl3Lf6NsvutMeGpaHGjoqaqu/y&#10;xxsoiqfVx1id7J6Wzs0Pw+7l87Az5upyenwAlWhK/+bz9asVfKGX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lQ0xQAAANsAAAAPAAAAAAAAAAAAAAAAAJgCAABkcnMv&#10;ZG93bnJldi54bWxQSwUGAAAAAAQABAD1AAAAigMAAAAA&#10;" fillcolor="#bbe0e3">
                  <v:textbox inset="0,0,0,0">
                    <w:txbxContent>
                      <w:p w14:paraId="6748DE8D" w14:textId="77777777" w:rsidR="002F5DE8" w:rsidRPr="00CE4FF4" w:rsidRDefault="002F5DE8" w:rsidP="00237E7D">
                        <w:pPr>
                          <w:jc w:val="center"/>
                          <w:rPr>
                            <w:b/>
                            <w:sz w:val="24"/>
                            <w:lang w:val="en-US"/>
                          </w:rPr>
                        </w:pPr>
                      </w:p>
                    </w:txbxContent>
                  </v:textbox>
                </v:roundrect>
                <v:roundrect id="_s1034" o:spid="_x0000_s1039" style="position:absolute;left:5624;top:7224;width:2160;height:4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KxYr4A&#10;AADbAAAADwAAAGRycy9kb3ducmV2LnhtbERPS4vCMBC+L/gfwgje1tQ9yFKN4oMF8WZ11+uQjGmx&#10;mZQmavvvzYLgbT6+58yXnavFndpQeVYwGWcgiLU3FVsFp+PP5zeIEJEN1p5JQU8BlovBxxxz4x98&#10;oHsRrUghHHJUUMbY5FIGXZLDMPYNceIuvnUYE2ytNC0+Urir5VeWTaXDilNDiQ1tStLX4uYU+H6t&#10;/7ba1X66/43XAm2/PlulRsNuNQMRqYtv8cu9M2n+BP5/S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YysWK+AAAA2wAAAA8AAAAAAAAAAAAAAAAAmAIAAGRycy9kb3ducmV2&#10;LnhtbFBLBQYAAAAABAAEAPUAAACDAwAAAAA=&#10;" fillcolor="#ffc000">
                  <v:textbox inset="0,0,0,0">
                    <w:txbxContent>
                      <w:p w14:paraId="0C717EB0" w14:textId="77777777" w:rsidR="002F5DE8" w:rsidRPr="00CE4FF4" w:rsidRDefault="002F5DE8" w:rsidP="00D44BBA">
                        <w:pPr>
                          <w:jc w:val="center"/>
                          <w:rPr>
                            <w:b/>
                            <w:sz w:val="24"/>
                            <w:lang w:val="en-US"/>
                          </w:rPr>
                        </w:pPr>
                        <w:r w:rsidRPr="00CE4FF4">
                          <w:rPr>
                            <w:b/>
                            <w:sz w:val="24"/>
                            <w:lang w:val="en-US"/>
                          </w:rPr>
                          <w:t>Project Manager</w:t>
                        </w:r>
                      </w:p>
                    </w:txbxContent>
                  </v:textbox>
                </v:roundrect>
                <v:roundrect id="_s1035" o:spid="_x0000_s1040" style="position:absolute;left:4479;top:8824;width:2017;height:1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AvFb8A&#10;AADbAAAADwAAAGRycy9kb3ducmV2LnhtbERPyWrDMBC9F/IPYgK51XJyMMW1EpqEQMkt7nYdpKls&#10;Yo2Mpcb230eFQm/zeOtUu8l14kZDaD0rWGc5CGLtTctWwfvb6fEJRIjIBjvPpGCmALvt4qHC0viR&#10;L3SroxUphEOJCpoY+1LKoBtyGDLfEyfu2w8OY4KDlWbAMYW7Tm7yvJAOW04NDfZ0aEhf6x+nwM97&#10;/XnUrvPF+SNea7Tz/ssqtVpOL88gIk3xX/znfjVp/gZ+f0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4C8VvwAAANsAAAAPAAAAAAAAAAAAAAAAAJgCAABkcnMvZG93bnJl&#10;di54bWxQSwUGAAAAAAQABAD1AAAAhAMAAAAA&#10;" fillcolor="#ffc000">
                  <v:textbox inset="0,0,0,0">
                    <w:txbxContent>
                      <w:p w14:paraId="5802F501" w14:textId="77777777" w:rsidR="002F5DE8" w:rsidRPr="00CE4FF4" w:rsidRDefault="002F5DE8" w:rsidP="00D44BBA">
                        <w:pPr>
                          <w:jc w:val="center"/>
                          <w:rPr>
                            <w:b/>
                            <w:sz w:val="24"/>
                            <w:szCs w:val="20"/>
                            <w:lang w:val="en-US"/>
                          </w:rPr>
                        </w:pPr>
                        <w:r w:rsidRPr="00CE4FF4">
                          <w:rPr>
                            <w:b/>
                            <w:sz w:val="24"/>
                            <w:szCs w:val="20"/>
                            <w:lang w:val="en-US"/>
                          </w:rPr>
                          <w:t>Project Specialist</w:t>
                        </w:r>
                      </w:p>
                      <w:p w14:paraId="047E0A33" w14:textId="77777777" w:rsidR="002F5DE8" w:rsidRPr="00CE4FF4" w:rsidRDefault="002F5DE8" w:rsidP="00D44BBA">
                        <w:pPr>
                          <w:jc w:val="center"/>
                          <w:rPr>
                            <w:sz w:val="24"/>
                            <w:szCs w:val="20"/>
                            <w:lang w:val="en-US"/>
                          </w:rPr>
                        </w:pPr>
                        <w:r w:rsidRPr="00CE4FF4">
                          <w:rPr>
                            <w:sz w:val="24"/>
                            <w:szCs w:val="20"/>
                            <w:lang w:val="en-US"/>
                          </w:rPr>
                          <w:t>Water management engineering</w:t>
                        </w:r>
                      </w:p>
                    </w:txbxContent>
                  </v:textbox>
                </v:roundrect>
                <v:roundrect id="_s1036" o:spid="_x0000_s1041" style="position:absolute;left:6913;top:8824;width:2016;height:11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KjsAA&#10;AADbAAAADwAAAGRycy9kb3ducmV2LnhtbERPS2sCMRC+F/wPYQRv3awVpKxG8UGh9Oa21euQjNnF&#10;zWTZpLr77xtB8DYf33OW69414kpdqD0rmGY5CGLtTc1Wwc/3x+s7iBCRDTaeScFAAdar0csSC+Nv&#10;fKBrGa1IIRwKVFDF2BZSBl2Rw5D5ljhxZ985jAl2VpoObyncNfItz+fSYc2pocKWdhXpS/nnFPhh&#10;q4977Ro///qNlxLtsD1ZpSbjfrMAEamPT/HD/WnS/Bncf0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yKjsAAAADbAAAADwAAAAAAAAAAAAAAAACYAgAAZHJzL2Rvd25y&#10;ZXYueG1sUEsFBgAAAAAEAAQA9QAAAIUDAAAAAA==&#10;" fillcolor="#ffc000">
                  <v:textbox inset="0,0,0,0">
                    <w:txbxContent>
                      <w:p w14:paraId="7E748594" w14:textId="77777777" w:rsidR="002F5DE8" w:rsidRPr="00CE4FF4" w:rsidRDefault="002F5DE8" w:rsidP="00D44BBA">
                        <w:pPr>
                          <w:jc w:val="center"/>
                          <w:rPr>
                            <w:b/>
                            <w:sz w:val="24"/>
                            <w:szCs w:val="20"/>
                            <w:lang w:val="en-US"/>
                          </w:rPr>
                        </w:pPr>
                        <w:r w:rsidRPr="00CE4FF4">
                          <w:rPr>
                            <w:b/>
                            <w:sz w:val="24"/>
                            <w:szCs w:val="20"/>
                            <w:lang w:val="en-US"/>
                          </w:rPr>
                          <w:t>Project Specialist</w:t>
                        </w:r>
                      </w:p>
                      <w:p w14:paraId="57357A06" w14:textId="77777777" w:rsidR="002F5DE8" w:rsidRPr="00CE4FF4" w:rsidRDefault="002F5DE8" w:rsidP="00D44BBA">
                        <w:pPr>
                          <w:jc w:val="center"/>
                          <w:rPr>
                            <w:sz w:val="24"/>
                            <w:szCs w:val="20"/>
                            <w:lang w:val="en-US"/>
                          </w:rPr>
                        </w:pPr>
                        <w:r w:rsidRPr="00CE4FF4">
                          <w:rPr>
                            <w:sz w:val="24"/>
                            <w:szCs w:val="20"/>
                            <w:lang w:val="en-US"/>
                          </w:rPr>
                          <w:t>Agriculture and land degradation</w:t>
                        </w:r>
                      </w:p>
                    </w:txbxContent>
                  </v:textbox>
                </v:roundrect>
                <v:roundrect id="_s1037" o:spid="_x0000_s1042" style="position:absolute;left:4270;top:8034;width:2017;height:42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US+sAA&#10;AADbAAAADwAAAGRycy9kb3ducmV2LnhtbERPS2sCMRC+F/wPYQRv3axFpKxG8UGh9Oa21euQjNnF&#10;zWTZpLr77xtB8DYf33OW69414kpdqD0rmGY5CGLtTc1Wwc/3x+s7iBCRDTaeScFAAdar0csSC+Nv&#10;fKBrGa1IIRwKVFDF2BZSBl2Rw5D5ljhxZ985jAl2VpoObyncNfItz+fSYc2pocKWdhXpS/nnFPhh&#10;q4977Ro///qNlxLtsD1ZpSbjfrMAEamPT/HD/WnS/Bncf0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kUS+sAAAADbAAAADwAAAAAAAAAAAAAAAACYAgAAZHJzL2Rvd25y&#10;ZXYueG1sUEsFBgAAAAAEAAQA9QAAAIUDAAAAAA==&#10;" fillcolor="#ffc000">
                  <v:textbox inset="0,0,0,0">
                    <w:txbxContent>
                      <w:p w14:paraId="7275E8AD" w14:textId="77777777" w:rsidR="002F5DE8" w:rsidRPr="008C12A5" w:rsidRDefault="002F5DE8" w:rsidP="00D44BBA">
                        <w:pPr>
                          <w:jc w:val="center"/>
                          <w:rPr>
                            <w:b/>
                            <w:sz w:val="20"/>
                            <w:szCs w:val="20"/>
                            <w:lang w:val="en-US"/>
                          </w:rPr>
                        </w:pPr>
                        <w:r w:rsidRPr="008C12A5">
                          <w:rPr>
                            <w:b/>
                            <w:sz w:val="20"/>
                            <w:szCs w:val="20"/>
                            <w:lang w:val="en-US"/>
                          </w:rPr>
                          <w:t>Project support</w:t>
                        </w:r>
                        <w:r>
                          <w:rPr>
                            <w:b/>
                            <w:sz w:val="20"/>
                            <w:szCs w:val="20"/>
                            <w:lang w:val="en-US"/>
                          </w:rPr>
                          <w:t xml:space="preserve"> staff</w:t>
                        </w:r>
                      </w:p>
                    </w:txbxContent>
                  </v:textbox>
                </v:roundrect>
                <v:shape id="Text Box 14" o:spid="_x0000_s1043" type="#_x0000_t202" style="position:absolute;left:4716;top:3599;width:3240;height:1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14:paraId="41EB8917" w14:textId="77777777" w:rsidR="002F5DE8" w:rsidRPr="00C10391" w:rsidRDefault="002F5DE8" w:rsidP="00C51C0A">
                        <w:pPr>
                          <w:spacing w:after="0"/>
                          <w:jc w:val="center"/>
                          <w:rPr>
                            <w:b/>
                            <w:i/>
                            <w:lang w:val="en-US"/>
                          </w:rPr>
                        </w:pPr>
                        <w:r w:rsidRPr="00C10391">
                          <w:rPr>
                            <w:b/>
                            <w:i/>
                            <w:lang w:val="en-US"/>
                          </w:rPr>
                          <w:t>National implementing partner</w:t>
                        </w:r>
                      </w:p>
                      <w:p w14:paraId="03F71804" w14:textId="77777777" w:rsidR="002F5DE8" w:rsidRDefault="002F5DE8" w:rsidP="00C51C0A">
                        <w:pPr>
                          <w:spacing w:after="0"/>
                          <w:jc w:val="center"/>
                          <w:rPr>
                            <w:lang w:val="en-US"/>
                          </w:rPr>
                        </w:pPr>
                        <w:r>
                          <w:rPr>
                            <w:lang w:val="en-US"/>
                          </w:rPr>
                          <w:t xml:space="preserve">Ministry of Water Economy </w:t>
                        </w:r>
                      </w:p>
                      <w:p w14:paraId="39611111" w14:textId="77777777" w:rsidR="002F5DE8" w:rsidRPr="00C10391" w:rsidRDefault="002F5DE8" w:rsidP="00D44BBA">
                        <w:pPr>
                          <w:spacing w:after="0"/>
                          <w:jc w:val="center"/>
                          <w:rPr>
                            <w:lang w:val="en-US"/>
                          </w:rPr>
                        </w:pPr>
                        <w:r>
                          <w:rPr>
                            <w:lang w:val="en-US"/>
                          </w:rPr>
                          <w:t>of Turkmenistan</w:t>
                        </w:r>
                      </w:p>
                    </w:txbxContent>
                  </v:textbox>
                </v:shape>
                <v:shape id="Text Box 15" o:spid="_x0000_s1044" type="#_x0000_t202" style="position:absolute;left:7758;top:3608;width:3245;height:1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14:paraId="1FC62408" w14:textId="77777777" w:rsidR="002F5DE8" w:rsidRPr="00C10391" w:rsidRDefault="002F5DE8" w:rsidP="00C51C0A">
                        <w:pPr>
                          <w:spacing w:after="0"/>
                          <w:jc w:val="center"/>
                          <w:rPr>
                            <w:b/>
                            <w:i/>
                            <w:lang w:val="en-US"/>
                          </w:rPr>
                        </w:pPr>
                        <w:r>
                          <w:rPr>
                            <w:b/>
                            <w:i/>
                            <w:lang w:val="en-US"/>
                          </w:rPr>
                          <w:t>Other national partners</w:t>
                        </w:r>
                      </w:p>
                      <w:p w14:paraId="0F61051A" w14:textId="77777777" w:rsidR="002F5DE8" w:rsidRDefault="002F5DE8" w:rsidP="00C51C0A">
                        <w:pPr>
                          <w:spacing w:after="0"/>
                          <w:jc w:val="center"/>
                          <w:rPr>
                            <w:lang w:val="en-US"/>
                          </w:rPr>
                        </w:pPr>
                        <w:r>
                          <w:rPr>
                            <w:lang w:val="en-US"/>
                          </w:rPr>
                          <w:t>Ministry of Agriculture</w:t>
                        </w:r>
                      </w:p>
                      <w:p w14:paraId="180D60C8" w14:textId="77777777" w:rsidR="002F5DE8" w:rsidRDefault="002F5DE8" w:rsidP="00D44BBA">
                        <w:pPr>
                          <w:spacing w:after="0"/>
                          <w:jc w:val="center"/>
                          <w:rPr>
                            <w:lang w:val="en-US"/>
                          </w:rPr>
                        </w:pPr>
                        <w:r>
                          <w:rPr>
                            <w:lang w:val="en-US"/>
                          </w:rPr>
                          <w:t>Ministry of Nature Protection</w:t>
                        </w:r>
                      </w:p>
                      <w:p w14:paraId="5446A42F" w14:textId="77777777" w:rsidR="002F5DE8" w:rsidRDefault="002F5DE8" w:rsidP="00D44BBA">
                        <w:pPr>
                          <w:spacing w:after="0"/>
                          <w:jc w:val="center"/>
                          <w:rPr>
                            <w:lang w:val="en-US"/>
                          </w:rPr>
                        </w:pPr>
                        <w:r>
                          <w:rPr>
                            <w:lang w:val="en-US"/>
                          </w:rPr>
                          <w:t>Ministry of Energy and Industry</w:t>
                        </w:r>
                      </w:p>
                      <w:p w14:paraId="35157C83" w14:textId="77777777" w:rsidR="002F5DE8" w:rsidRDefault="002F5DE8" w:rsidP="00D44BBA">
                        <w:pPr>
                          <w:spacing w:after="0"/>
                          <w:jc w:val="center"/>
                          <w:rPr>
                            <w:lang w:val="en-US"/>
                          </w:rPr>
                        </w:pPr>
                        <w:r>
                          <w:rPr>
                            <w:lang w:val="en-US"/>
                          </w:rPr>
                          <w:t>Ministry of the Economy</w:t>
                        </w:r>
                      </w:p>
                      <w:p w14:paraId="1456747A" w14:textId="77777777" w:rsidR="002F5DE8" w:rsidRDefault="002F5DE8" w:rsidP="00D44BBA">
                        <w:pPr>
                          <w:spacing w:after="0"/>
                          <w:jc w:val="center"/>
                          <w:rPr>
                            <w:lang w:val="en-US"/>
                          </w:rPr>
                        </w:pPr>
                        <w:r>
                          <w:rPr>
                            <w:lang w:val="en-US"/>
                          </w:rPr>
                          <w:t>Ministry of Foreign Affairs</w:t>
                        </w:r>
                      </w:p>
                      <w:p w14:paraId="53BF195A" w14:textId="77777777" w:rsidR="002F5DE8" w:rsidRDefault="002F5DE8" w:rsidP="00D44BBA">
                        <w:pPr>
                          <w:spacing w:after="0"/>
                          <w:jc w:val="center"/>
                          <w:rPr>
                            <w:lang w:val="en-US"/>
                          </w:rPr>
                        </w:pPr>
                      </w:p>
                      <w:p w14:paraId="653C71E7" w14:textId="77777777" w:rsidR="002F5DE8" w:rsidRDefault="002F5DE8" w:rsidP="00D44BBA">
                        <w:pPr>
                          <w:spacing w:after="0"/>
                          <w:jc w:val="center"/>
                          <w:rPr>
                            <w:lang w:val="en-US"/>
                          </w:rPr>
                        </w:pPr>
                        <w:r>
                          <w:rPr>
                            <w:lang w:val="en-US"/>
                          </w:rPr>
                          <w:t>Ministry of Foreign Affairs</w:t>
                        </w:r>
                      </w:p>
                      <w:p w14:paraId="5AEA8D73" w14:textId="77777777" w:rsidR="002F5DE8" w:rsidRDefault="002F5DE8" w:rsidP="00D44BBA">
                        <w:pPr>
                          <w:spacing w:after="0"/>
                          <w:jc w:val="center"/>
                          <w:rPr>
                            <w:lang w:val="en-US"/>
                          </w:rPr>
                        </w:pPr>
                      </w:p>
                      <w:p w14:paraId="73414925" w14:textId="77777777" w:rsidR="002F5DE8" w:rsidRDefault="002F5DE8" w:rsidP="00D44BBA">
                        <w:pPr>
                          <w:spacing w:after="0"/>
                          <w:rPr>
                            <w:lang w:val="en-US"/>
                          </w:rPr>
                        </w:pPr>
                      </w:p>
                      <w:p w14:paraId="2A9FFE83" w14:textId="77777777" w:rsidR="002F5DE8" w:rsidRPr="00C10391" w:rsidRDefault="002F5DE8" w:rsidP="00D44BBA">
                        <w:pPr>
                          <w:spacing w:after="0"/>
                          <w:jc w:val="center"/>
                          <w:rPr>
                            <w:lang w:val="en-US"/>
                          </w:rPr>
                        </w:pPr>
                      </w:p>
                    </w:txbxContent>
                  </v:textbox>
                </v:shape>
                <v:shape id="Text Box 16" o:spid="_x0000_s1045" type="#_x0000_t202" style="position:absolute;left:2590;top:3603;width:2071;height: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5F5935C1" w14:textId="77777777" w:rsidR="002F5DE8" w:rsidRPr="00C51C0A" w:rsidRDefault="002F5DE8" w:rsidP="00C51C0A">
                        <w:pPr>
                          <w:spacing w:after="0"/>
                          <w:jc w:val="center"/>
                          <w:rPr>
                            <w:b/>
                            <w:i/>
                            <w:lang w:val="en-US"/>
                          </w:rPr>
                        </w:pPr>
                        <w:r w:rsidRPr="00C51C0A">
                          <w:rPr>
                            <w:b/>
                            <w:i/>
                            <w:lang w:val="en-US"/>
                          </w:rPr>
                          <w:t>Executing entity</w:t>
                        </w:r>
                      </w:p>
                      <w:p w14:paraId="7C700FA4" w14:textId="77777777" w:rsidR="002F5DE8" w:rsidRDefault="002F5DE8" w:rsidP="00C51C0A">
                        <w:pPr>
                          <w:spacing w:after="0"/>
                          <w:jc w:val="center"/>
                          <w:rPr>
                            <w:lang w:val="en-US"/>
                          </w:rPr>
                        </w:pPr>
                        <w:r>
                          <w:rPr>
                            <w:lang w:val="en-US"/>
                          </w:rPr>
                          <w:t>UNDP</w:t>
                        </w:r>
                      </w:p>
                      <w:p w14:paraId="7215014F" w14:textId="77777777" w:rsidR="002F5DE8" w:rsidRPr="00C10391" w:rsidRDefault="002F5DE8" w:rsidP="00D44BBA">
                        <w:pPr>
                          <w:spacing w:after="0"/>
                          <w:jc w:val="center"/>
                          <w:rPr>
                            <w:lang w:val="en-US"/>
                          </w:rPr>
                        </w:pPr>
                      </w:p>
                    </w:txbxContent>
                  </v:textbox>
                </v:shape>
                <v:roundrect id="_s1041" o:spid="_x0000_s1046" style="position:absolute;left:1420;top:5731;width:4867;height:11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RYMsUA&#10;AADbAAAADwAAAGRycy9kb3ducmV2LnhtbESPQUvDQBCF7wX/wzKCl2I3WioSuy02aPVUMJbiccyO&#10;m2B2NmTXJP5751DwNsN789436+3kWzVQH5vABm4WGSjiKtiGnYHj+/P1PaiYkC22gcnAL0XYbi5m&#10;a8xtGPmNhjI5JSEcczRQp9TlWseqJo9xETpi0b5C7zHJ2jttexwl3Lf6NsvutMeGpaHGjoqaqu/y&#10;xxsoiqfVx1id7J6Wzs0Pw+7l87Az5upyenwAlWhK/+bz9asVfIGVX2QAv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FgyxQAAANsAAAAPAAAAAAAAAAAAAAAAAJgCAABkcnMv&#10;ZG93bnJldi54bWxQSwUGAAAAAAQABAD1AAAAigMAAAAA&#10;" fillcolor="#bbe0e3">
                  <v:textbox inset="0,0,0,0">
                    <w:txbxContent>
                      <w:p w14:paraId="738215B3" w14:textId="77777777" w:rsidR="002F5DE8" w:rsidRPr="00CE4FF4" w:rsidRDefault="002F5DE8" w:rsidP="00005FB9">
                        <w:pPr>
                          <w:jc w:val="center"/>
                          <w:rPr>
                            <w:b/>
                            <w:sz w:val="24"/>
                            <w:lang w:val="en-US"/>
                          </w:rPr>
                        </w:pPr>
                        <w:r w:rsidRPr="00CE4FF4">
                          <w:rPr>
                            <w:b/>
                            <w:sz w:val="24"/>
                            <w:lang w:val="en-US"/>
                          </w:rPr>
                          <w:t>Project management and assurance</w:t>
                        </w:r>
                      </w:p>
                      <w:p w14:paraId="6087725B" w14:textId="77777777" w:rsidR="002F5DE8" w:rsidRPr="00CE4FF4" w:rsidRDefault="002F5DE8" w:rsidP="00962F64">
                        <w:pPr>
                          <w:spacing w:after="0"/>
                          <w:jc w:val="center"/>
                          <w:rPr>
                            <w:sz w:val="24"/>
                            <w:lang w:val="en-US"/>
                          </w:rPr>
                        </w:pPr>
                        <w:r w:rsidRPr="00CE4FF4">
                          <w:rPr>
                            <w:sz w:val="24"/>
                            <w:lang w:val="en-US"/>
                          </w:rPr>
                          <w:t xml:space="preserve">UNDP Country Office and </w:t>
                        </w:r>
                      </w:p>
                      <w:p w14:paraId="473AF07D" w14:textId="77777777" w:rsidR="002F5DE8" w:rsidRPr="00CE4FF4" w:rsidRDefault="002F5DE8" w:rsidP="00962F64">
                        <w:pPr>
                          <w:spacing w:after="0"/>
                          <w:jc w:val="center"/>
                          <w:rPr>
                            <w:sz w:val="24"/>
                            <w:lang w:val="en-US"/>
                          </w:rPr>
                        </w:pPr>
                        <w:r w:rsidRPr="00CE4FF4">
                          <w:rPr>
                            <w:sz w:val="24"/>
                            <w:lang w:val="en-US"/>
                          </w:rPr>
                          <w:t>UNDP Regional Technical Advisor</w:t>
                        </w:r>
                      </w:p>
                    </w:txbxContent>
                  </v:textbox>
                </v:roundrect>
                <v:shape id="Text Box 18" o:spid="_x0000_s1047" type="#_x0000_t202" style="position:absolute;left:3892;top:7181;width:1562;height:8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265A9777" w14:textId="77777777" w:rsidR="002F5DE8" w:rsidRPr="00706A5C" w:rsidRDefault="002F5DE8">
                        <w:pPr>
                          <w:rPr>
                            <w:b/>
                            <w:sz w:val="24"/>
                          </w:rPr>
                        </w:pPr>
                        <w:r w:rsidRPr="00706A5C">
                          <w:rPr>
                            <w:b/>
                            <w:sz w:val="24"/>
                          </w:rPr>
                          <w:t>Project Staff</w:t>
                        </w:r>
                      </w:p>
                      <w:p w14:paraId="7C71880B" w14:textId="77777777" w:rsidR="002F5DE8" w:rsidRPr="003677E7" w:rsidRDefault="002F5DE8">
                        <w:pPr>
                          <w:rPr>
                            <w:b/>
                            <w:sz w:val="18"/>
                          </w:rPr>
                        </w:pPr>
                      </w:p>
                    </w:txbxContent>
                  </v:textbox>
                </v:shape>
                <v:shape id="AutoShape 19" o:spid="_x0000_s1048" type="#_x0000_t32" style="position:absolute;left:9330;top:8431;width:30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qmMMAAAADbAAAADwAAAGRycy9kb3ducmV2LnhtbERPTYvCMBC9L/gfwgje1nRF1K1NRQRx&#10;EVR0Ra9DM7Zlm0lpsrX+e3MQPD7ed7LoTCVaalxpWcHXMAJBnFldcq7g/Lv+nIFwHlljZZkUPMjB&#10;Iu19JBhre+cjtSefixDCLkYFhfd1LKXLCjLohrYmDtzNNgZ9gE0udYP3EG4qOYqiiTRYcmgosKZV&#10;Qdnf6d8oaA+X/XRdt5uDzy/j43b8fUWzU2rQ75ZzEJ46/xa/3D9awSisD1/CD5Dp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YapjDAAAAA2wAAAA8AAAAAAAAAAAAAAAAA&#10;oQIAAGRycy9kb3ducmV2LnhtbFBLBQYAAAAABAAEAPkAAACOAwAAAAA=&#10;" strokeweight="2pt"/>
                <v:shape id="Text Box 20" o:spid="_x0000_s1049" type="#_x0000_t202" style="position:absolute;left:9633;top:8029;width:1370;height:1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yCcEA&#10;AADbAAAADwAAAGRycy9kb3ducmV2LnhtbESPQYvCMBSE74L/ITxhbzathypdo4iwsLIXrf6At82z&#10;jTYvpYna/fcbQfA4zMw3zHI92FbcqffGsYIsSUEQV04brhWcjl/TBQgfkDW2jknBH3lYr8ajJRba&#10;PfhA9zLUIkLYF6igCaErpPRVQxZ94jri6J1dbzFE2ddS9/iIcNvKWZrm0qLhuNBgR9uGqmt5swry&#10;nBd2T5fz/sfsSmyrOWfmV6mPybD5BBFoCO/wq/2tFcwy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1cgnBAAAA2wAAAA8AAAAAAAAAAAAAAAAAmAIAAGRycy9kb3du&#10;cmV2LnhtbFBLBQYAAAAABAAEAPUAAACGAwAAAAA=&#10;" fillcolor="#ff9">
                  <v:textbox>
                    <w:txbxContent>
                      <w:p w14:paraId="19EA1409" w14:textId="77777777" w:rsidR="002F5DE8" w:rsidRPr="003677E7" w:rsidRDefault="002F5DE8" w:rsidP="003677E7">
                        <w:pPr>
                          <w:jc w:val="left"/>
                          <w:rPr>
                            <w:b/>
                            <w:sz w:val="18"/>
                            <w:lang w:val="en-US"/>
                          </w:rPr>
                        </w:pPr>
                        <w:r w:rsidRPr="003677E7">
                          <w:rPr>
                            <w:b/>
                            <w:sz w:val="18"/>
                            <w:lang w:val="en-US"/>
                          </w:rPr>
                          <w:t>National and international consultants</w:t>
                        </w:r>
                      </w:p>
                    </w:txbxContent>
                  </v:textbox>
                </v:shape>
                <w10:anchorlock/>
              </v:group>
            </w:pict>
          </mc:Fallback>
        </mc:AlternateContent>
      </w:r>
      <w:r w:rsidR="004E519A" w:rsidRPr="00775B97">
        <w:t xml:space="preserve"> </w:t>
      </w:r>
    </w:p>
    <w:p w14:paraId="4A08A762" w14:textId="77777777" w:rsidR="005E3757" w:rsidRDefault="00DB38CE" w:rsidP="005E3757">
      <w:pPr>
        <w:tabs>
          <w:tab w:val="left" w:pos="360"/>
        </w:tabs>
        <w:spacing w:after="200"/>
        <w:rPr>
          <w:rFonts w:cs="Arial"/>
          <w:bCs/>
          <w:iCs/>
          <w:szCs w:val="22"/>
        </w:rPr>
      </w:pPr>
      <w:r>
        <w:rPr>
          <w:rFonts w:cs="Arial"/>
          <w:bCs/>
          <w:iCs/>
          <w:szCs w:val="22"/>
        </w:rPr>
        <w:t>The pro</w:t>
      </w:r>
      <w:r w:rsidR="006E5964">
        <w:rPr>
          <w:rFonts w:cs="Arial"/>
          <w:bCs/>
          <w:iCs/>
          <w:szCs w:val="22"/>
        </w:rPr>
        <w:t>ject will be carried out under a</w:t>
      </w:r>
      <w:r>
        <w:rPr>
          <w:rFonts w:cs="Arial"/>
          <w:bCs/>
          <w:iCs/>
          <w:szCs w:val="22"/>
        </w:rPr>
        <w:t xml:space="preserve"> national implementation modality (NIM)</w:t>
      </w:r>
      <w:r w:rsidR="006E5964">
        <w:rPr>
          <w:rFonts w:cs="Arial"/>
          <w:bCs/>
          <w:iCs/>
          <w:szCs w:val="22"/>
        </w:rPr>
        <w:t xml:space="preserve">.  As the national implementing partner, the </w:t>
      </w:r>
      <w:r w:rsidR="00CE5ABE">
        <w:rPr>
          <w:rFonts w:cs="Arial"/>
          <w:b/>
          <w:bCs/>
          <w:iCs/>
          <w:szCs w:val="22"/>
        </w:rPr>
        <w:t>Ministry of Water Economy</w:t>
      </w:r>
      <w:r w:rsidR="006E5964" w:rsidRPr="00D43C71">
        <w:rPr>
          <w:rFonts w:cs="Arial"/>
          <w:b/>
          <w:bCs/>
          <w:iCs/>
          <w:szCs w:val="22"/>
        </w:rPr>
        <w:t xml:space="preserve"> of Turkmenistan</w:t>
      </w:r>
      <w:r w:rsidR="006E5964">
        <w:rPr>
          <w:rFonts w:cs="Arial"/>
          <w:bCs/>
          <w:iCs/>
          <w:szCs w:val="22"/>
        </w:rPr>
        <w:t xml:space="preserve"> will overse</w:t>
      </w:r>
      <w:r w:rsidR="00E41260">
        <w:rPr>
          <w:rFonts w:cs="Arial"/>
          <w:bCs/>
          <w:iCs/>
          <w:szCs w:val="22"/>
        </w:rPr>
        <w:t xml:space="preserve">e all aspects of project implementation.  This role is consistent with </w:t>
      </w:r>
      <w:r w:rsidR="00CE5ABE">
        <w:rPr>
          <w:rFonts w:cs="Arial"/>
          <w:bCs/>
          <w:iCs/>
          <w:szCs w:val="22"/>
        </w:rPr>
        <w:t>MWE</w:t>
      </w:r>
      <w:r w:rsidR="00E41260">
        <w:rPr>
          <w:rFonts w:cs="Arial"/>
          <w:bCs/>
          <w:iCs/>
          <w:szCs w:val="22"/>
        </w:rPr>
        <w:t>’s role as the national agency responsible for water management in Turkmenistan, in defining overall policy directions</w:t>
      </w:r>
      <w:r w:rsidR="00962F64">
        <w:rPr>
          <w:rFonts w:cs="Arial"/>
          <w:bCs/>
          <w:iCs/>
          <w:szCs w:val="22"/>
        </w:rPr>
        <w:t xml:space="preserve">, </w:t>
      </w:r>
      <w:r w:rsidR="00E41260">
        <w:rPr>
          <w:rFonts w:cs="Arial"/>
          <w:bCs/>
          <w:iCs/>
          <w:szCs w:val="22"/>
        </w:rPr>
        <w:t xml:space="preserve">implementing </w:t>
      </w:r>
      <w:r w:rsidR="00E41260">
        <w:rPr>
          <w:rFonts w:cs="Arial"/>
          <w:bCs/>
          <w:iCs/>
          <w:szCs w:val="22"/>
        </w:rPr>
        <w:lastRenderedPageBreak/>
        <w:t>major new development</w:t>
      </w:r>
      <w:r w:rsidR="00962F64">
        <w:rPr>
          <w:rFonts w:cs="Arial"/>
          <w:bCs/>
          <w:iCs/>
          <w:szCs w:val="22"/>
        </w:rPr>
        <w:t xml:space="preserve"> initiatives, and operating </w:t>
      </w:r>
      <w:r w:rsidR="00E41260">
        <w:rPr>
          <w:rFonts w:cs="Arial"/>
          <w:bCs/>
          <w:iCs/>
          <w:szCs w:val="22"/>
        </w:rPr>
        <w:t>existing water-management infrastructure.</w:t>
      </w:r>
      <w:r w:rsidR="00005FB9">
        <w:rPr>
          <w:rFonts w:cs="Arial"/>
          <w:bCs/>
          <w:iCs/>
          <w:szCs w:val="22"/>
        </w:rPr>
        <w:t xml:space="preserve">  </w:t>
      </w:r>
      <w:r w:rsidR="00CE5ABE">
        <w:rPr>
          <w:rFonts w:cs="Arial"/>
          <w:bCs/>
          <w:iCs/>
          <w:szCs w:val="22"/>
        </w:rPr>
        <w:t>MWE</w:t>
      </w:r>
      <w:r w:rsidR="004E519A">
        <w:rPr>
          <w:rFonts w:cs="Arial"/>
          <w:bCs/>
          <w:iCs/>
          <w:szCs w:val="22"/>
        </w:rPr>
        <w:t xml:space="preserve"> will appoint a</w:t>
      </w:r>
      <w:r w:rsidR="00005FB9">
        <w:rPr>
          <w:rFonts w:cs="Arial"/>
          <w:bCs/>
          <w:iCs/>
          <w:szCs w:val="22"/>
        </w:rPr>
        <w:t xml:space="preserve"> senior staff member to serve as the National Project Coordinator (NPC)</w:t>
      </w:r>
      <w:r w:rsidR="004E519A">
        <w:rPr>
          <w:rFonts w:cs="Arial"/>
          <w:bCs/>
          <w:iCs/>
          <w:szCs w:val="22"/>
        </w:rPr>
        <w:t>, who will be the lead individual responsible for overseeing the project</w:t>
      </w:r>
      <w:r w:rsidR="00005FB9">
        <w:rPr>
          <w:rFonts w:cs="Arial"/>
          <w:bCs/>
          <w:iCs/>
          <w:szCs w:val="22"/>
        </w:rPr>
        <w:t>.</w:t>
      </w:r>
    </w:p>
    <w:p w14:paraId="490A4659" w14:textId="77777777" w:rsidR="005102BB" w:rsidRDefault="00005FB9" w:rsidP="005E3757">
      <w:pPr>
        <w:tabs>
          <w:tab w:val="left" w:pos="360"/>
        </w:tabs>
        <w:spacing w:after="200"/>
        <w:rPr>
          <w:rFonts w:cs="Arial"/>
          <w:bCs/>
          <w:iCs/>
          <w:szCs w:val="22"/>
        </w:rPr>
      </w:pPr>
      <w:r>
        <w:rPr>
          <w:rFonts w:cs="Arial"/>
          <w:bCs/>
          <w:iCs/>
          <w:szCs w:val="22"/>
        </w:rPr>
        <w:t xml:space="preserve">Overall governance of the </w:t>
      </w:r>
      <w:r w:rsidR="00D43C71">
        <w:rPr>
          <w:rFonts w:cs="Arial"/>
          <w:bCs/>
          <w:iCs/>
          <w:szCs w:val="22"/>
        </w:rPr>
        <w:t>project will be carried out by the</w:t>
      </w:r>
      <w:r>
        <w:rPr>
          <w:rFonts w:cs="Arial"/>
          <w:bCs/>
          <w:iCs/>
          <w:szCs w:val="22"/>
        </w:rPr>
        <w:t xml:space="preserve"> </w:t>
      </w:r>
      <w:r w:rsidRPr="00D43C71">
        <w:rPr>
          <w:rFonts w:cs="Arial"/>
          <w:b/>
          <w:bCs/>
          <w:iCs/>
          <w:szCs w:val="22"/>
        </w:rPr>
        <w:t>Project Board</w:t>
      </w:r>
      <w:r>
        <w:rPr>
          <w:rFonts w:cs="Arial"/>
          <w:bCs/>
          <w:iCs/>
          <w:szCs w:val="22"/>
        </w:rPr>
        <w:t xml:space="preserve">, which </w:t>
      </w:r>
      <w:r w:rsidR="004E519A">
        <w:rPr>
          <w:rFonts w:cs="Arial"/>
          <w:bCs/>
          <w:iCs/>
          <w:szCs w:val="22"/>
        </w:rPr>
        <w:t xml:space="preserve">will include </w:t>
      </w:r>
      <w:r w:rsidR="00CE5ABE">
        <w:rPr>
          <w:rFonts w:cs="Arial"/>
          <w:bCs/>
          <w:iCs/>
          <w:szCs w:val="22"/>
        </w:rPr>
        <w:t>MWE</w:t>
      </w:r>
      <w:r w:rsidR="004E519A">
        <w:rPr>
          <w:rFonts w:cs="Arial"/>
          <w:bCs/>
          <w:iCs/>
          <w:szCs w:val="22"/>
        </w:rPr>
        <w:t>, other nationa</w:t>
      </w:r>
      <w:r w:rsidR="007D7B5C">
        <w:rPr>
          <w:rFonts w:cs="Arial"/>
          <w:bCs/>
          <w:iCs/>
          <w:szCs w:val="22"/>
        </w:rPr>
        <w:t xml:space="preserve">l agencies including the Ministries of Agriculture, Nature Protection, Economy, Energy and Industry, and Foreign Affairs, and UNDP.  </w:t>
      </w:r>
      <w:r w:rsidR="0000283F">
        <w:rPr>
          <w:rFonts w:cs="Arial"/>
          <w:bCs/>
          <w:iCs/>
          <w:szCs w:val="22"/>
        </w:rPr>
        <w:t>The Project Board may invite other agencies to join as members</w:t>
      </w:r>
      <w:r w:rsidR="001C0BFF">
        <w:rPr>
          <w:rFonts w:cs="Arial"/>
          <w:bCs/>
          <w:iCs/>
          <w:szCs w:val="22"/>
        </w:rPr>
        <w:t xml:space="preserve">, with the roster to be definitively set and approved no later than the project’s inception period. </w:t>
      </w:r>
      <w:r w:rsidR="007D7B5C">
        <w:rPr>
          <w:rFonts w:cs="Arial"/>
          <w:bCs/>
          <w:iCs/>
          <w:szCs w:val="22"/>
        </w:rPr>
        <w:t xml:space="preserve">The National Project Coordinator will </w:t>
      </w:r>
      <w:r w:rsidR="00962F64">
        <w:rPr>
          <w:rFonts w:cs="Arial"/>
          <w:bCs/>
          <w:iCs/>
          <w:szCs w:val="22"/>
        </w:rPr>
        <w:t>serve as Chair of the Project Board</w:t>
      </w:r>
      <w:r w:rsidR="009F594F">
        <w:rPr>
          <w:rFonts w:cs="Arial"/>
          <w:bCs/>
          <w:iCs/>
          <w:szCs w:val="22"/>
        </w:rPr>
        <w:t>, with assistance from UNDP in organizing and running all meetings and other exchanges of information</w:t>
      </w:r>
      <w:r w:rsidR="00962F64">
        <w:rPr>
          <w:rFonts w:cs="Arial"/>
          <w:bCs/>
          <w:iCs/>
          <w:szCs w:val="22"/>
        </w:rPr>
        <w:t>.  Meetings</w:t>
      </w:r>
      <w:r w:rsidR="007D7B5C">
        <w:rPr>
          <w:rFonts w:cs="Arial"/>
          <w:bCs/>
          <w:iCs/>
          <w:szCs w:val="22"/>
        </w:rPr>
        <w:t xml:space="preserve"> </w:t>
      </w:r>
      <w:r w:rsidR="00962F64">
        <w:rPr>
          <w:rFonts w:cs="Arial"/>
          <w:bCs/>
          <w:iCs/>
          <w:szCs w:val="22"/>
        </w:rPr>
        <w:t xml:space="preserve">of the Project Board </w:t>
      </w:r>
      <w:r w:rsidR="007D7B5C">
        <w:rPr>
          <w:rFonts w:cs="Arial"/>
          <w:bCs/>
          <w:iCs/>
          <w:szCs w:val="22"/>
        </w:rPr>
        <w:t xml:space="preserve">will take place </w:t>
      </w:r>
      <w:r w:rsidR="00FC5640">
        <w:rPr>
          <w:rFonts w:cs="Arial"/>
          <w:bCs/>
          <w:iCs/>
          <w:szCs w:val="22"/>
        </w:rPr>
        <w:t xml:space="preserve">at least once </w:t>
      </w:r>
      <w:r w:rsidR="007D7B5C">
        <w:rPr>
          <w:rFonts w:cs="Arial"/>
          <w:bCs/>
          <w:iCs/>
          <w:szCs w:val="22"/>
        </w:rPr>
        <w:t>annually</w:t>
      </w:r>
      <w:r w:rsidR="00BD6D8F">
        <w:rPr>
          <w:rFonts w:cs="Arial"/>
          <w:bCs/>
          <w:iCs/>
          <w:szCs w:val="22"/>
        </w:rPr>
        <w:t xml:space="preserve"> in time for approval of the following year’s Annual Work Plan</w:t>
      </w:r>
      <w:r w:rsidR="007D7B5C">
        <w:rPr>
          <w:rFonts w:cs="Arial"/>
          <w:bCs/>
          <w:iCs/>
          <w:szCs w:val="22"/>
        </w:rPr>
        <w:t>.</w:t>
      </w:r>
      <w:r w:rsidR="00FC5640">
        <w:rPr>
          <w:rFonts w:cs="Arial"/>
          <w:bCs/>
          <w:iCs/>
          <w:szCs w:val="22"/>
        </w:rPr>
        <w:t xml:space="preserve">  Additional meetings may be called as needed by the NPC.</w:t>
      </w:r>
    </w:p>
    <w:p w14:paraId="2A39A5D1" w14:textId="77777777" w:rsidR="00E41260" w:rsidRDefault="004E519A" w:rsidP="005E3757">
      <w:pPr>
        <w:tabs>
          <w:tab w:val="left" w:pos="360"/>
        </w:tabs>
        <w:spacing w:after="200"/>
        <w:rPr>
          <w:rFonts w:cs="Arial"/>
          <w:bCs/>
          <w:iCs/>
          <w:szCs w:val="22"/>
        </w:rPr>
      </w:pPr>
      <w:r w:rsidRPr="00D43C71">
        <w:rPr>
          <w:rFonts w:cs="Arial"/>
          <w:b/>
          <w:bCs/>
          <w:iCs/>
          <w:szCs w:val="22"/>
        </w:rPr>
        <w:t>UNDP</w:t>
      </w:r>
      <w:r w:rsidR="0000283F">
        <w:rPr>
          <w:rFonts w:cs="Arial"/>
          <w:bCs/>
          <w:iCs/>
          <w:szCs w:val="22"/>
        </w:rPr>
        <w:t xml:space="preserve"> will </w:t>
      </w:r>
      <w:r w:rsidR="00C11018">
        <w:rPr>
          <w:rFonts w:cs="Arial"/>
          <w:bCs/>
          <w:iCs/>
          <w:szCs w:val="22"/>
        </w:rPr>
        <w:t xml:space="preserve">join </w:t>
      </w:r>
      <w:r w:rsidR="00CE5ABE">
        <w:rPr>
          <w:rFonts w:cs="Arial"/>
          <w:bCs/>
          <w:iCs/>
          <w:szCs w:val="22"/>
        </w:rPr>
        <w:t>MWE</w:t>
      </w:r>
      <w:r w:rsidR="0000283F">
        <w:rPr>
          <w:rFonts w:cs="Arial"/>
          <w:bCs/>
          <w:iCs/>
          <w:szCs w:val="22"/>
        </w:rPr>
        <w:t xml:space="preserve"> in managing the project</w:t>
      </w:r>
      <w:r w:rsidR="00E811A4">
        <w:rPr>
          <w:rFonts w:cs="Arial"/>
          <w:bCs/>
          <w:iCs/>
          <w:szCs w:val="22"/>
        </w:rPr>
        <w:t xml:space="preserve"> and providing quality assurance </w:t>
      </w:r>
      <w:r w:rsidR="00C11018">
        <w:rPr>
          <w:rFonts w:cs="Arial"/>
          <w:bCs/>
          <w:iCs/>
          <w:szCs w:val="22"/>
        </w:rPr>
        <w:t>,</w:t>
      </w:r>
      <w:r w:rsidR="0000283F">
        <w:rPr>
          <w:rFonts w:cs="Arial"/>
          <w:bCs/>
          <w:iCs/>
          <w:szCs w:val="22"/>
        </w:rPr>
        <w:t xml:space="preserve"> in accordance with plans approved by the Project Board.  </w:t>
      </w:r>
      <w:r w:rsidR="005102BB">
        <w:rPr>
          <w:rFonts w:cs="Arial"/>
          <w:bCs/>
          <w:iCs/>
          <w:szCs w:val="22"/>
        </w:rPr>
        <w:t>Most of UNDP’s work for the project will be based in its</w:t>
      </w:r>
      <w:r w:rsidR="00E811A4">
        <w:rPr>
          <w:rFonts w:cs="Arial"/>
          <w:bCs/>
          <w:iCs/>
          <w:szCs w:val="22"/>
        </w:rPr>
        <w:t xml:space="preserve"> Country Office (CO) in </w:t>
      </w:r>
      <w:r w:rsidR="005102BB">
        <w:rPr>
          <w:rFonts w:cs="Arial"/>
          <w:bCs/>
          <w:iCs/>
          <w:szCs w:val="22"/>
        </w:rPr>
        <w:t>Ashgabat, under the supervision of the Programme Specialist for Environment and Energy and other senior programme staff</w:t>
      </w:r>
      <w:r w:rsidR="00A96212">
        <w:rPr>
          <w:rFonts w:cs="Arial"/>
          <w:bCs/>
          <w:iCs/>
          <w:szCs w:val="22"/>
        </w:rPr>
        <w:t>, including the UNDP Resident Coordinator and Deputy Resident Coordinator as warranted</w:t>
      </w:r>
      <w:r w:rsidR="005102BB">
        <w:rPr>
          <w:rFonts w:cs="Arial"/>
          <w:bCs/>
          <w:iCs/>
          <w:szCs w:val="22"/>
        </w:rPr>
        <w:t xml:space="preserve">.  </w:t>
      </w:r>
      <w:r w:rsidR="00FC5640">
        <w:rPr>
          <w:rFonts w:cs="Arial"/>
          <w:bCs/>
          <w:iCs/>
          <w:szCs w:val="22"/>
        </w:rPr>
        <w:t xml:space="preserve">UNDP will </w:t>
      </w:r>
      <w:r w:rsidR="00E811A4">
        <w:rPr>
          <w:rFonts w:cs="Arial"/>
          <w:bCs/>
          <w:iCs/>
          <w:szCs w:val="22"/>
        </w:rPr>
        <w:lastRenderedPageBreak/>
        <w:t xml:space="preserve">also </w:t>
      </w:r>
      <w:r w:rsidR="005102BB">
        <w:rPr>
          <w:rFonts w:cs="Arial"/>
          <w:bCs/>
          <w:iCs/>
          <w:szCs w:val="22"/>
        </w:rPr>
        <w:t xml:space="preserve">engage contractors to carry out </w:t>
      </w:r>
      <w:r w:rsidR="00FC5640">
        <w:rPr>
          <w:rFonts w:cs="Arial"/>
          <w:bCs/>
          <w:iCs/>
          <w:szCs w:val="22"/>
        </w:rPr>
        <w:t>Midterm and Final Evaluation</w:t>
      </w:r>
      <w:r w:rsidR="005102BB">
        <w:rPr>
          <w:rFonts w:cs="Arial"/>
          <w:bCs/>
          <w:iCs/>
          <w:szCs w:val="22"/>
        </w:rPr>
        <w:t>s</w:t>
      </w:r>
      <w:r w:rsidR="00FC5640">
        <w:rPr>
          <w:rFonts w:cs="Arial"/>
          <w:bCs/>
          <w:iCs/>
          <w:szCs w:val="22"/>
        </w:rPr>
        <w:t xml:space="preserve"> of the project.</w:t>
      </w:r>
      <w:r w:rsidR="005102BB">
        <w:rPr>
          <w:rFonts w:cs="Arial"/>
          <w:bCs/>
          <w:iCs/>
          <w:szCs w:val="22"/>
        </w:rPr>
        <w:t xml:space="preserve">  The UNDP Regional Technical Advisor, based in the UNDP Regional Service Centre in Istanbul, will provide technical support, assistance with coordination, and overall project monitoring to ensure consistency with expectations from UNDP and GEF.</w:t>
      </w:r>
    </w:p>
    <w:p w14:paraId="009B0278" w14:textId="77777777" w:rsidR="00237E7D" w:rsidRDefault="00962F64" w:rsidP="005E3757">
      <w:pPr>
        <w:tabs>
          <w:tab w:val="left" w:pos="360"/>
        </w:tabs>
        <w:spacing w:after="200"/>
        <w:rPr>
          <w:rFonts w:cs="Arial"/>
          <w:bCs/>
          <w:iCs/>
          <w:szCs w:val="22"/>
        </w:rPr>
      </w:pPr>
      <w:r>
        <w:rPr>
          <w:rFonts w:cs="Arial"/>
          <w:bCs/>
          <w:iCs/>
          <w:szCs w:val="22"/>
        </w:rPr>
        <w:t xml:space="preserve">The day-to-day operations of the project will be carried out by </w:t>
      </w:r>
      <w:r w:rsidR="008C12A5">
        <w:rPr>
          <w:rFonts w:cs="Arial"/>
          <w:bCs/>
          <w:iCs/>
          <w:szCs w:val="22"/>
        </w:rPr>
        <w:t>three</w:t>
      </w:r>
      <w:r>
        <w:rPr>
          <w:rFonts w:cs="Arial"/>
          <w:bCs/>
          <w:iCs/>
          <w:szCs w:val="22"/>
        </w:rPr>
        <w:t xml:space="preserve"> full-time project staff</w:t>
      </w:r>
      <w:r w:rsidR="00E811A4">
        <w:rPr>
          <w:rFonts w:cs="Arial"/>
          <w:bCs/>
          <w:iCs/>
          <w:szCs w:val="22"/>
        </w:rPr>
        <w:t xml:space="preserve">, </w:t>
      </w:r>
      <w:r w:rsidR="00E060B2">
        <w:rPr>
          <w:rFonts w:cs="Arial"/>
          <w:bCs/>
          <w:iCs/>
          <w:szCs w:val="22"/>
        </w:rPr>
        <w:t>headed by</w:t>
      </w:r>
      <w:r>
        <w:rPr>
          <w:rFonts w:cs="Arial"/>
          <w:bCs/>
          <w:iCs/>
          <w:szCs w:val="22"/>
        </w:rPr>
        <w:t xml:space="preserve"> the </w:t>
      </w:r>
      <w:r w:rsidRPr="00D43C71">
        <w:rPr>
          <w:rFonts w:cs="Arial"/>
          <w:b/>
          <w:bCs/>
          <w:iCs/>
          <w:szCs w:val="22"/>
        </w:rPr>
        <w:t>Project Manager</w:t>
      </w:r>
      <w:r>
        <w:rPr>
          <w:rFonts w:cs="Arial"/>
          <w:bCs/>
          <w:iCs/>
          <w:szCs w:val="22"/>
        </w:rPr>
        <w:t>.  The Project Manager will be responsible for carrying out the activities of the project as set forth in this Project Document</w:t>
      </w:r>
      <w:r w:rsidR="00237E7D">
        <w:rPr>
          <w:rFonts w:cs="Arial"/>
          <w:bCs/>
          <w:iCs/>
          <w:szCs w:val="22"/>
        </w:rPr>
        <w:t xml:space="preserve"> and any revisions approved by the Project Board</w:t>
      </w:r>
      <w:r>
        <w:rPr>
          <w:rFonts w:cs="Arial"/>
          <w:bCs/>
          <w:iCs/>
          <w:szCs w:val="22"/>
        </w:rPr>
        <w:t xml:space="preserve">. </w:t>
      </w:r>
      <w:r w:rsidR="00E060B2">
        <w:rPr>
          <w:rFonts w:cs="Arial"/>
          <w:bCs/>
          <w:iCs/>
          <w:szCs w:val="22"/>
        </w:rPr>
        <w:t xml:space="preserve"> </w:t>
      </w:r>
      <w:r w:rsidR="00237E7D">
        <w:rPr>
          <w:rFonts w:cs="Arial"/>
          <w:bCs/>
          <w:iCs/>
          <w:szCs w:val="22"/>
        </w:rPr>
        <w:t>At least one month in advance of the start of each project year</w:t>
      </w:r>
      <w:r w:rsidR="00E060B2">
        <w:rPr>
          <w:rFonts w:cs="Arial"/>
          <w:bCs/>
          <w:iCs/>
          <w:szCs w:val="22"/>
        </w:rPr>
        <w:t>, the Project Manage</w:t>
      </w:r>
      <w:r w:rsidR="00237E7D">
        <w:rPr>
          <w:rFonts w:cs="Arial"/>
          <w:bCs/>
          <w:iCs/>
          <w:szCs w:val="22"/>
        </w:rPr>
        <w:t>r will prepare Annual Work Plans</w:t>
      </w:r>
      <w:r w:rsidR="00E060B2">
        <w:rPr>
          <w:rFonts w:cs="Arial"/>
          <w:bCs/>
          <w:iCs/>
          <w:szCs w:val="22"/>
        </w:rPr>
        <w:t xml:space="preserve">.  These plans will be </w:t>
      </w:r>
      <w:r w:rsidR="00237E7D">
        <w:rPr>
          <w:rFonts w:cs="Arial"/>
          <w:bCs/>
          <w:iCs/>
          <w:szCs w:val="22"/>
        </w:rPr>
        <w:t xml:space="preserve">reviewed and </w:t>
      </w:r>
      <w:r w:rsidR="00E060B2">
        <w:rPr>
          <w:rFonts w:cs="Arial"/>
          <w:bCs/>
          <w:iCs/>
          <w:szCs w:val="22"/>
        </w:rPr>
        <w:t>approved by the Project Board and thereafter will be used by project staff as tools for planning, implementing, and tracking work flows.</w:t>
      </w:r>
      <w:r w:rsidR="00237E7D">
        <w:rPr>
          <w:rFonts w:cs="Arial"/>
          <w:bCs/>
          <w:iCs/>
          <w:szCs w:val="22"/>
        </w:rPr>
        <w:t xml:space="preserve"> </w:t>
      </w:r>
      <w:r w:rsidR="00FC5640">
        <w:rPr>
          <w:rFonts w:cs="Arial"/>
          <w:bCs/>
          <w:iCs/>
          <w:szCs w:val="22"/>
        </w:rPr>
        <w:t>In addition, for each meeting of the Project Board, the Project Manager will prepare a full status report on project activity, including recent accomplishments, risks, and proposed mitigation meas</w:t>
      </w:r>
      <w:r w:rsidR="00975A9E">
        <w:rPr>
          <w:rFonts w:cs="Arial"/>
          <w:bCs/>
          <w:iCs/>
          <w:szCs w:val="22"/>
        </w:rPr>
        <w:t>ures.</w:t>
      </w:r>
      <w:r w:rsidR="00FC5640">
        <w:rPr>
          <w:rFonts w:cs="Arial"/>
          <w:bCs/>
          <w:iCs/>
          <w:szCs w:val="22"/>
        </w:rPr>
        <w:t xml:space="preserve"> The Project Manager will also be responsible for preparing all required annual reports for UNDP and GEF.</w:t>
      </w:r>
    </w:p>
    <w:p w14:paraId="55BA6A44" w14:textId="77777777" w:rsidR="00E811A4" w:rsidRDefault="00FC5640" w:rsidP="00706A5C">
      <w:pPr>
        <w:tabs>
          <w:tab w:val="left" w:pos="360"/>
        </w:tabs>
        <w:spacing w:after="200"/>
        <w:rPr>
          <w:rFonts w:cs="Arial"/>
          <w:bCs/>
          <w:iCs/>
          <w:szCs w:val="22"/>
        </w:rPr>
      </w:pPr>
      <w:r>
        <w:rPr>
          <w:rFonts w:cs="Arial"/>
          <w:bCs/>
          <w:iCs/>
          <w:szCs w:val="22"/>
        </w:rPr>
        <w:t xml:space="preserve">The Project Manager will directly supervise two </w:t>
      </w:r>
      <w:r w:rsidRPr="00D43C71">
        <w:rPr>
          <w:rFonts w:cs="Arial"/>
          <w:b/>
          <w:bCs/>
          <w:iCs/>
          <w:szCs w:val="22"/>
        </w:rPr>
        <w:t>Project Specialists</w:t>
      </w:r>
      <w:r>
        <w:rPr>
          <w:rFonts w:cs="Arial"/>
          <w:bCs/>
          <w:iCs/>
          <w:szCs w:val="22"/>
        </w:rPr>
        <w:t xml:space="preserve">.  The Project Specialists will be responsible for the implementation of the technical, policy-related, and educational aspects of all project components, including </w:t>
      </w:r>
      <w:r w:rsidR="00706A5C">
        <w:rPr>
          <w:rFonts w:cs="Arial"/>
          <w:bCs/>
          <w:iCs/>
          <w:szCs w:val="22"/>
        </w:rPr>
        <w:t xml:space="preserve">demonstration projects.  It is </w:t>
      </w:r>
      <w:r w:rsidR="00706A5C">
        <w:rPr>
          <w:rFonts w:cs="Arial"/>
          <w:bCs/>
          <w:iCs/>
          <w:szCs w:val="22"/>
        </w:rPr>
        <w:lastRenderedPageBreak/>
        <w:t>expected that the specialists will include one person with</w:t>
      </w:r>
      <w:r w:rsidR="00E060B2">
        <w:rPr>
          <w:rFonts w:cs="Arial"/>
          <w:bCs/>
          <w:iCs/>
          <w:szCs w:val="22"/>
        </w:rPr>
        <w:t xml:space="preserve"> strong technical expertise in </w:t>
      </w:r>
      <w:r w:rsidR="00706A5C">
        <w:rPr>
          <w:rFonts w:cs="Arial"/>
          <w:bCs/>
          <w:iCs/>
          <w:szCs w:val="22"/>
        </w:rPr>
        <w:t xml:space="preserve">engineering of efficient </w:t>
      </w:r>
      <w:r w:rsidR="00E060B2">
        <w:rPr>
          <w:rFonts w:cs="Arial"/>
          <w:bCs/>
          <w:iCs/>
          <w:szCs w:val="22"/>
        </w:rPr>
        <w:t>water-management system</w:t>
      </w:r>
      <w:r w:rsidR="00706A5C">
        <w:rPr>
          <w:rFonts w:cs="Arial"/>
          <w:bCs/>
          <w:iCs/>
          <w:szCs w:val="22"/>
        </w:rPr>
        <w:t>s,</w:t>
      </w:r>
      <w:r w:rsidR="00E060B2">
        <w:rPr>
          <w:rFonts w:cs="Arial"/>
          <w:bCs/>
          <w:iCs/>
          <w:szCs w:val="22"/>
        </w:rPr>
        <w:t xml:space="preserve"> and one with expertise in </w:t>
      </w:r>
      <w:r w:rsidR="00706A5C">
        <w:rPr>
          <w:rFonts w:cs="Arial"/>
          <w:bCs/>
          <w:iCs/>
          <w:szCs w:val="22"/>
        </w:rPr>
        <w:t>agriculture and land degradation</w:t>
      </w:r>
      <w:r w:rsidR="00E060B2">
        <w:rPr>
          <w:rFonts w:cs="Arial"/>
          <w:bCs/>
          <w:iCs/>
          <w:szCs w:val="22"/>
        </w:rPr>
        <w:t>.</w:t>
      </w:r>
      <w:r w:rsidR="00706A5C">
        <w:rPr>
          <w:rFonts w:cs="Arial"/>
          <w:bCs/>
          <w:iCs/>
          <w:szCs w:val="22"/>
        </w:rPr>
        <w:t xml:space="preserve">  Because of the components are all so interdisciplinary and often deeply intertwined, it is expected that both specialists will work across </w:t>
      </w:r>
      <w:r w:rsidR="00D43C71">
        <w:rPr>
          <w:rFonts w:cs="Arial"/>
          <w:bCs/>
          <w:iCs/>
          <w:szCs w:val="22"/>
        </w:rPr>
        <w:t>Components 1, 2, 3, and 4, in close mutual support of each other.  (</w:t>
      </w:r>
      <w:r w:rsidR="00E060B2">
        <w:rPr>
          <w:rFonts w:cs="Arial"/>
          <w:bCs/>
          <w:iCs/>
          <w:szCs w:val="22"/>
        </w:rPr>
        <w:t>Terms of Reference for these positions</w:t>
      </w:r>
      <w:r w:rsidR="00D43C71">
        <w:rPr>
          <w:rFonts w:cs="Arial"/>
          <w:bCs/>
          <w:iCs/>
          <w:szCs w:val="22"/>
        </w:rPr>
        <w:t xml:space="preserve"> and the overall staff structure</w:t>
      </w:r>
      <w:r w:rsidR="00E060B2">
        <w:rPr>
          <w:rFonts w:cs="Arial"/>
          <w:bCs/>
          <w:iCs/>
          <w:szCs w:val="22"/>
        </w:rPr>
        <w:t xml:space="preserve"> may be revised based on project needs and on availability of suitably-skilled candidates.</w:t>
      </w:r>
      <w:bookmarkStart w:id="107" w:name="_Toc207800915"/>
      <w:r w:rsidR="00D43C71">
        <w:rPr>
          <w:rFonts w:cs="Arial"/>
          <w:bCs/>
          <w:iCs/>
          <w:szCs w:val="22"/>
        </w:rPr>
        <w:t>)</w:t>
      </w:r>
      <w:r w:rsidR="001C0BFF">
        <w:rPr>
          <w:rFonts w:cs="Arial"/>
          <w:bCs/>
          <w:iCs/>
          <w:szCs w:val="22"/>
        </w:rPr>
        <w:t xml:space="preserve">  </w:t>
      </w:r>
    </w:p>
    <w:p w14:paraId="6B8BA724" w14:textId="77777777" w:rsidR="001C0BFF" w:rsidRDefault="001C0BFF" w:rsidP="00706A5C">
      <w:pPr>
        <w:tabs>
          <w:tab w:val="left" w:pos="360"/>
        </w:tabs>
        <w:spacing w:after="200"/>
        <w:rPr>
          <w:rFonts w:cs="Arial"/>
          <w:bCs/>
          <w:iCs/>
          <w:szCs w:val="22"/>
        </w:rPr>
      </w:pPr>
      <w:r>
        <w:rPr>
          <w:rFonts w:cs="Arial"/>
          <w:bCs/>
          <w:iCs/>
          <w:szCs w:val="22"/>
        </w:rPr>
        <w:t xml:space="preserve">UNDP will </w:t>
      </w:r>
      <w:r w:rsidRPr="00E811A4">
        <w:rPr>
          <w:rFonts w:cs="Arial"/>
          <w:b/>
          <w:bCs/>
          <w:iCs/>
          <w:szCs w:val="22"/>
        </w:rPr>
        <w:t>engage national and international consultants</w:t>
      </w:r>
      <w:r>
        <w:rPr>
          <w:rFonts w:cs="Arial"/>
          <w:bCs/>
          <w:iCs/>
          <w:szCs w:val="22"/>
        </w:rPr>
        <w:t xml:space="preserve"> to provide focused technical assistance to the project staff as needed, especially regarding demonstration project design.</w:t>
      </w:r>
    </w:p>
    <w:p w14:paraId="6797FFB8" w14:textId="77777777" w:rsidR="003A59FE" w:rsidRDefault="003A59FE" w:rsidP="003A59FE">
      <w:pPr>
        <w:tabs>
          <w:tab w:val="left" w:pos="360"/>
        </w:tabs>
        <w:spacing w:after="200"/>
        <w:rPr>
          <w:rFonts w:cs="Arial"/>
          <w:bCs/>
          <w:iCs/>
          <w:szCs w:val="22"/>
        </w:rPr>
      </w:pPr>
      <w:r>
        <w:rPr>
          <w:rFonts w:cs="Arial"/>
          <w:bCs/>
          <w:iCs/>
          <w:szCs w:val="22"/>
        </w:rPr>
        <w:t>UNDP country office staff will assist the Project Manager in all the administrative work of the project,</w:t>
      </w:r>
      <w:r w:rsidR="00713352">
        <w:rPr>
          <w:rFonts w:cs="Arial"/>
          <w:bCs/>
          <w:iCs/>
          <w:szCs w:val="22"/>
        </w:rPr>
        <w:t xml:space="preserve"> including logistics and clerical work</w:t>
      </w:r>
      <w:r>
        <w:rPr>
          <w:rFonts w:cs="Arial"/>
          <w:bCs/>
          <w:iCs/>
          <w:szCs w:val="22"/>
        </w:rPr>
        <w:t xml:space="preserve">.  </w:t>
      </w:r>
      <w:r w:rsidR="00713352">
        <w:rPr>
          <w:rFonts w:cs="Arial"/>
          <w:bCs/>
          <w:iCs/>
          <w:szCs w:val="22"/>
        </w:rPr>
        <w:t>In addition, the country office will provide administrative support to the Government with reg</w:t>
      </w:r>
      <w:r w:rsidR="00BB3981">
        <w:rPr>
          <w:rFonts w:cs="Arial"/>
          <w:bCs/>
          <w:iCs/>
          <w:szCs w:val="22"/>
        </w:rPr>
        <w:t>ard to various specific administrative functions (such as those involving procurement and financial management).  Costs associated with these latter functions will be billed as Direct Project Costs according to a formal Letter of Agreement between the Government and UNDP.</w:t>
      </w:r>
    </w:p>
    <w:p w14:paraId="4D3A288F" w14:textId="77777777" w:rsidR="00E06E58" w:rsidRPr="00706A5C" w:rsidRDefault="00975A9E" w:rsidP="00706A5C">
      <w:pPr>
        <w:tabs>
          <w:tab w:val="left" w:pos="360"/>
        </w:tabs>
        <w:spacing w:after="200"/>
        <w:rPr>
          <w:rFonts w:cs="Arial"/>
          <w:bCs/>
          <w:iCs/>
          <w:szCs w:val="22"/>
        </w:rPr>
      </w:pPr>
      <w:r>
        <w:rPr>
          <w:rFonts w:cs="Arial"/>
          <w:bCs/>
          <w:iCs/>
          <w:szCs w:val="22"/>
        </w:rPr>
        <w:br w:type="page"/>
      </w:r>
    </w:p>
    <w:p w14:paraId="4B32D34F" w14:textId="77777777" w:rsidR="00E1433A" w:rsidRPr="00D43C71" w:rsidRDefault="00E1433A" w:rsidP="00D43C71">
      <w:pPr>
        <w:pStyle w:val="Heading1"/>
      </w:pPr>
      <w:bookmarkStart w:id="108" w:name="_Toc398745335"/>
      <w:bookmarkStart w:id="109" w:name="_Toc409184996"/>
      <w:bookmarkStart w:id="110" w:name="_Toc416428305"/>
      <w:r w:rsidRPr="00D43C71">
        <w:lastRenderedPageBreak/>
        <w:t>Monitoring and Evaluation</w:t>
      </w:r>
      <w:bookmarkEnd w:id="107"/>
      <w:bookmarkEnd w:id="108"/>
      <w:bookmarkEnd w:id="109"/>
      <w:bookmarkEnd w:id="110"/>
    </w:p>
    <w:p w14:paraId="77E163F9" w14:textId="77777777" w:rsidR="00C84C59" w:rsidRDefault="00E1433A">
      <w:pPr>
        <w:pStyle w:val="MediumGrid1-Accent21"/>
        <w:tabs>
          <w:tab w:val="left" w:pos="360"/>
        </w:tabs>
        <w:spacing w:after="200"/>
        <w:ind w:left="0"/>
        <w:jc w:val="both"/>
        <w:rPr>
          <w:rFonts w:ascii="Calibri" w:hAnsi="Calibri" w:cs="Calibri"/>
          <w:bCs/>
          <w:iCs/>
          <w:sz w:val="22"/>
          <w:szCs w:val="22"/>
          <w:lang w:val="en-GB"/>
        </w:rPr>
      </w:pPr>
      <w:r w:rsidRPr="00943D63">
        <w:rPr>
          <w:rFonts w:ascii="Calibri" w:hAnsi="Calibri" w:cs="Calibri"/>
          <w:sz w:val="22"/>
          <w:szCs w:val="22"/>
          <w:lang w:val="en-GB"/>
        </w:rPr>
        <w:t>The project will be monitored through the foll</w:t>
      </w:r>
      <w:r w:rsidR="005B4C71" w:rsidRPr="00943D63">
        <w:rPr>
          <w:rFonts w:ascii="Calibri" w:hAnsi="Calibri" w:cs="Calibri"/>
          <w:sz w:val="22"/>
          <w:szCs w:val="22"/>
          <w:lang w:val="en-GB"/>
        </w:rPr>
        <w:t xml:space="preserve">owing </w:t>
      </w:r>
      <w:r w:rsidR="007178D0">
        <w:rPr>
          <w:rFonts w:ascii="Calibri" w:hAnsi="Calibri" w:cs="Calibri"/>
          <w:sz w:val="22"/>
          <w:szCs w:val="22"/>
          <w:lang w:val="en-GB"/>
        </w:rPr>
        <w:t>M&amp;</w:t>
      </w:r>
      <w:r w:rsidR="005B4C71" w:rsidRPr="00943D63">
        <w:rPr>
          <w:rFonts w:ascii="Calibri" w:hAnsi="Calibri" w:cs="Calibri"/>
          <w:sz w:val="22"/>
          <w:szCs w:val="22"/>
          <w:lang w:val="en-GB"/>
        </w:rPr>
        <w:t>E ac</w:t>
      </w:r>
      <w:r w:rsidR="00317A7B" w:rsidRPr="00943D63">
        <w:rPr>
          <w:rFonts w:ascii="Calibri" w:hAnsi="Calibri" w:cs="Calibri"/>
          <w:sz w:val="22"/>
          <w:szCs w:val="22"/>
          <w:lang w:val="en-GB"/>
        </w:rPr>
        <w:t>tivities. The M&amp;</w:t>
      </w:r>
      <w:r w:rsidR="005B4C71" w:rsidRPr="00943D63">
        <w:rPr>
          <w:rFonts w:ascii="Calibri" w:hAnsi="Calibri" w:cs="Calibri"/>
          <w:sz w:val="22"/>
          <w:szCs w:val="22"/>
          <w:lang w:val="en-GB"/>
        </w:rPr>
        <w:t xml:space="preserve">E budget is </w:t>
      </w:r>
      <w:r w:rsidR="00A94B8F" w:rsidRPr="00943D63">
        <w:rPr>
          <w:rFonts w:ascii="Calibri" w:hAnsi="Calibri" w:cs="Calibri"/>
          <w:sz w:val="22"/>
          <w:szCs w:val="22"/>
          <w:lang w:val="en-GB"/>
        </w:rPr>
        <w:t xml:space="preserve">presented at the end of this </w:t>
      </w:r>
      <w:r w:rsidR="00D43C71">
        <w:rPr>
          <w:rFonts w:ascii="Calibri" w:hAnsi="Calibri" w:cs="Calibri"/>
          <w:sz w:val="22"/>
          <w:szCs w:val="22"/>
          <w:lang w:val="en-GB"/>
        </w:rPr>
        <w:t>section</w:t>
      </w:r>
      <w:r w:rsidR="005B4C71" w:rsidRPr="00943D63">
        <w:rPr>
          <w:rFonts w:ascii="Calibri" w:hAnsi="Calibri" w:cs="Calibri"/>
          <w:sz w:val="22"/>
          <w:szCs w:val="22"/>
          <w:lang w:val="en-GB"/>
        </w:rPr>
        <w:t>.</w:t>
      </w:r>
      <w:r w:rsidR="00713352">
        <w:rPr>
          <w:rFonts w:ascii="Calibri" w:hAnsi="Calibri" w:cs="Calibri"/>
          <w:sz w:val="22"/>
          <w:szCs w:val="22"/>
          <w:lang w:val="en-GB"/>
        </w:rPr>
        <w:t xml:space="preserve">  See Section 2 for a discussion of M&amp;E activities to be conducted within individual technical and investment outputs, as well as overall project evaluation to be conducted under Output 3.3.</w:t>
      </w:r>
    </w:p>
    <w:p w14:paraId="1CC54557" w14:textId="77777777" w:rsidR="00EB216C" w:rsidRPr="00EB216C" w:rsidRDefault="00EB216C" w:rsidP="00EB216C">
      <w:pPr>
        <w:spacing w:after="200"/>
        <w:rPr>
          <w:rFonts w:cs="Calibri"/>
          <w:b/>
          <w:u w:val="single"/>
          <w:lang w:val="en-US"/>
        </w:rPr>
      </w:pPr>
      <w:r w:rsidRPr="00EB216C">
        <w:rPr>
          <w:rFonts w:cs="Calibri"/>
          <w:b/>
          <w:u w:val="single"/>
          <w:lang w:val="en-US"/>
        </w:rPr>
        <w:t>Project start</w:t>
      </w:r>
    </w:p>
    <w:p w14:paraId="5701D413" w14:textId="77777777" w:rsidR="00EB216C" w:rsidRPr="00EB216C" w:rsidRDefault="00EB216C" w:rsidP="00EB216C">
      <w:pPr>
        <w:spacing w:after="200"/>
        <w:ind w:right="-99"/>
        <w:rPr>
          <w:rFonts w:cs="Calibri"/>
          <w:lang w:val="en-US"/>
        </w:rPr>
      </w:pPr>
      <w:r w:rsidRPr="00EB216C">
        <w:rPr>
          <w:rFonts w:cs="Calibri"/>
          <w:lang w:val="en-US"/>
        </w:rPr>
        <w:t xml:space="preserve">A Project Inception Workshop will be held within the first 2 months of project start with those with assigned roles in the project organization structure, UNDP country office and where appropriate/feasible regional technical policy and programme advisors as well as other stakeholders.  The Inception Workshop is crucial to building ownership for the project results and to plan the first year annual work plan. </w:t>
      </w:r>
    </w:p>
    <w:p w14:paraId="7C31C2F4" w14:textId="77777777" w:rsidR="00EB216C" w:rsidRPr="00EB216C" w:rsidRDefault="00EB216C" w:rsidP="00EB216C">
      <w:pPr>
        <w:spacing w:after="200"/>
        <w:ind w:right="-99"/>
        <w:rPr>
          <w:rFonts w:cs="Calibri"/>
        </w:rPr>
      </w:pPr>
      <w:r w:rsidRPr="00EB216C">
        <w:rPr>
          <w:rFonts w:cs="Calibri"/>
        </w:rPr>
        <w:t>The Inception Workshop should address a number of key issues including:</w:t>
      </w:r>
    </w:p>
    <w:p w14:paraId="1C10F39E" w14:textId="77777777" w:rsidR="00EB216C" w:rsidRPr="00EB216C" w:rsidRDefault="00EB216C" w:rsidP="00EB216C">
      <w:pPr>
        <w:numPr>
          <w:ilvl w:val="0"/>
          <w:numId w:val="68"/>
        </w:numPr>
        <w:spacing w:after="200"/>
        <w:ind w:right="-99"/>
        <w:rPr>
          <w:rFonts w:cs="Calibri"/>
        </w:rPr>
      </w:pPr>
      <w:r w:rsidRPr="00EB216C">
        <w:rPr>
          <w:rFonts w:cs="Calibri"/>
        </w:rPr>
        <w:t>Assist all partners to fully understand and take ownership of the project.  Detail the roles, support services and complementary responsibilities of UNDP CO and RCU staff vis à vis the project team.  Discuss the roles, functions, and responsibilities within the project's decision-making structures, in</w:t>
      </w:r>
      <w:r w:rsidRPr="00EB216C">
        <w:rPr>
          <w:rFonts w:cs="Calibri"/>
        </w:rPr>
        <w:lastRenderedPageBreak/>
        <w:t>cluding reporting and communication lines, and conflict resolution mechanisms.  The Terms of Reference for project staff will be discussed again as needed.</w:t>
      </w:r>
    </w:p>
    <w:p w14:paraId="515EBA4E" w14:textId="77777777" w:rsidR="00EB216C" w:rsidRPr="00EB216C" w:rsidRDefault="00EB216C" w:rsidP="00EB216C">
      <w:pPr>
        <w:numPr>
          <w:ilvl w:val="0"/>
          <w:numId w:val="68"/>
        </w:numPr>
        <w:spacing w:after="200"/>
        <w:ind w:right="-99"/>
        <w:rPr>
          <w:rFonts w:cs="Calibri"/>
        </w:rPr>
      </w:pPr>
      <w:r w:rsidRPr="00EB216C">
        <w:rPr>
          <w:rFonts w:cs="Calibri"/>
        </w:rPr>
        <w:t xml:space="preserve">Based on the project results framework and the relevant GEF Tracking Tool if appropriate, finalize the first annual work plan.  Review and agree on the indicators, targets and their means of verification, and recheck assumptions and risks.  </w:t>
      </w:r>
    </w:p>
    <w:p w14:paraId="3A1E2E3C" w14:textId="77777777" w:rsidR="00EB216C" w:rsidRPr="00EB216C" w:rsidRDefault="00EB216C" w:rsidP="00EB216C">
      <w:pPr>
        <w:numPr>
          <w:ilvl w:val="0"/>
          <w:numId w:val="68"/>
        </w:numPr>
        <w:spacing w:after="200"/>
        <w:ind w:right="-99"/>
        <w:rPr>
          <w:rFonts w:cs="Calibri"/>
        </w:rPr>
      </w:pPr>
      <w:r w:rsidRPr="00EB216C">
        <w:rPr>
          <w:rFonts w:cs="Calibri"/>
        </w:rPr>
        <w:t xml:space="preserve">Provide a detailed overview of reporting, monitoring and evaluation (M&amp;E) requirements.  The Monitoring and Evaluation work plan and budget should be agreed and scheduled. </w:t>
      </w:r>
    </w:p>
    <w:p w14:paraId="32E07CDA" w14:textId="77777777" w:rsidR="00EB216C" w:rsidRPr="00EB216C" w:rsidRDefault="00EB216C" w:rsidP="00EB216C">
      <w:pPr>
        <w:numPr>
          <w:ilvl w:val="0"/>
          <w:numId w:val="68"/>
        </w:numPr>
        <w:spacing w:after="200"/>
        <w:ind w:right="-99"/>
        <w:rPr>
          <w:rFonts w:cs="Calibri"/>
        </w:rPr>
      </w:pPr>
      <w:r w:rsidRPr="00EB216C">
        <w:rPr>
          <w:rFonts w:cs="Calibri"/>
        </w:rPr>
        <w:t>Discuss financial reporting procedures and obligations, and arrangements for annual audit.</w:t>
      </w:r>
    </w:p>
    <w:p w14:paraId="692294DA" w14:textId="77777777" w:rsidR="00EB216C" w:rsidRPr="00EB216C" w:rsidRDefault="00EB216C" w:rsidP="00EB216C">
      <w:pPr>
        <w:numPr>
          <w:ilvl w:val="0"/>
          <w:numId w:val="68"/>
        </w:numPr>
        <w:spacing w:after="200"/>
        <w:ind w:right="-99"/>
        <w:rPr>
          <w:rFonts w:cs="Calibri"/>
        </w:rPr>
      </w:pPr>
      <w:r w:rsidRPr="00EB216C">
        <w:rPr>
          <w:rFonts w:cs="Calibri"/>
        </w:rPr>
        <w:t>Plan and schedule Project Board meetings.  Roles and responsibilities of all project organisation structures should be clarified and meetings planned.  The first Project Board meeting should be held within the first 12 months following the inception workshop</w:t>
      </w:r>
      <w:r>
        <w:rPr>
          <w:rFonts w:cs="Calibri"/>
        </w:rPr>
        <w:t>.</w:t>
      </w:r>
    </w:p>
    <w:p w14:paraId="6EB57158" w14:textId="77777777" w:rsidR="00EB216C" w:rsidRPr="00EB216C" w:rsidRDefault="00EB216C" w:rsidP="00EB216C">
      <w:pPr>
        <w:spacing w:after="200"/>
        <w:ind w:right="-99"/>
        <w:rPr>
          <w:rFonts w:cs="Calibri"/>
        </w:rPr>
      </w:pPr>
      <w:r w:rsidRPr="00EB216C">
        <w:rPr>
          <w:rFonts w:cs="Calibri"/>
        </w:rPr>
        <w:t xml:space="preserve">An Inception Workshop report is a key reference document and must be prepared and shared with participants to formalize various agreements and plans decided during the meeting.  </w:t>
      </w:r>
    </w:p>
    <w:p w14:paraId="41CA2A5D" w14:textId="77777777" w:rsidR="00EB216C" w:rsidRDefault="00EB216C" w:rsidP="00EB216C">
      <w:pPr>
        <w:spacing w:after="200"/>
        <w:ind w:right="-99"/>
        <w:rPr>
          <w:rFonts w:cs="Calibri"/>
          <w:b/>
        </w:rPr>
      </w:pPr>
    </w:p>
    <w:p w14:paraId="03C8131F" w14:textId="77777777" w:rsidR="00EB216C" w:rsidRPr="00EB216C" w:rsidRDefault="00EB216C" w:rsidP="00EB216C">
      <w:pPr>
        <w:spacing w:after="200"/>
        <w:ind w:right="-99"/>
        <w:rPr>
          <w:rFonts w:cs="Calibri"/>
          <w:b/>
          <w:u w:val="single"/>
        </w:rPr>
      </w:pPr>
      <w:r w:rsidRPr="00EB216C">
        <w:rPr>
          <w:rFonts w:cs="Calibri"/>
          <w:b/>
          <w:u w:val="single"/>
        </w:rPr>
        <w:t>Quarterl</w:t>
      </w:r>
      <w:r>
        <w:rPr>
          <w:rFonts w:cs="Calibri"/>
          <w:b/>
          <w:u w:val="single"/>
        </w:rPr>
        <w:t>y</w:t>
      </w:r>
    </w:p>
    <w:p w14:paraId="2D923DDE" w14:textId="77777777" w:rsidR="00EB216C" w:rsidRPr="00EB216C" w:rsidRDefault="00EB216C" w:rsidP="00EB216C">
      <w:pPr>
        <w:numPr>
          <w:ilvl w:val="0"/>
          <w:numId w:val="69"/>
        </w:numPr>
        <w:spacing w:after="200"/>
        <w:ind w:right="-99"/>
        <w:rPr>
          <w:rFonts w:cs="Calibri"/>
          <w:lang w:val="en-US"/>
        </w:rPr>
      </w:pPr>
      <w:r w:rsidRPr="00EB216C">
        <w:rPr>
          <w:rFonts w:cs="Calibri"/>
          <w:lang w:val="en-US"/>
        </w:rPr>
        <w:lastRenderedPageBreak/>
        <w:t>Progress made shall be monitored in the UNDP Enhanced Results Based Manag</w:t>
      </w:r>
      <w:r w:rsidR="00624A73">
        <w:rPr>
          <w:rFonts w:cs="Calibri"/>
          <w:lang w:val="en-US"/>
        </w:rPr>
        <w:t>e</w:t>
      </w:r>
      <w:r w:rsidRPr="00EB216C">
        <w:rPr>
          <w:rFonts w:cs="Calibri"/>
          <w:lang w:val="en-US"/>
        </w:rPr>
        <w:t>ment Platform.</w:t>
      </w:r>
    </w:p>
    <w:p w14:paraId="5E5C2A90" w14:textId="77777777" w:rsidR="00EB216C" w:rsidRPr="00EB216C" w:rsidRDefault="00EB216C" w:rsidP="00EB216C">
      <w:pPr>
        <w:numPr>
          <w:ilvl w:val="0"/>
          <w:numId w:val="69"/>
        </w:numPr>
        <w:spacing w:after="200"/>
        <w:ind w:right="-99"/>
        <w:rPr>
          <w:rFonts w:cs="Calibri"/>
          <w:lang w:val="en-US"/>
        </w:rPr>
      </w:pPr>
      <w:r w:rsidRPr="00EB216C">
        <w:rPr>
          <w:rFonts w:cs="Calibri"/>
          <w:lang w:val="en-US"/>
        </w:rPr>
        <w:t xml:space="preserve">Based on the initial risk analysis submitted, the risk log shall be regularly updated in ATLAS.  Risks become critical when the impact and probability are high.  Note that for UNDP GEF projects, all financial risks associated with financial instruments such as revolving funds, microfinance schemes, or capitalization of ESCOs are automatically classified as critical on the basis of their innovative nature (high impact and uncertainty due to no previous experience justifies classification as critical). </w:t>
      </w:r>
    </w:p>
    <w:p w14:paraId="10D9CA01" w14:textId="77777777" w:rsidR="00EB216C" w:rsidRPr="00EB216C" w:rsidRDefault="00EB216C" w:rsidP="00EB216C">
      <w:pPr>
        <w:numPr>
          <w:ilvl w:val="0"/>
          <w:numId w:val="69"/>
        </w:numPr>
        <w:spacing w:after="200"/>
        <w:ind w:right="-99"/>
        <w:rPr>
          <w:rFonts w:cs="Calibri"/>
          <w:lang w:val="en-US"/>
        </w:rPr>
      </w:pPr>
      <w:r w:rsidRPr="00EB216C">
        <w:rPr>
          <w:rFonts w:cs="Calibri"/>
          <w:lang w:val="en-US"/>
        </w:rPr>
        <w:t>Based on the information recorded in Atlas, a Project Progress Reports (PPR) can be generated in the Executive Snapshot.</w:t>
      </w:r>
    </w:p>
    <w:p w14:paraId="0E274D3A" w14:textId="77777777" w:rsidR="00EB216C" w:rsidRPr="00EB216C" w:rsidRDefault="00EB216C" w:rsidP="00EB216C">
      <w:pPr>
        <w:numPr>
          <w:ilvl w:val="0"/>
          <w:numId w:val="69"/>
        </w:numPr>
        <w:spacing w:after="200"/>
        <w:ind w:right="-99"/>
        <w:rPr>
          <w:rFonts w:cs="Calibri"/>
          <w:lang w:val="en-US"/>
        </w:rPr>
      </w:pPr>
      <w:r w:rsidRPr="00EB216C">
        <w:rPr>
          <w:rFonts w:cs="Calibri"/>
          <w:lang w:val="en-US"/>
        </w:rPr>
        <w:t>Other ATLAS logs can be used to monitor issues, lessons learned etc...  The use of these functions is a key indicator in the UNDP Executive Balanced Scorecard.</w:t>
      </w:r>
    </w:p>
    <w:p w14:paraId="14CA5AC7" w14:textId="77777777" w:rsidR="00EB216C" w:rsidRPr="00EB216C" w:rsidRDefault="00EB216C" w:rsidP="00EB216C">
      <w:pPr>
        <w:spacing w:after="200"/>
        <w:ind w:right="-99"/>
        <w:rPr>
          <w:rFonts w:cs="Calibri"/>
          <w:b/>
          <w:lang w:val="en-US"/>
        </w:rPr>
      </w:pPr>
    </w:p>
    <w:p w14:paraId="32093A51" w14:textId="77777777" w:rsidR="00EB216C" w:rsidRPr="00EB216C" w:rsidRDefault="00EB216C" w:rsidP="00EB216C">
      <w:pPr>
        <w:spacing w:after="200"/>
        <w:ind w:right="-99"/>
        <w:rPr>
          <w:rFonts w:cs="Calibri"/>
          <w:b/>
          <w:u w:val="single"/>
          <w:lang w:val="en-US"/>
        </w:rPr>
      </w:pPr>
      <w:r w:rsidRPr="00EB216C">
        <w:rPr>
          <w:rFonts w:cs="Calibri"/>
          <w:b/>
          <w:u w:val="single"/>
          <w:lang w:val="en-US"/>
        </w:rPr>
        <w:t>Annually</w:t>
      </w:r>
    </w:p>
    <w:p w14:paraId="270F0DD8" w14:textId="77777777" w:rsidR="00EB216C" w:rsidRPr="00EB216C" w:rsidRDefault="00EB216C" w:rsidP="00EB216C">
      <w:pPr>
        <w:numPr>
          <w:ilvl w:val="0"/>
          <w:numId w:val="70"/>
        </w:numPr>
        <w:spacing w:after="200"/>
        <w:ind w:right="-99"/>
        <w:rPr>
          <w:rFonts w:cs="Calibri"/>
          <w:lang w:val="en-US"/>
        </w:rPr>
      </w:pPr>
      <w:r w:rsidRPr="00EB216C">
        <w:rPr>
          <w:rFonts w:cs="Calibri"/>
          <w:lang w:val="en-US"/>
        </w:rPr>
        <w:t xml:space="preserve">Annual Project Review/Project Implementation Reports (APR/PIR):  This key report is prepared to monitor progress </w:t>
      </w:r>
      <w:r w:rsidRPr="00EB216C">
        <w:rPr>
          <w:rFonts w:cs="Calibri"/>
          <w:lang w:val="en-US"/>
        </w:rPr>
        <w:lastRenderedPageBreak/>
        <w:t xml:space="preserve">made since project start and in particular for the previous reporting period (30 June to 1 July).  The APR/PIR combines both UNDP and GEF reporting requirements.  </w:t>
      </w:r>
    </w:p>
    <w:p w14:paraId="0792D7D6" w14:textId="77777777" w:rsidR="00EB216C" w:rsidRPr="00EB216C" w:rsidRDefault="00EB216C" w:rsidP="00EB216C">
      <w:pPr>
        <w:spacing w:after="200"/>
        <w:ind w:right="-99"/>
        <w:rPr>
          <w:rFonts w:cs="Calibri"/>
          <w:lang w:val="en-US"/>
        </w:rPr>
      </w:pPr>
      <w:r w:rsidRPr="00EB216C">
        <w:rPr>
          <w:rFonts w:cs="Calibri"/>
          <w:lang w:val="en-US"/>
        </w:rPr>
        <w:t>The APR/PIR includes, but is not limited to, reporting on the following:</w:t>
      </w:r>
    </w:p>
    <w:p w14:paraId="276EE158"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 xml:space="preserve">Progress made toward project objective and project outcomes - each with indicators, baseline data and end-of-project targets (cumulative)  </w:t>
      </w:r>
    </w:p>
    <w:p w14:paraId="63C7B413"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 xml:space="preserve">Project outputs delivered per project outcome (annual). </w:t>
      </w:r>
    </w:p>
    <w:p w14:paraId="7F542533"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Lesson learned/good practice.</w:t>
      </w:r>
    </w:p>
    <w:p w14:paraId="5A240FBC"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AWP and other expenditure reports</w:t>
      </w:r>
    </w:p>
    <w:p w14:paraId="347C8307"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Risk and adaptive management</w:t>
      </w:r>
    </w:p>
    <w:p w14:paraId="27BB7451"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ATLAS QPR</w:t>
      </w:r>
    </w:p>
    <w:p w14:paraId="5D6A19EC" w14:textId="77777777" w:rsidR="00EB216C" w:rsidRPr="00EB216C" w:rsidRDefault="00EB216C" w:rsidP="00EB216C">
      <w:pPr>
        <w:numPr>
          <w:ilvl w:val="0"/>
          <w:numId w:val="71"/>
        </w:numPr>
        <w:spacing w:after="200"/>
        <w:ind w:right="-99"/>
        <w:rPr>
          <w:rFonts w:cs="Calibri"/>
          <w:lang w:val="en-US"/>
        </w:rPr>
      </w:pPr>
      <w:r w:rsidRPr="00EB216C">
        <w:rPr>
          <w:rFonts w:cs="Calibri"/>
          <w:lang w:val="en-US"/>
        </w:rPr>
        <w:t xml:space="preserve">Portfolio level indicators (i.e. GEF focal area tracking tools) are used by most focal areas on an annual basis as well.  </w:t>
      </w:r>
    </w:p>
    <w:p w14:paraId="4A714C0C" w14:textId="77777777" w:rsidR="00EB216C" w:rsidRPr="00EB216C" w:rsidRDefault="00EB216C" w:rsidP="00EB216C">
      <w:pPr>
        <w:spacing w:after="200"/>
        <w:ind w:right="-99"/>
        <w:rPr>
          <w:rFonts w:cs="Calibri"/>
          <w:b/>
          <w:lang w:val="en-US"/>
        </w:rPr>
      </w:pPr>
      <w:r w:rsidRPr="00EB216C">
        <w:rPr>
          <w:rFonts w:cs="Calibri"/>
          <w:b/>
          <w:lang w:val="en-US"/>
        </w:rPr>
        <w:t xml:space="preserve"> </w:t>
      </w:r>
    </w:p>
    <w:p w14:paraId="777F55FA" w14:textId="77777777" w:rsidR="00EB216C" w:rsidRPr="00EB216C" w:rsidRDefault="00EB216C" w:rsidP="00EB216C">
      <w:pPr>
        <w:spacing w:after="200"/>
        <w:ind w:right="-99"/>
        <w:rPr>
          <w:rFonts w:cs="Calibri"/>
          <w:b/>
          <w:u w:val="single"/>
        </w:rPr>
      </w:pPr>
      <w:r w:rsidRPr="00EB216C">
        <w:rPr>
          <w:rFonts w:cs="Calibri"/>
          <w:b/>
          <w:bCs/>
          <w:iCs/>
          <w:u w:val="single"/>
        </w:rPr>
        <w:t>Periodic monitoring through site visits</w:t>
      </w:r>
    </w:p>
    <w:p w14:paraId="6B124E0E" w14:textId="77777777" w:rsidR="00EB216C" w:rsidRPr="00EB216C" w:rsidRDefault="00EB216C" w:rsidP="00EB216C">
      <w:pPr>
        <w:spacing w:after="200"/>
        <w:ind w:right="-99"/>
        <w:rPr>
          <w:rFonts w:cs="Calibri"/>
        </w:rPr>
      </w:pPr>
      <w:r w:rsidRPr="00EB216C">
        <w:rPr>
          <w:rFonts w:cs="Calibri"/>
        </w:rPr>
        <w:t xml:space="preserve">UNDP CO and the UNDP RCU will conduct visits to project sites based on the agreed schedule in the project's Inception Report/Annual Work Plan to assess first hand project progress.  </w:t>
      </w:r>
      <w:r w:rsidRPr="00EB216C">
        <w:rPr>
          <w:rFonts w:cs="Calibri"/>
        </w:rPr>
        <w:lastRenderedPageBreak/>
        <w:t>Other members of the Project Board may also join these visits.  A Field Visit Report/BTOR will be prepared by the CO and UNDP RCU and will be circulated no less than one month after the visit to the project team and Project Board members.</w:t>
      </w:r>
    </w:p>
    <w:p w14:paraId="38496134" w14:textId="77777777" w:rsidR="00EB216C" w:rsidRDefault="00EB216C" w:rsidP="00EB216C">
      <w:pPr>
        <w:spacing w:after="200"/>
        <w:ind w:right="-99"/>
        <w:rPr>
          <w:rFonts w:cs="Calibri"/>
          <w:b/>
        </w:rPr>
      </w:pPr>
    </w:p>
    <w:p w14:paraId="7222D3F1" w14:textId="77777777" w:rsidR="00EB216C" w:rsidRPr="00EB216C" w:rsidRDefault="00EB216C" w:rsidP="00EB216C">
      <w:pPr>
        <w:spacing w:after="200"/>
        <w:ind w:right="-99"/>
        <w:rPr>
          <w:rFonts w:cs="Calibri"/>
          <w:b/>
          <w:u w:val="single"/>
        </w:rPr>
      </w:pPr>
      <w:r w:rsidRPr="00EB216C">
        <w:rPr>
          <w:rFonts w:cs="Calibri"/>
          <w:b/>
          <w:u w:val="single"/>
        </w:rPr>
        <w:t>Mid-term of project cycle</w:t>
      </w:r>
    </w:p>
    <w:p w14:paraId="3D29AC67" w14:textId="77777777" w:rsidR="00EB216C" w:rsidRPr="00EB216C" w:rsidRDefault="00EB216C" w:rsidP="00EB216C">
      <w:pPr>
        <w:spacing w:after="200"/>
        <w:ind w:right="-99"/>
        <w:rPr>
          <w:rFonts w:cs="Calibri"/>
          <w:lang w:val="en-US"/>
        </w:rPr>
      </w:pPr>
      <w:r w:rsidRPr="00EB216C">
        <w:rPr>
          <w:rFonts w:cs="Calibri"/>
          <w:lang w:val="en-US"/>
        </w:rPr>
        <w:t xml:space="preserve">The project will undergo an independent Mid-Term Evaluation at the mid-point of project implementation (insert date).  The Mid-Term Evaluation will determine progress being made toward the achievement of outcomes and will identify course correction if needed.  It will focus on the effectiveness, efficiency and timeliness of project implementation; will highlight issues requiring decisions and actions; and will present initial lessons learned about project design, implementation and management.  Findings of this review will be incorporated as recommendations for enhanced implementation during the final half of the project’s term.  The organization, terms of reference and timing of the mid-term evaluation will be decided after consultation between the parties to the project document.  The Terms of Reference for this Mid-term evaluation will be prepared by the UNDP CO based on guidance from the Regional Coordinating Unit and UNDP-GEF.  The management response and the evaluation will be uploaded to UNDP corporate systems, in particular the </w:t>
      </w:r>
      <w:hyperlink r:id="rId19" w:history="1">
        <w:r w:rsidRPr="00EB216C">
          <w:rPr>
            <w:rStyle w:val="Hyperlink"/>
            <w:rFonts w:cs="Calibri"/>
            <w:u w:val="none"/>
            <w:lang w:val="en-US"/>
          </w:rPr>
          <w:t>UNDP Evaluation Office Evaluation Resource Center (ERC)</w:t>
        </w:r>
      </w:hyperlink>
      <w:r w:rsidRPr="00EB216C">
        <w:rPr>
          <w:rFonts w:cs="Calibri"/>
          <w:lang w:val="en-US"/>
        </w:rPr>
        <w:t xml:space="preserve">.  </w:t>
      </w:r>
    </w:p>
    <w:p w14:paraId="02C7BBF8" w14:textId="77777777" w:rsidR="00EB216C" w:rsidRPr="00EB216C" w:rsidRDefault="00EB216C" w:rsidP="00EB216C">
      <w:pPr>
        <w:spacing w:after="200"/>
        <w:ind w:right="-99"/>
        <w:rPr>
          <w:rFonts w:cs="Calibri"/>
          <w:lang w:val="en-US"/>
        </w:rPr>
      </w:pPr>
      <w:r w:rsidRPr="00EB216C">
        <w:rPr>
          <w:rFonts w:cs="Calibri"/>
          <w:lang w:val="en-US"/>
        </w:rPr>
        <w:lastRenderedPageBreak/>
        <w:t xml:space="preserve">The relevant GEF Focal Area Tracking Tools will also be completed during the mid-term evaluation cycle. </w:t>
      </w:r>
    </w:p>
    <w:p w14:paraId="4382D6AF" w14:textId="77777777" w:rsidR="00EB216C" w:rsidRPr="00EB216C" w:rsidRDefault="00EB216C" w:rsidP="00EB216C">
      <w:pPr>
        <w:spacing w:after="200"/>
        <w:ind w:right="-99"/>
        <w:rPr>
          <w:rFonts w:cs="Calibri"/>
          <w:b/>
          <w:lang w:val="en-US"/>
        </w:rPr>
      </w:pPr>
    </w:p>
    <w:p w14:paraId="0D72DD42" w14:textId="77777777" w:rsidR="00EB216C" w:rsidRPr="00EB216C" w:rsidRDefault="00EB216C" w:rsidP="00EB216C">
      <w:pPr>
        <w:spacing w:after="200"/>
        <w:ind w:right="-99"/>
        <w:rPr>
          <w:rFonts w:cs="Calibri"/>
          <w:b/>
          <w:u w:val="single"/>
        </w:rPr>
      </w:pPr>
      <w:r w:rsidRPr="00EB216C">
        <w:rPr>
          <w:rFonts w:cs="Calibri"/>
          <w:b/>
          <w:u w:val="single"/>
        </w:rPr>
        <w:t>End of project</w:t>
      </w:r>
    </w:p>
    <w:p w14:paraId="0A9EE3C1" w14:textId="77777777" w:rsidR="00EB216C" w:rsidRPr="00EB216C" w:rsidRDefault="00EB216C" w:rsidP="00EB216C">
      <w:pPr>
        <w:spacing w:after="200"/>
        <w:ind w:right="-99"/>
        <w:rPr>
          <w:rFonts w:cs="Calibri"/>
          <w:lang w:val="en-US"/>
        </w:rPr>
      </w:pPr>
      <w:r w:rsidRPr="00EB216C">
        <w:rPr>
          <w:rFonts w:cs="Calibri"/>
          <w:lang w:val="en-US"/>
        </w:rPr>
        <w:t>An independent Final Evaluation will take place three months prior to the final Project Board meeting and will be undertaken in accordance with UNDP and GEF guidance.  The final evaluation will focus on the delivery of the project’s results as initially planned (and as corrected after the mid-term evaluation, if any such correction took place).  The final evaluation will look at impact and sustainability of results, including the contribution to capacity development and the achievement of global environmental benefits/goals. The Terms of Reference for this evaluation will be prepared by the UNDP CO based on guidance from the Regional Coordinating Unit and UNDP-GEF.</w:t>
      </w:r>
    </w:p>
    <w:p w14:paraId="0C940E20" w14:textId="77777777" w:rsidR="00EB216C" w:rsidRPr="00EB216C" w:rsidRDefault="00EB216C" w:rsidP="00EB216C">
      <w:pPr>
        <w:spacing w:after="200"/>
        <w:ind w:right="-99"/>
        <w:rPr>
          <w:rFonts w:cs="Calibri"/>
          <w:lang w:val="en-US"/>
        </w:rPr>
      </w:pPr>
      <w:r w:rsidRPr="00EB216C">
        <w:rPr>
          <w:rFonts w:cs="Calibri"/>
          <w:lang w:val="en-US"/>
        </w:rPr>
        <w:t xml:space="preserve">The Terminal Evaluation should also provide recommendations for follow-up activities and requires a management response which should be uploaded to PIMS and to the </w:t>
      </w:r>
      <w:hyperlink r:id="rId20" w:history="1">
        <w:r w:rsidRPr="00EB216C">
          <w:rPr>
            <w:rStyle w:val="Hyperlink"/>
            <w:rFonts w:cs="Calibri"/>
            <w:u w:val="none"/>
            <w:lang w:val="en-US"/>
          </w:rPr>
          <w:t>UNDP Evaluation Office Evaluation Resource Center (ERC)</w:t>
        </w:r>
      </w:hyperlink>
      <w:r w:rsidRPr="00EB216C">
        <w:rPr>
          <w:rFonts w:cs="Calibri"/>
          <w:lang w:val="en-US"/>
        </w:rPr>
        <w:t xml:space="preserve">.  </w:t>
      </w:r>
    </w:p>
    <w:p w14:paraId="26EE9F25" w14:textId="77777777" w:rsidR="00EB216C" w:rsidRPr="00EB216C" w:rsidRDefault="00EB216C" w:rsidP="00EB216C">
      <w:pPr>
        <w:spacing w:after="200"/>
        <w:ind w:right="-99"/>
        <w:rPr>
          <w:rFonts w:cs="Calibri"/>
          <w:lang w:val="en-US"/>
        </w:rPr>
      </w:pPr>
      <w:r w:rsidRPr="00EB216C">
        <w:rPr>
          <w:rFonts w:cs="Calibri"/>
          <w:lang w:val="en-US"/>
        </w:rPr>
        <w:t xml:space="preserve">The relevant GEF Focal Area Tracking Tools will also be completed during the final evaluation. </w:t>
      </w:r>
    </w:p>
    <w:p w14:paraId="2B5C06CA" w14:textId="77777777" w:rsidR="00EB216C" w:rsidRPr="00EB216C" w:rsidRDefault="00EB216C" w:rsidP="00EB216C">
      <w:pPr>
        <w:spacing w:after="200"/>
        <w:ind w:right="-99"/>
        <w:rPr>
          <w:rFonts w:cs="Calibri"/>
          <w:lang w:val="en-US"/>
        </w:rPr>
      </w:pPr>
      <w:r w:rsidRPr="00EB216C">
        <w:rPr>
          <w:rFonts w:cs="Calibri"/>
          <w:lang w:val="en-US"/>
        </w:rPr>
        <w:lastRenderedPageBreak/>
        <w:t>During the last three months, the project team will prepare the Project Terminal Report. This comprehensive report will summarize the results achieved (objectives, outcomes, outputs), lessons learned, problems met and areas where results may not have been achieved.  It will also lay out recommendations for any further steps that may need to be taken to ensure sustainability and replicability of the project’s results.</w:t>
      </w:r>
    </w:p>
    <w:p w14:paraId="047D3DA4" w14:textId="77777777" w:rsidR="00EB216C" w:rsidRPr="00EB216C" w:rsidRDefault="00EB216C" w:rsidP="00EB216C">
      <w:pPr>
        <w:spacing w:after="200"/>
        <w:ind w:right="-99"/>
        <w:rPr>
          <w:rFonts w:cs="Calibri"/>
          <w:b/>
        </w:rPr>
      </w:pPr>
    </w:p>
    <w:p w14:paraId="53B27047" w14:textId="77777777" w:rsidR="00EB216C" w:rsidRPr="00EB216C" w:rsidRDefault="00EB216C" w:rsidP="00EB216C">
      <w:pPr>
        <w:spacing w:after="200"/>
        <w:ind w:right="-99"/>
        <w:rPr>
          <w:rFonts w:cs="Calibri"/>
          <w:b/>
          <w:u w:val="single"/>
        </w:rPr>
      </w:pPr>
      <w:r w:rsidRPr="00EB216C">
        <w:rPr>
          <w:rFonts w:cs="Calibri"/>
          <w:b/>
          <w:u w:val="single"/>
        </w:rPr>
        <w:t>Learning and knowledge sharing</w:t>
      </w:r>
    </w:p>
    <w:p w14:paraId="7F8A3A5E" w14:textId="77777777" w:rsidR="00EB216C" w:rsidRPr="00EB216C" w:rsidRDefault="00EB216C" w:rsidP="00EB216C">
      <w:pPr>
        <w:spacing w:after="200"/>
        <w:ind w:right="-99"/>
        <w:rPr>
          <w:rFonts w:cs="Calibri"/>
          <w:lang w:val="en-US"/>
        </w:rPr>
      </w:pPr>
      <w:r w:rsidRPr="00EB216C">
        <w:rPr>
          <w:rFonts w:cs="Calibri"/>
          <w:lang w:val="en-US"/>
        </w:rPr>
        <w:t xml:space="preserve">Results from the project will be disseminated within and beyond the project intervention zone through existing information sharing networks and forums.  </w:t>
      </w:r>
    </w:p>
    <w:p w14:paraId="74EE1B89" w14:textId="77777777" w:rsidR="00EB216C" w:rsidRPr="00EB216C" w:rsidRDefault="00EB216C" w:rsidP="00EB216C">
      <w:pPr>
        <w:spacing w:after="200"/>
        <w:ind w:right="-99"/>
        <w:rPr>
          <w:rFonts w:cs="Calibri"/>
          <w:lang w:val="en-US"/>
        </w:rPr>
      </w:pPr>
      <w:r w:rsidRPr="00EB216C">
        <w:rPr>
          <w:rFonts w:cs="Calibri"/>
          <w:lang w:val="en-US"/>
        </w:rPr>
        <w:t xml:space="preserve">The project will identify and participate, as relevant and appropriate, in scientific, policy-based and/or any other networks, which may be of benefit to project implementation though lessons learned. The project will identify, analyze, and share lessons learned that might be beneficial in the design and implementation of similar future projects.  </w:t>
      </w:r>
    </w:p>
    <w:p w14:paraId="6DA34C7B" w14:textId="77777777" w:rsidR="00EB216C" w:rsidRPr="00EB216C" w:rsidRDefault="00EB216C" w:rsidP="00EB216C">
      <w:pPr>
        <w:spacing w:after="200"/>
        <w:ind w:right="-99"/>
        <w:rPr>
          <w:rFonts w:cs="Calibri"/>
          <w:lang w:val="en-US"/>
        </w:rPr>
      </w:pPr>
      <w:r w:rsidRPr="00EB216C">
        <w:rPr>
          <w:rFonts w:cs="Calibri"/>
          <w:lang w:val="en-US"/>
        </w:rPr>
        <w:t xml:space="preserve">Finally, there will be a two-way flow of information between this project and other projects of a similar focus.  </w:t>
      </w:r>
    </w:p>
    <w:p w14:paraId="2CB9F250" w14:textId="77777777" w:rsidR="00EB216C" w:rsidRPr="00EB216C" w:rsidRDefault="00EB216C" w:rsidP="00EB216C">
      <w:pPr>
        <w:spacing w:after="200"/>
        <w:ind w:right="-99"/>
        <w:rPr>
          <w:rFonts w:cs="Calibri"/>
          <w:b/>
          <w:lang w:val="en-US"/>
        </w:rPr>
      </w:pPr>
    </w:p>
    <w:p w14:paraId="7491A2A1" w14:textId="77777777" w:rsidR="00EB216C" w:rsidRPr="00EB216C" w:rsidRDefault="00EB216C" w:rsidP="00EB216C">
      <w:pPr>
        <w:spacing w:after="200"/>
        <w:ind w:right="-99"/>
        <w:rPr>
          <w:rFonts w:cs="Calibri"/>
          <w:b/>
          <w:iCs/>
          <w:u w:val="single"/>
          <w:lang w:val="en-US"/>
        </w:rPr>
      </w:pPr>
      <w:r w:rsidRPr="00EB216C">
        <w:rPr>
          <w:rFonts w:cs="Calibri"/>
          <w:b/>
          <w:iCs/>
          <w:u w:val="single"/>
          <w:lang w:val="en-US"/>
        </w:rPr>
        <w:t>Communications and visibility requirements</w:t>
      </w:r>
    </w:p>
    <w:p w14:paraId="1218E3D7" w14:textId="77777777" w:rsidR="00EB216C" w:rsidRPr="00EB216C" w:rsidRDefault="00EB216C" w:rsidP="00EB216C">
      <w:pPr>
        <w:spacing w:after="200"/>
        <w:ind w:right="-99"/>
        <w:rPr>
          <w:rFonts w:cs="Calibri"/>
          <w:lang w:val="en-US"/>
        </w:rPr>
      </w:pPr>
      <w:r w:rsidRPr="00EB216C">
        <w:rPr>
          <w:rFonts w:cs="Calibri"/>
          <w:lang w:val="en-US"/>
        </w:rPr>
        <w:lastRenderedPageBreak/>
        <w:t xml:space="preserve">Full compliance is required with UNDP’s Branding Guidelines.  These can be accessed at </w:t>
      </w:r>
      <w:hyperlink r:id="rId21" w:history="1">
        <w:r w:rsidRPr="00EB216C">
          <w:rPr>
            <w:rStyle w:val="Hyperlink"/>
            <w:rFonts w:cs="Calibri"/>
            <w:u w:val="none"/>
            <w:lang w:val="en-US"/>
          </w:rPr>
          <w:t>http://intra.undp.org/coa/branding.shtml</w:t>
        </w:r>
      </w:hyperlink>
      <w:r w:rsidRPr="00EB216C">
        <w:rPr>
          <w:rFonts w:cs="Calibri"/>
          <w:lang w:val="en-US"/>
        </w:rPr>
        <w:t xml:space="preserve">, and specific guidelines on UNDP logo use can be accessed at: </w:t>
      </w:r>
      <w:hyperlink r:id="rId22" w:history="1">
        <w:r w:rsidRPr="00EB216C">
          <w:rPr>
            <w:rStyle w:val="Hyperlink"/>
            <w:rFonts w:cs="Calibri"/>
            <w:u w:val="none"/>
            <w:lang w:val="en-US"/>
          </w:rPr>
          <w:t>http://intra.undp.org/branding/useOfLogo.html</w:t>
        </w:r>
      </w:hyperlink>
      <w:r w:rsidRPr="00EB216C">
        <w:rPr>
          <w:rFonts w:cs="Calibri"/>
          <w:lang w:val="en-US"/>
        </w:rPr>
        <w:t xml:space="preserve">. Amongst other things, these guidelines describe when and how the UNDP logo needs to be used, as well as how the logos of donors to UNDP projects needs to be used.  For the avoidance of any doubt, when logo use is required, the UNDP logo needs to be used alongside the GEF logo.   The </w:t>
      </w:r>
      <w:hyperlink r:id="rId23" w:history="1">
        <w:r w:rsidRPr="00EB216C">
          <w:rPr>
            <w:rStyle w:val="Hyperlink"/>
            <w:rFonts w:cs="Calibri"/>
            <w:u w:val="none"/>
            <w:lang w:val="en-US"/>
          </w:rPr>
          <w:t>GEF logo</w:t>
        </w:r>
      </w:hyperlink>
      <w:r w:rsidRPr="00EB216C">
        <w:rPr>
          <w:rFonts w:cs="Calibri"/>
          <w:lang w:val="en-US"/>
        </w:rPr>
        <w:t xml:space="preserve"> can be accessed at: </w:t>
      </w:r>
      <w:hyperlink r:id="rId24" w:history="1">
        <w:r w:rsidRPr="00EB216C">
          <w:rPr>
            <w:rStyle w:val="Hyperlink"/>
            <w:rFonts w:cs="Calibri"/>
            <w:u w:val="none"/>
            <w:lang w:val="en-US"/>
          </w:rPr>
          <w:t>http://www.thegef.org/gef/GEF_logo</w:t>
        </w:r>
      </w:hyperlink>
      <w:r w:rsidRPr="00EB216C">
        <w:rPr>
          <w:rFonts w:cs="Calibri"/>
          <w:lang w:val="en-US"/>
        </w:rPr>
        <w:t xml:space="preserve">.   The </w:t>
      </w:r>
      <w:hyperlink r:id="rId25" w:history="1">
        <w:r w:rsidRPr="00EB216C">
          <w:rPr>
            <w:rStyle w:val="Hyperlink"/>
            <w:rFonts w:cs="Calibri"/>
            <w:u w:val="none"/>
            <w:lang w:val="en-US"/>
          </w:rPr>
          <w:t>UNDP logo</w:t>
        </w:r>
      </w:hyperlink>
      <w:r w:rsidRPr="00EB216C">
        <w:rPr>
          <w:rFonts w:cs="Calibri"/>
          <w:lang w:val="en-US"/>
        </w:rPr>
        <w:t xml:space="preserve"> can be accessed at </w:t>
      </w:r>
      <w:hyperlink r:id="rId26" w:history="1">
        <w:r w:rsidRPr="00EB216C">
          <w:rPr>
            <w:rStyle w:val="Hyperlink"/>
            <w:rFonts w:cs="Calibri"/>
            <w:u w:val="none"/>
            <w:lang w:val="en-US"/>
          </w:rPr>
          <w:t>http://intra.undp.org/coa/branding.shtml</w:t>
        </w:r>
      </w:hyperlink>
      <w:r w:rsidRPr="00EB216C">
        <w:rPr>
          <w:rFonts w:cs="Calibri"/>
          <w:lang w:val="en-US"/>
        </w:rPr>
        <w:t>.</w:t>
      </w:r>
    </w:p>
    <w:p w14:paraId="5FE97191" w14:textId="77777777" w:rsidR="00EB216C" w:rsidRPr="00EB216C" w:rsidRDefault="00EB216C" w:rsidP="00EB216C">
      <w:pPr>
        <w:spacing w:after="200"/>
        <w:ind w:right="-99"/>
        <w:rPr>
          <w:rFonts w:cs="Calibri"/>
          <w:lang w:val="en-US"/>
        </w:rPr>
      </w:pPr>
      <w:r w:rsidRPr="00EB216C">
        <w:rPr>
          <w:rFonts w:cs="Calibri"/>
          <w:lang w:val="en-US"/>
        </w:rPr>
        <w:t xml:space="preserve">Full compliance is also required with the GEF’s Communication and Visibility Guidelines (the “GEF Guidelines”).  The GEF Guidelines can be accessed at: </w:t>
      </w:r>
      <w:hyperlink r:id="rId27" w:history="1">
        <w:r w:rsidRPr="00EB216C">
          <w:rPr>
            <w:rStyle w:val="Hyperlink"/>
            <w:rFonts w:cs="Calibri"/>
            <w:u w:val="none"/>
            <w:lang w:val="en-US"/>
          </w:rPr>
          <w:t>http://www.thegef.org/gef/sites/thegef.org/files/documents/C.40.08_Branding_the_GEF%20final_0.pdf</w:t>
        </w:r>
      </w:hyperlink>
      <w:r w:rsidRPr="00EB216C">
        <w:rPr>
          <w:rFonts w:cs="Calibri"/>
          <w:lang w:val="en-US"/>
        </w:rPr>
        <w:t xml:space="preserve">.  Amongst other things, the GEF Guidelines describe when and how the GEF logo needs to be used in project publications, vehicles, supplies and other project equipment.  The GEF Guidelines also describe other GEF promotional requirements regarding press releases, press conferences, press visits, visits by Government officials, productions and other promotional items.  </w:t>
      </w:r>
    </w:p>
    <w:p w14:paraId="19B6A5F0" w14:textId="77777777" w:rsidR="00EB216C" w:rsidRPr="00EB216C" w:rsidRDefault="00EB216C" w:rsidP="00EB216C">
      <w:pPr>
        <w:spacing w:after="200"/>
        <w:ind w:right="-99"/>
        <w:rPr>
          <w:rFonts w:cs="Calibri"/>
          <w:lang w:val="en-US"/>
        </w:rPr>
      </w:pPr>
      <w:r w:rsidRPr="00EB216C">
        <w:rPr>
          <w:rFonts w:cs="Calibri"/>
          <w:lang w:val="en-US"/>
        </w:rPr>
        <w:lastRenderedPageBreak/>
        <w:t>Where other agencies and project partners have provided support through co-financing, their branding policies and requirements should be similarly applied.</w:t>
      </w:r>
    </w:p>
    <w:p w14:paraId="0F08AF00" w14:textId="77777777" w:rsidR="00392B2F" w:rsidRPr="00EB216C" w:rsidRDefault="00392B2F" w:rsidP="00EB216C">
      <w:pPr>
        <w:pStyle w:val="MediumGrid1-Accent21"/>
        <w:numPr>
          <w:ilvl w:val="0"/>
          <w:numId w:val="12"/>
        </w:numPr>
        <w:tabs>
          <w:tab w:val="left" w:pos="360"/>
        </w:tabs>
        <w:ind w:right="-99"/>
        <w:jc w:val="both"/>
        <w:rPr>
          <w:rFonts w:ascii="Calibri" w:hAnsi="Calibri"/>
          <w:sz w:val="22"/>
          <w:szCs w:val="22"/>
          <w:lang w:val="en-GB"/>
        </w:rPr>
        <w:sectPr w:rsidR="00392B2F" w:rsidRPr="00EB216C" w:rsidSect="003F68BC">
          <w:headerReference w:type="default" r:id="rId28"/>
          <w:footerReference w:type="default" r:id="rId29"/>
          <w:pgSz w:w="11900" w:h="16840" w:code="1"/>
          <w:pgMar w:top="1368" w:right="1138" w:bottom="1138" w:left="1411" w:header="720" w:footer="720" w:gutter="0"/>
          <w:cols w:space="720"/>
          <w:docGrid w:linePitch="360"/>
        </w:sectPr>
      </w:pPr>
    </w:p>
    <w:p w14:paraId="5B2E3910" w14:textId="77777777" w:rsidR="00E1433A" w:rsidRPr="00943D63" w:rsidRDefault="00A94B8F" w:rsidP="00943D63">
      <w:pPr>
        <w:spacing w:after="0"/>
        <w:rPr>
          <w:rFonts w:cs="Arial"/>
          <w:b/>
          <w:smallCaps/>
          <w:sz w:val="24"/>
        </w:rPr>
      </w:pPr>
      <w:r w:rsidRPr="00943D63">
        <w:rPr>
          <w:rFonts w:cs="Arial"/>
          <w:b/>
          <w:smallCaps/>
          <w:sz w:val="24"/>
        </w:rPr>
        <w:lastRenderedPageBreak/>
        <w:t>M &amp; E WORKPLAN AND BUDGET</w:t>
      </w:r>
    </w:p>
    <w:p w14:paraId="174FFF25" w14:textId="77777777" w:rsidR="00A94B8F" w:rsidRPr="00943D63" w:rsidRDefault="00A94B8F" w:rsidP="00943D63">
      <w:pPr>
        <w:spacing w:after="0"/>
        <w:rPr>
          <w:rFonts w:cs="Calibri"/>
          <w:b/>
          <w:bCs/>
          <w:smallCaps/>
        </w:rPr>
      </w:pPr>
    </w:p>
    <w:tbl>
      <w:tblPr>
        <w:tblW w:w="49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4898"/>
        <w:gridCol w:w="3275"/>
        <w:gridCol w:w="2940"/>
      </w:tblGrid>
      <w:tr w:rsidR="00E1433A" w:rsidRPr="00943D63" w14:paraId="6AD20261" w14:textId="77777777" w:rsidTr="0081343D">
        <w:trPr>
          <w:tblHeader/>
          <w:jc w:val="center"/>
        </w:trPr>
        <w:tc>
          <w:tcPr>
            <w:tcW w:w="1077" w:type="pct"/>
            <w:shd w:val="clear" w:color="auto" w:fill="B6DDE8"/>
            <w:vAlign w:val="center"/>
          </w:tcPr>
          <w:p w14:paraId="72FBEA3B" w14:textId="77777777" w:rsidR="00392B2F" w:rsidRPr="00943D63" w:rsidRDefault="00E1433A" w:rsidP="00943D63">
            <w:pPr>
              <w:spacing w:after="0"/>
              <w:jc w:val="center"/>
              <w:rPr>
                <w:rFonts w:cs="Calibri"/>
                <w:b/>
                <w:szCs w:val="22"/>
              </w:rPr>
            </w:pPr>
            <w:r w:rsidRPr="00943D63">
              <w:rPr>
                <w:rFonts w:cs="Calibri"/>
                <w:b/>
                <w:szCs w:val="22"/>
              </w:rPr>
              <w:t>Type of M&amp;E activity</w:t>
            </w:r>
          </w:p>
        </w:tc>
        <w:tc>
          <w:tcPr>
            <w:tcW w:w="1729" w:type="pct"/>
            <w:shd w:val="clear" w:color="auto" w:fill="B6DDE8"/>
            <w:vAlign w:val="center"/>
          </w:tcPr>
          <w:p w14:paraId="4555D7B0" w14:textId="77777777" w:rsidR="00E1433A" w:rsidRPr="00943D63" w:rsidRDefault="00E1433A" w:rsidP="00943D63">
            <w:pPr>
              <w:spacing w:after="0"/>
              <w:jc w:val="center"/>
              <w:rPr>
                <w:rFonts w:cs="Calibri"/>
                <w:b/>
                <w:szCs w:val="22"/>
              </w:rPr>
            </w:pPr>
            <w:r w:rsidRPr="00943D63">
              <w:rPr>
                <w:rFonts w:cs="Calibri"/>
                <w:b/>
                <w:szCs w:val="22"/>
              </w:rPr>
              <w:t>Responsible Parties</w:t>
            </w:r>
          </w:p>
        </w:tc>
        <w:tc>
          <w:tcPr>
            <w:tcW w:w="1156" w:type="pct"/>
            <w:shd w:val="clear" w:color="auto" w:fill="B6DDE8"/>
            <w:vAlign w:val="center"/>
          </w:tcPr>
          <w:p w14:paraId="09405754" w14:textId="77777777" w:rsidR="00E1433A" w:rsidRPr="00943D63" w:rsidRDefault="00E1433A" w:rsidP="00943D63">
            <w:pPr>
              <w:spacing w:after="0"/>
              <w:jc w:val="center"/>
              <w:rPr>
                <w:rFonts w:cs="Calibri"/>
                <w:b/>
                <w:szCs w:val="22"/>
              </w:rPr>
            </w:pPr>
            <w:r w:rsidRPr="00943D63">
              <w:rPr>
                <w:rFonts w:cs="Calibri"/>
                <w:b/>
                <w:szCs w:val="22"/>
              </w:rPr>
              <w:t>Budget US$</w:t>
            </w:r>
          </w:p>
          <w:p w14:paraId="0462E392" w14:textId="77777777" w:rsidR="00E1433A" w:rsidRPr="00943D63" w:rsidRDefault="00E1433A" w:rsidP="00943D63">
            <w:pPr>
              <w:spacing w:after="0"/>
              <w:jc w:val="center"/>
              <w:rPr>
                <w:rFonts w:cs="Calibri"/>
                <w:b/>
                <w:i/>
                <w:iCs/>
                <w:szCs w:val="22"/>
              </w:rPr>
            </w:pPr>
            <w:r w:rsidRPr="00943D63">
              <w:rPr>
                <w:rFonts w:cs="Calibri"/>
                <w:b/>
                <w:i/>
                <w:iCs/>
                <w:szCs w:val="22"/>
              </w:rPr>
              <w:t>Excluding project team staff time</w:t>
            </w:r>
          </w:p>
        </w:tc>
        <w:tc>
          <w:tcPr>
            <w:tcW w:w="1038" w:type="pct"/>
            <w:shd w:val="clear" w:color="auto" w:fill="B6DDE8"/>
            <w:vAlign w:val="center"/>
          </w:tcPr>
          <w:p w14:paraId="60C11867" w14:textId="77777777" w:rsidR="00E1433A" w:rsidRPr="00943D63" w:rsidRDefault="00E1433A" w:rsidP="00943D63">
            <w:pPr>
              <w:spacing w:after="0"/>
              <w:jc w:val="center"/>
              <w:rPr>
                <w:rFonts w:cs="Calibri"/>
                <w:b/>
                <w:szCs w:val="22"/>
              </w:rPr>
            </w:pPr>
            <w:r w:rsidRPr="00943D63">
              <w:rPr>
                <w:rFonts w:cs="Calibri"/>
                <w:b/>
                <w:szCs w:val="22"/>
              </w:rPr>
              <w:t>Time frame</w:t>
            </w:r>
          </w:p>
        </w:tc>
      </w:tr>
      <w:tr w:rsidR="00E1433A" w:rsidRPr="00943D63" w14:paraId="4CDF0A93" w14:textId="77777777" w:rsidTr="0081343D">
        <w:trPr>
          <w:jc w:val="center"/>
        </w:trPr>
        <w:tc>
          <w:tcPr>
            <w:tcW w:w="1077" w:type="pct"/>
          </w:tcPr>
          <w:p w14:paraId="15B230B6" w14:textId="77777777" w:rsidR="00E1433A" w:rsidRPr="00943D63" w:rsidRDefault="00E1433A" w:rsidP="00943D63">
            <w:pPr>
              <w:spacing w:after="0"/>
              <w:jc w:val="left"/>
              <w:rPr>
                <w:rFonts w:cs="Calibri"/>
                <w:szCs w:val="22"/>
              </w:rPr>
            </w:pPr>
            <w:r w:rsidRPr="00943D63">
              <w:rPr>
                <w:rFonts w:cs="Calibri"/>
                <w:szCs w:val="22"/>
              </w:rPr>
              <w:t>Inception Workshop and Report</w:t>
            </w:r>
          </w:p>
        </w:tc>
        <w:tc>
          <w:tcPr>
            <w:tcW w:w="1729" w:type="pct"/>
          </w:tcPr>
          <w:p w14:paraId="70037820" w14:textId="77777777" w:rsidR="0081343D" w:rsidRDefault="00E1433A" w:rsidP="00943D63">
            <w:pPr>
              <w:spacing w:after="0"/>
              <w:jc w:val="left"/>
              <w:rPr>
                <w:rFonts w:cs="Calibri"/>
                <w:szCs w:val="22"/>
              </w:rPr>
            </w:pPr>
            <w:r w:rsidRPr="00943D63">
              <w:rPr>
                <w:rFonts w:cs="Calibri"/>
                <w:szCs w:val="22"/>
              </w:rPr>
              <w:t>Project Manager</w:t>
            </w:r>
          </w:p>
          <w:p w14:paraId="502464CD" w14:textId="77777777" w:rsidR="00E1433A" w:rsidRPr="00943D63" w:rsidRDefault="0081343D" w:rsidP="00943D63">
            <w:pPr>
              <w:spacing w:after="0"/>
              <w:jc w:val="left"/>
              <w:rPr>
                <w:rFonts w:cs="Calibri"/>
                <w:szCs w:val="22"/>
              </w:rPr>
            </w:pPr>
            <w:r>
              <w:rPr>
                <w:rFonts w:cs="Calibri"/>
                <w:szCs w:val="22"/>
              </w:rPr>
              <w:t>International consultant</w:t>
            </w:r>
          </w:p>
          <w:p w14:paraId="1F3BEC02" w14:textId="1D99E609" w:rsidR="00E1433A" w:rsidRPr="00943D63" w:rsidRDefault="00E1433A" w:rsidP="001B6B64">
            <w:pPr>
              <w:spacing w:after="0"/>
              <w:jc w:val="left"/>
              <w:rPr>
                <w:rFonts w:cs="Calibri"/>
                <w:szCs w:val="22"/>
              </w:rPr>
            </w:pPr>
            <w:r w:rsidRPr="00943D63">
              <w:rPr>
                <w:rFonts w:cs="Calibri"/>
                <w:szCs w:val="22"/>
              </w:rPr>
              <w:t>UNDP CO</w:t>
            </w:r>
            <w:r w:rsidR="001B6B64">
              <w:rPr>
                <w:rFonts w:cs="Calibri"/>
                <w:szCs w:val="22"/>
              </w:rPr>
              <w:t>, UNDP-</w:t>
            </w:r>
            <w:r w:rsidR="003D461A" w:rsidRPr="00943D63">
              <w:rPr>
                <w:rFonts w:cs="Calibri"/>
                <w:szCs w:val="22"/>
              </w:rPr>
              <w:t>GEF</w:t>
            </w:r>
            <w:r w:rsidR="001B6B64">
              <w:rPr>
                <w:rFonts w:cs="Calibri"/>
                <w:szCs w:val="22"/>
              </w:rPr>
              <w:t xml:space="preserve"> Regional Coordination Unit for Europe and CIS (UNDP-GEF RCU)</w:t>
            </w:r>
          </w:p>
        </w:tc>
        <w:tc>
          <w:tcPr>
            <w:tcW w:w="1156" w:type="pct"/>
          </w:tcPr>
          <w:p w14:paraId="58D9D2E8" w14:textId="77777777" w:rsidR="00E1433A" w:rsidRPr="00892409" w:rsidRDefault="00E1433A" w:rsidP="006F18F1">
            <w:pPr>
              <w:spacing w:after="0"/>
              <w:jc w:val="left"/>
              <w:rPr>
                <w:rFonts w:cs="Calibri"/>
                <w:szCs w:val="22"/>
              </w:rPr>
            </w:pPr>
            <w:r w:rsidRPr="00892409">
              <w:rPr>
                <w:rFonts w:cs="Calibri"/>
                <w:szCs w:val="22"/>
              </w:rPr>
              <w:t xml:space="preserve">Indicative cost:  </w:t>
            </w:r>
            <w:r w:rsidR="0081343D" w:rsidRPr="00892409">
              <w:rPr>
                <w:rFonts w:cs="Calibri"/>
                <w:szCs w:val="22"/>
              </w:rPr>
              <w:t>$</w:t>
            </w:r>
            <w:r w:rsidR="006F18F1" w:rsidRPr="00892409">
              <w:rPr>
                <w:rFonts w:cs="Calibri"/>
                <w:szCs w:val="22"/>
              </w:rPr>
              <w:t>9,000</w:t>
            </w:r>
          </w:p>
        </w:tc>
        <w:tc>
          <w:tcPr>
            <w:tcW w:w="1038" w:type="pct"/>
          </w:tcPr>
          <w:p w14:paraId="377CE161" w14:textId="77777777" w:rsidR="00E1433A" w:rsidRPr="00943D63" w:rsidRDefault="00E1433A" w:rsidP="00943D63">
            <w:pPr>
              <w:spacing w:after="0"/>
              <w:jc w:val="left"/>
              <w:rPr>
                <w:rFonts w:cs="Calibri"/>
                <w:szCs w:val="22"/>
              </w:rPr>
            </w:pPr>
            <w:r w:rsidRPr="00943D63">
              <w:rPr>
                <w:rFonts w:cs="Calibri"/>
                <w:szCs w:val="22"/>
              </w:rPr>
              <w:t xml:space="preserve">Within first two months of project start up </w:t>
            </w:r>
          </w:p>
        </w:tc>
      </w:tr>
      <w:tr w:rsidR="00E1433A" w:rsidRPr="00943D63" w14:paraId="1A6E5560" w14:textId="77777777" w:rsidTr="0081343D">
        <w:trPr>
          <w:jc w:val="center"/>
        </w:trPr>
        <w:tc>
          <w:tcPr>
            <w:tcW w:w="1077" w:type="pct"/>
          </w:tcPr>
          <w:p w14:paraId="23A5760E" w14:textId="77777777" w:rsidR="00E1433A" w:rsidRPr="00943D63" w:rsidRDefault="0081343D" w:rsidP="00943D63">
            <w:pPr>
              <w:spacing w:after="0"/>
              <w:jc w:val="left"/>
              <w:rPr>
                <w:rFonts w:cs="Calibri"/>
                <w:szCs w:val="22"/>
              </w:rPr>
            </w:pPr>
            <w:r>
              <w:rPr>
                <w:rFonts w:cs="Calibri"/>
                <w:szCs w:val="22"/>
              </w:rPr>
              <w:t>Technical evaluation of demonstration projects and other project activity</w:t>
            </w:r>
          </w:p>
        </w:tc>
        <w:tc>
          <w:tcPr>
            <w:tcW w:w="1729" w:type="pct"/>
          </w:tcPr>
          <w:p w14:paraId="1DAEC9F6" w14:textId="77777777" w:rsidR="00E1433A" w:rsidRPr="00943D63" w:rsidRDefault="0081343D" w:rsidP="0081343D">
            <w:pPr>
              <w:spacing w:after="0"/>
              <w:jc w:val="left"/>
              <w:rPr>
                <w:rFonts w:cs="Calibri"/>
                <w:szCs w:val="22"/>
              </w:rPr>
            </w:pPr>
            <w:r>
              <w:rPr>
                <w:rFonts w:cs="Calibri"/>
                <w:szCs w:val="22"/>
              </w:rPr>
              <w:t xml:space="preserve">Project Manager, </w:t>
            </w:r>
            <w:r w:rsidR="00B53425">
              <w:rPr>
                <w:rFonts w:cs="Calibri"/>
                <w:szCs w:val="22"/>
              </w:rPr>
              <w:t>Project Specialist</w:t>
            </w:r>
            <w:r>
              <w:rPr>
                <w:rFonts w:cs="Calibri"/>
                <w:szCs w:val="22"/>
              </w:rPr>
              <w:t xml:space="preserve">s, consultants under guidance of UNDP management </w:t>
            </w:r>
          </w:p>
        </w:tc>
        <w:tc>
          <w:tcPr>
            <w:tcW w:w="1156" w:type="pct"/>
          </w:tcPr>
          <w:p w14:paraId="558691CC" w14:textId="77777777" w:rsidR="00E1433A" w:rsidRPr="00892409" w:rsidRDefault="0081343D" w:rsidP="00602D81">
            <w:pPr>
              <w:spacing w:after="0"/>
              <w:jc w:val="left"/>
              <w:rPr>
                <w:rFonts w:cs="Calibri"/>
                <w:szCs w:val="22"/>
              </w:rPr>
            </w:pPr>
            <w:r w:rsidRPr="00892409">
              <w:rPr>
                <w:rFonts w:cs="Calibri"/>
                <w:szCs w:val="22"/>
              </w:rPr>
              <w:t>Indicative cost:  $</w:t>
            </w:r>
            <w:r w:rsidR="00602D81">
              <w:rPr>
                <w:rFonts w:cs="Calibri"/>
                <w:szCs w:val="22"/>
              </w:rPr>
              <w:t>104,000</w:t>
            </w:r>
          </w:p>
        </w:tc>
        <w:tc>
          <w:tcPr>
            <w:tcW w:w="1038" w:type="pct"/>
          </w:tcPr>
          <w:p w14:paraId="26941820" w14:textId="77777777" w:rsidR="00E1433A" w:rsidRPr="00943D63" w:rsidRDefault="00E1433A" w:rsidP="00943D63">
            <w:pPr>
              <w:spacing w:after="0"/>
              <w:jc w:val="left"/>
              <w:rPr>
                <w:rFonts w:cs="Calibri"/>
                <w:szCs w:val="22"/>
              </w:rPr>
            </w:pPr>
            <w:r w:rsidRPr="00943D63">
              <w:rPr>
                <w:rFonts w:cs="Calibri"/>
                <w:szCs w:val="22"/>
              </w:rPr>
              <w:t>Start, mid</w:t>
            </w:r>
            <w:r w:rsidR="008D6B61" w:rsidRPr="00943D63">
              <w:rPr>
                <w:rFonts w:cs="Calibri"/>
                <w:szCs w:val="22"/>
              </w:rPr>
              <w:t>-</w:t>
            </w:r>
            <w:r w:rsidRPr="00943D63">
              <w:rPr>
                <w:rFonts w:cs="Calibri"/>
                <w:szCs w:val="22"/>
              </w:rPr>
              <w:t xml:space="preserve"> and end of project (during evaluation cycle)</w:t>
            </w:r>
            <w:r w:rsidR="003D461A" w:rsidRPr="00943D63">
              <w:rPr>
                <w:rFonts w:cs="Calibri"/>
                <w:szCs w:val="22"/>
              </w:rPr>
              <w:t xml:space="preserve"> and annually when required.</w:t>
            </w:r>
          </w:p>
        </w:tc>
      </w:tr>
      <w:tr w:rsidR="00E1433A" w:rsidRPr="00943D63" w14:paraId="629CC82F" w14:textId="77777777" w:rsidTr="0081343D">
        <w:trPr>
          <w:jc w:val="center"/>
        </w:trPr>
        <w:tc>
          <w:tcPr>
            <w:tcW w:w="1077" w:type="pct"/>
          </w:tcPr>
          <w:p w14:paraId="15CDFDDF" w14:textId="77777777" w:rsidR="00E1433A" w:rsidRPr="00943D63" w:rsidRDefault="00E1433A" w:rsidP="0081343D">
            <w:pPr>
              <w:spacing w:after="0"/>
              <w:jc w:val="left"/>
              <w:rPr>
                <w:rFonts w:cs="Calibri"/>
                <w:szCs w:val="22"/>
              </w:rPr>
            </w:pPr>
            <w:r w:rsidRPr="00943D63">
              <w:rPr>
                <w:rFonts w:cs="Calibri"/>
                <w:szCs w:val="22"/>
              </w:rPr>
              <w:t>A</w:t>
            </w:r>
            <w:r w:rsidR="0081343D">
              <w:rPr>
                <w:rFonts w:cs="Calibri"/>
                <w:szCs w:val="22"/>
              </w:rPr>
              <w:t>P</w:t>
            </w:r>
            <w:r w:rsidRPr="00943D63">
              <w:rPr>
                <w:rFonts w:cs="Calibri"/>
                <w:szCs w:val="22"/>
              </w:rPr>
              <w:t>R/PIR</w:t>
            </w:r>
          </w:p>
        </w:tc>
        <w:tc>
          <w:tcPr>
            <w:tcW w:w="1729" w:type="pct"/>
          </w:tcPr>
          <w:p w14:paraId="1A911E1E" w14:textId="77777777" w:rsidR="00E1433A" w:rsidRPr="00943D63" w:rsidRDefault="00E1433A" w:rsidP="00943D63">
            <w:pPr>
              <w:spacing w:after="0"/>
              <w:jc w:val="left"/>
              <w:rPr>
                <w:rFonts w:cs="Calibri"/>
                <w:szCs w:val="22"/>
              </w:rPr>
            </w:pPr>
            <w:r w:rsidRPr="00943D63">
              <w:rPr>
                <w:rFonts w:cs="Calibri"/>
                <w:szCs w:val="22"/>
              </w:rPr>
              <w:t xml:space="preserve">Project </w:t>
            </w:r>
            <w:r w:rsidR="0081343D">
              <w:rPr>
                <w:rFonts w:cs="Calibri"/>
                <w:szCs w:val="22"/>
              </w:rPr>
              <w:t>M</w:t>
            </w:r>
            <w:r w:rsidRPr="00943D63">
              <w:rPr>
                <w:rFonts w:cs="Calibri"/>
                <w:szCs w:val="22"/>
              </w:rPr>
              <w:t>anager and team</w:t>
            </w:r>
          </w:p>
          <w:p w14:paraId="4C3D3106" w14:textId="00BA41F7" w:rsidR="00E1433A" w:rsidRPr="00943D63" w:rsidRDefault="00E1433A" w:rsidP="001B6B64">
            <w:pPr>
              <w:spacing w:after="0"/>
              <w:jc w:val="left"/>
              <w:rPr>
                <w:rFonts w:cs="Calibri"/>
                <w:szCs w:val="22"/>
              </w:rPr>
            </w:pPr>
            <w:r w:rsidRPr="00943D63">
              <w:rPr>
                <w:rFonts w:cs="Calibri"/>
                <w:szCs w:val="22"/>
              </w:rPr>
              <w:t>UNDP CO</w:t>
            </w:r>
            <w:r w:rsidR="009C5AB3">
              <w:rPr>
                <w:rFonts w:cs="Calibri"/>
                <w:szCs w:val="22"/>
              </w:rPr>
              <w:t xml:space="preserve">, </w:t>
            </w:r>
            <w:r w:rsidR="001B6B64">
              <w:rPr>
                <w:rFonts w:cs="Calibri"/>
                <w:szCs w:val="22"/>
              </w:rPr>
              <w:t>UNDP-GEF RCU</w:t>
            </w:r>
          </w:p>
        </w:tc>
        <w:tc>
          <w:tcPr>
            <w:tcW w:w="1156" w:type="pct"/>
          </w:tcPr>
          <w:p w14:paraId="628EA1FF" w14:textId="77777777" w:rsidR="00E1433A" w:rsidRPr="00892409" w:rsidRDefault="00E1433A" w:rsidP="00943D63">
            <w:pPr>
              <w:spacing w:after="0"/>
              <w:jc w:val="left"/>
              <w:rPr>
                <w:rFonts w:cs="Calibri"/>
                <w:szCs w:val="22"/>
              </w:rPr>
            </w:pPr>
            <w:r w:rsidRPr="00892409">
              <w:rPr>
                <w:rFonts w:cs="Calibri"/>
                <w:szCs w:val="22"/>
              </w:rPr>
              <w:t>None</w:t>
            </w:r>
          </w:p>
        </w:tc>
        <w:tc>
          <w:tcPr>
            <w:tcW w:w="1038" w:type="pct"/>
          </w:tcPr>
          <w:p w14:paraId="14E9A648" w14:textId="77777777" w:rsidR="00E1433A" w:rsidRPr="00943D63" w:rsidRDefault="00E1433A" w:rsidP="00943D63">
            <w:pPr>
              <w:spacing w:after="0"/>
              <w:jc w:val="left"/>
              <w:rPr>
                <w:rFonts w:cs="Calibri"/>
                <w:szCs w:val="22"/>
              </w:rPr>
            </w:pPr>
            <w:r w:rsidRPr="00943D63">
              <w:rPr>
                <w:rFonts w:cs="Calibri"/>
                <w:szCs w:val="22"/>
              </w:rPr>
              <w:t xml:space="preserve">Annually </w:t>
            </w:r>
          </w:p>
        </w:tc>
      </w:tr>
      <w:tr w:rsidR="00E1433A" w:rsidRPr="00943D63" w14:paraId="55CB6C49" w14:textId="77777777" w:rsidTr="0081343D">
        <w:trPr>
          <w:jc w:val="center"/>
        </w:trPr>
        <w:tc>
          <w:tcPr>
            <w:tcW w:w="1077" w:type="pct"/>
          </w:tcPr>
          <w:p w14:paraId="33B89D79" w14:textId="77777777" w:rsidR="00E1433A" w:rsidRPr="00943D63" w:rsidRDefault="0003782E" w:rsidP="00892409">
            <w:pPr>
              <w:spacing w:after="0"/>
              <w:jc w:val="left"/>
              <w:rPr>
                <w:rFonts w:cs="Calibri"/>
                <w:szCs w:val="22"/>
              </w:rPr>
            </w:pPr>
            <w:r w:rsidRPr="00943D63">
              <w:rPr>
                <w:rFonts w:cs="Calibri"/>
                <w:szCs w:val="22"/>
              </w:rPr>
              <w:t>P</w:t>
            </w:r>
            <w:r w:rsidR="00892409">
              <w:rPr>
                <w:rFonts w:cs="Calibri"/>
                <w:szCs w:val="22"/>
              </w:rPr>
              <w:t>roject Board meetings</w:t>
            </w:r>
          </w:p>
        </w:tc>
        <w:tc>
          <w:tcPr>
            <w:tcW w:w="1729" w:type="pct"/>
          </w:tcPr>
          <w:p w14:paraId="4C7E0219" w14:textId="77777777" w:rsidR="00E1433A" w:rsidRPr="00943D63" w:rsidRDefault="0081343D" w:rsidP="00943D63">
            <w:pPr>
              <w:spacing w:after="0"/>
              <w:jc w:val="left"/>
              <w:rPr>
                <w:rFonts w:cs="Calibri"/>
                <w:szCs w:val="22"/>
              </w:rPr>
            </w:pPr>
            <w:r>
              <w:rPr>
                <w:rFonts w:cs="Calibri"/>
                <w:szCs w:val="22"/>
              </w:rPr>
              <w:t>Project manager and team, under oversight of Project Board</w:t>
            </w:r>
          </w:p>
        </w:tc>
        <w:tc>
          <w:tcPr>
            <w:tcW w:w="1156" w:type="pct"/>
          </w:tcPr>
          <w:p w14:paraId="19235C71" w14:textId="77777777" w:rsidR="00E1433A" w:rsidRPr="00892409" w:rsidRDefault="00892409" w:rsidP="00943D63">
            <w:pPr>
              <w:spacing w:after="0"/>
              <w:jc w:val="left"/>
              <w:rPr>
                <w:rFonts w:cs="Calibri"/>
                <w:szCs w:val="22"/>
              </w:rPr>
            </w:pPr>
            <w:r w:rsidRPr="00892409">
              <w:rPr>
                <w:rFonts w:cs="Calibri"/>
                <w:szCs w:val="22"/>
              </w:rPr>
              <w:t>Indicative cost:  $6,000</w:t>
            </w:r>
          </w:p>
        </w:tc>
        <w:tc>
          <w:tcPr>
            <w:tcW w:w="1038" w:type="pct"/>
          </w:tcPr>
          <w:p w14:paraId="7C9E08FA" w14:textId="77777777" w:rsidR="00E1433A" w:rsidRPr="00943D63" w:rsidRDefault="00892409" w:rsidP="00943D63">
            <w:pPr>
              <w:spacing w:after="0"/>
              <w:jc w:val="left"/>
              <w:rPr>
                <w:rFonts w:cs="Calibri"/>
                <w:szCs w:val="22"/>
              </w:rPr>
            </w:pPr>
            <w:r>
              <w:rPr>
                <w:rFonts w:cs="Calibri"/>
                <w:szCs w:val="22"/>
              </w:rPr>
              <w:t>Twice annually</w:t>
            </w:r>
          </w:p>
        </w:tc>
      </w:tr>
      <w:tr w:rsidR="00E1433A" w:rsidRPr="00943D63" w14:paraId="120A1107" w14:textId="77777777" w:rsidTr="00892409">
        <w:trPr>
          <w:trHeight w:val="922"/>
          <w:jc w:val="center"/>
        </w:trPr>
        <w:tc>
          <w:tcPr>
            <w:tcW w:w="1077" w:type="pct"/>
          </w:tcPr>
          <w:p w14:paraId="780603F5" w14:textId="77777777" w:rsidR="00E1433A" w:rsidRPr="00943D63" w:rsidRDefault="00E1433A" w:rsidP="00943D63">
            <w:pPr>
              <w:spacing w:after="0"/>
              <w:jc w:val="left"/>
              <w:rPr>
                <w:rFonts w:cs="Calibri"/>
                <w:szCs w:val="22"/>
              </w:rPr>
            </w:pPr>
            <w:r w:rsidRPr="00943D63">
              <w:rPr>
                <w:rFonts w:cs="Calibri"/>
                <w:szCs w:val="22"/>
              </w:rPr>
              <w:t>Mid-term Evaluation</w:t>
            </w:r>
          </w:p>
        </w:tc>
        <w:tc>
          <w:tcPr>
            <w:tcW w:w="1729" w:type="pct"/>
          </w:tcPr>
          <w:p w14:paraId="19D2CD3C" w14:textId="77777777" w:rsidR="00E1433A" w:rsidRPr="00943D63" w:rsidRDefault="00E1433A" w:rsidP="00943D63">
            <w:pPr>
              <w:spacing w:after="0"/>
              <w:jc w:val="left"/>
              <w:rPr>
                <w:rFonts w:cs="Calibri"/>
                <w:szCs w:val="22"/>
              </w:rPr>
            </w:pPr>
            <w:r w:rsidRPr="00943D63">
              <w:rPr>
                <w:rFonts w:cs="Calibri"/>
                <w:szCs w:val="22"/>
              </w:rPr>
              <w:t>Project manager and team</w:t>
            </w:r>
          </w:p>
          <w:p w14:paraId="47183AC2" w14:textId="24B6E810" w:rsidR="00E1433A" w:rsidRPr="00943D63" w:rsidRDefault="00E1433A" w:rsidP="00943D63">
            <w:pPr>
              <w:spacing w:after="0"/>
              <w:jc w:val="left"/>
              <w:rPr>
                <w:rFonts w:cs="Calibri"/>
                <w:szCs w:val="22"/>
              </w:rPr>
            </w:pPr>
            <w:r w:rsidRPr="00943D63">
              <w:rPr>
                <w:rFonts w:cs="Calibri"/>
                <w:szCs w:val="22"/>
              </w:rPr>
              <w:t>UNDP CO</w:t>
            </w:r>
            <w:r w:rsidR="001B6B64">
              <w:rPr>
                <w:rFonts w:cs="Calibri"/>
                <w:szCs w:val="22"/>
              </w:rPr>
              <w:t>, UNDP-GEF RCU</w:t>
            </w:r>
          </w:p>
          <w:p w14:paraId="0792F4A7" w14:textId="77777777" w:rsidR="00E1433A" w:rsidRPr="00943D63" w:rsidRDefault="0081343D" w:rsidP="0081343D">
            <w:pPr>
              <w:spacing w:after="0"/>
              <w:jc w:val="left"/>
              <w:rPr>
                <w:rFonts w:cs="Calibri"/>
                <w:szCs w:val="22"/>
              </w:rPr>
            </w:pPr>
            <w:r>
              <w:rPr>
                <w:rFonts w:cs="Calibri"/>
                <w:szCs w:val="22"/>
              </w:rPr>
              <w:t>National and international consultants</w:t>
            </w:r>
            <w:r w:rsidR="00E1433A" w:rsidRPr="00943D63">
              <w:rPr>
                <w:rFonts w:cs="Calibri"/>
                <w:szCs w:val="22"/>
              </w:rPr>
              <w:t xml:space="preserve"> </w:t>
            </w:r>
          </w:p>
        </w:tc>
        <w:tc>
          <w:tcPr>
            <w:tcW w:w="1156" w:type="pct"/>
          </w:tcPr>
          <w:p w14:paraId="2BC06BC8" w14:textId="77777777" w:rsidR="00E1433A" w:rsidRPr="00892409" w:rsidRDefault="00AC0E32" w:rsidP="00602D81">
            <w:pPr>
              <w:spacing w:after="0"/>
              <w:jc w:val="left"/>
              <w:rPr>
                <w:rFonts w:cs="Calibri"/>
                <w:szCs w:val="22"/>
              </w:rPr>
            </w:pPr>
            <w:r w:rsidRPr="00892409">
              <w:rPr>
                <w:rFonts w:cs="Calibri"/>
                <w:szCs w:val="22"/>
              </w:rPr>
              <w:t xml:space="preserve">Indicative cost:   </w:t>
            </w:r>
            <w:r w:rsidR="00892409" w:rsidRPr="00892409">
              <w:rPr>
                <w:rFonts w:cs="Calibri"/>
                <w:szCs w:val="22"/>
              </w:rPr>
              <w:t>$</w:t>
            </w:r>
            <w:r w:rsidR="00602D81">
              <w:rPr>
                <w:rFonts w:cs="Calibri"/>
                <w:szCs w:val="22"/>
              </w:rPr>
              <w:t>53,000</w:t>
            </w:r>
          </w:p>
        </w:tc>
        <w:tc>
          <w:tcPr>
            <w:tcW w:w="1038" w:type="pct"/>
          </w:tcPr>
          <w:p w14:paraId="0FF3AB94" w14:textId="77777777" w:rsidR="00E1433A" w:rsidRPr="00943D63" w:rsidRDefault="00E1433A" w:rsidP="00943D63">
            <w:pPr>
              <w:spacing w:after="0"/>
              <w:jc w:val="left"/>
              <w:rPr>
                <w:rFonts w:cs="Calibri"/>
                <w:szCs w:val="22"/>
              </w:rPr>
            </w:pPr>
            <w:r w:rsidRPr="00943D63">
              <w:rPr>
                <w:rFonts w:cs="Calibri"/>
                <w:szCs w:val="22"/>
              </w:rPr>
              <w:t xml:space="preserve">At the mid-point of project implementation. </w:t>
            </w:r>
          </w:p>
        </w:tc>
      </w:tr>
      <w:tr w:rsidR="00E1433A" w:rsidRPr="00943D63" w14:paraId="22AC9E56" w14:textId="77777777" w:rsidTr="0081343D">
        <w:trPr>
          <w:jc w:val="center"/>
        </w:trPr>
        <w:tc>
          <w:tcPr>
            <w:tcW w:w="1077" w:type="pct"/>
          </w:tcPr>
          <w:p w14:paraId="273BFF3A" w14:textId="77777777" w:rsidR="00E1433A" w:rsidRPr="00943D63" w:rsidRDefault="00E1433A" w:rsidP="00943D63">
            <w:pPr>
              <w:spacing w:after="0"/>
              <w:jc w:val="left"/>
              <w:rPr>
                <w:rFonts w:cs="Calibri"/>
                <w:szCs w:val="22"/>
              </w:rPr>
            </w:pPr>
            <w:r w:rsidRPr="00943D63">
              <w:rPr>
                <w:rFonts w:cs="Calibri"/>
                <w:szCs w:val="22"/>
              </w:rPr>
              <w:t>Final Evaluation</w:t>
            </w:r>
          </w:p>
        </w:tc>
        <w:tc>
          <w:tcPr>
            <w:tcW w:w="1729" w:type="pct"/>
          </w:tcPr>
          <w:p w14:paraId="43BB2B10" w14:textId="77777777" w:rsidR="00E1433A" w:rsidRPr="00943D63" w:rsidRDefault="00E1433A" w:rsidP="00943D63">
            <w:pPr>
              <w:spacing w:after="0"/>
              <w:jc w:val="left"/>
              <w:rPr>
                <w:rFonts w:cs="Calibri"/>
                <w:szCs w:val="22"/>
              </w:rPr>
            </w:pPr>
            <w:r w:rsidRPr="00943D63">
              <w:rPr>
                <w:rFonts w:cs="Calibri"/>
                <w:szCs w:val="22"/>
              </w:rPr>
              <w:t xml:space="preserve">Project manager and team, </w:t>
            </w:r>
          </w:p>
          <w:p w14:paraId="7E6FDA3A" w14:textId="77777777" w:rsidR="00E1433A" w:rsidRPr="00943D63" w:rsidRDefault="00E1433A" w:rsidP="00943D63">
            <w:pPr>
              <w:spacing w:after="0"/>
              <w:jc w:val="left"/>
              <w:rPr>
                <w:rFonts w:cs="Calibri"/>
                <w:szCs w:val="22"/>
              </w:rPr>
            </w:pPr>
            <w:r w:rsidRPr="00943D63">
              <w:rPr>
                <w:rFonts w:cs="Calibri"/>
                <w:szCs w:val="22"/>
              </w:rPr>
              <w:t>UNDP CO</w:t>
            </w:r>
          </w:p>
          <w:p w14:paraId="258F3BC6" w14:textId="77777777" w:rsidR="001B6B64" w:rsidRDefault="001B6B64" w:rsidP="00943D63">
            <w:pPr>
              <w:spacing w:after="0"/>
              <w:jc w:val="left"/>
              <w:rPr>
                <w:rFonts w:cs="Calibri"/>
                <w:szCs w:val="22"/>
              </w:rPr>
            </w:pPr>
            <w:r>
              <w:rPr>
                <w:rFonts w:cs="Calibri"/>
                <w:szCs w:val="22"/>
              </w:rPr>
              <w:t xml:space="preserve">UNDP-GEF RCU </w:t>
            </w:r>
          </w:p>
          <w:p w14:paraId="2A6A4186" w14:textId="02F4E051" w:rsidR="00E1433A" w:rsidRPr="00943D63" w:rsidRDefault="0081343D" w:rsidP="00943D63">
            <w:pPr>
              <w:spacing w:after="0"/>
              <w:jc w:val="left"/>
              <w:rPr>
                <w:rFonts w:cs="Calibri"/>
                <w:szCs w:val="22"/>
              </w:rPr>
            </w:pPr>
            <w:r>
              <w:rPr>
                <w:rFonts w:cs="Calibri"/>
                <w:szCs w:val="22"/>
              </w:rPr>
              <w:t>National and international consultants</w:t>
            </w:r>
          </w:p>
        </w:tc>
        <w:tc>
          <w:tcPr>
            <w:tcW w:w="1156" w:type="pct"/>
          </w:tcPr>
          <w:p w14:paraId="496070C5" w14:textId="77777777" w:rsidR="00E1433A" w:rsidRPr="00892409" w:rsidRDefault="00AC0E32" w:rsidP="00602D81">
            <w:pPr>
              <w:spacing w:after="0"/>
              <w:jc w:val="left"/>
              <w:rPr>
                <w:rFonts w:cs="Calibri"/>
                <w:szCs w:val="22"/>
              </w:rPr>
            </w:pPr>
            <w:r w:rsidRPr="00892409">
              <w:rPr>
                <w:rFonts w:cs="Calibri"/>
                <w:szCs w:val="22"/>
              </w:rPr>
              <w:t xml:space="preserve">Indicative cost :  </w:t>
            </w:r>
            <w:r w:rsidR="00892409" w:rsidRPr="00892409">
              <w:rPr>
                <w:rFonts w:cs="Calibri"/>
                <w:szCs w:val="22"/>
              </w:rPr>
              <w:t>$</w:t>
            </w:r>
            <w:r w:rsidR="00602D81">
              <w:rPr>
                <w:rFonts w:cs="Calibri"/>
                <w:szCs w:val="22"/>
              </w:rPr>
              <w:t>49,000</w:t>
            </w:r>
            <w:r w:rsidR="00E1433A" w:rsidRPr="00892409">
              <w:rPr>
                <w:rFonts w:cs="Calibri"/>
                <w:szCs w:val="22"/>
              </w:rPr>
              <w:tab/>
            </w:r>
          </w:p>
        </w:tc>
        <w:tc>
          <w:tcPr>
            <w:tcW w:w="1038" w:type="pct"/>
          </w:tcPr>
          <w:p w14:paraId="13D30D29" w14:textId="77777777" w:rsidR="00E1433A" w:rsidRPr="00943D63" w:rsidRDefault="00E1433A" w:rsidP="00943D63">
            <w:pPr>
              <w:spacing w:after="0"/>
              <w:jc w:val="left"/>
              <w:rPr>
                <w:rFonts w:cs="Calibri"/>
                <w:szCs w:val="22"/>
              </w:rPr>
            </w:pPr>
            <w:r w:rsidRPr="00943D63">
              <w:rPr>
                <w:rFonts w:cs="Calibri"/>
                <w:szCs w:val="22"/>
              </w:rPr>
              <w:t>At least three months before the end of project implementation</w:t>
            </w:r>
          </w:p>
        </w:tc>
      </w:tr>
      <w:tr w:rsidR="00E1433A" w:rsidRPr="00943D63" w14:paraId="2C2B453F" w14:textId="77777777" w:rsidTr="0081343D">
        <w:trPr>
          <w:jc w:val="center"/>
        </w:trPr>
        <w:tc>
          <w:tcPr>
            <w:tcW w:w="1077" w:type="pct"/>
          </w:tcPr>
          <w:p w14:paraId="534304CF" w14:textId="77777777" w:rsidR="00E1433A" w:rsidRPr="00943D63" w:rsidRDefault="00892409" w:rsidP="00943D63">
            <w:pPr>
              <w:spacing w:after="0"/>
              <w:jc w:val="left"/>
              <w:rPr>
                <w:rFonts w:cs="Calibri"/>
                <w:szCs w:val="22"/>
              </w:rPr>
            </w:pPr>
            <w:r>
              <w:rPr>
                <w:rFonts w:cs="Calibri"/>
                <w:szCs w:val="22"/>
              </w:rPr>
              <w:t>Financial a</w:t>
            </w:r>
            <w:r w:rsidR="00E1433A" w:rsidRPr="00943D63">
              <w:rPr>
                <w:rFonts w:cs="Calibri"/>
                <w:szCs w:val="22"/>
              </w:rPr>
              <w:t xml:space="preserve">udit </w:t>
            </w:r>
          </w:p>
        </w:tc>
        <w:tc>
          <w:tcPr>
            <w:tcW w:w="1729" w:type="pct"/>
          </w:tcPr>
          <w:p w14:paraId="4D1C628C" w14:textId="77777777" w:rsidR="00E1433A" w:rsidRDefault="00E1433A" w:rsidP="00943D63">
            <w:pPr>
              <w:spacing w:after="0"/>
              <w:jc w:val="left"/>
              <w:rPr>
                <w:rFonts w:cs="Calibri"/>
                <w:szCs w:val="22"/>
              </w:rPr>
            </w:pPr>
            <w:r w:rsidRPr="00943D63">
              <w:rPr>
                <w:rFonts w:cs="Calibri"/>
                <w:szCs w:val="22"/>
              </w:rPr>
              <w:t>UNDP CO</w:t>
            </w:r>
          </w:p>
          <w:p w14:paraId="54FD7D89" w14:textId="77777777" w:rsidR="0081343D" w:rsidRPr="00943D63" w:rsidRDefault="0081343D" w:rsidP="00943D63">
            <w:pPr>
              <w:spacing w:after="0"/>
              <w:jc w:val="left"/>
              <w:rPr>
                <w:rFonts w:cs="Calibri"/>
                <w:szCs w:val="22"/>
              </w:rPr>
            </w:pPr>
            <w:r>
              <w:rPr>
                <w:rFonts w:cs="Calibri"/>
                <w:szCs w:val="22"/>
              </w:rPr>
              <w:t>Professional financial auditor, hired by contract</w:t>
            </w:r>
          </w:p>
        </w:tc>
        <w:tc>
          <w:tcPr>
            <w:tcW w:w="1156" w:type="pct"/>
          </w:tcPr>
          <w:p w14:paraId="1BC5C118" w14:textId="77777777" w:rsidR="00E1433A" w:rsidRPr="00892409" w:rsidRDefault="00892409" w:rsidP="00A71B7B">
            <w:pPr>
              <w:spacing w:after="0"/>
              <w:jc w:val="left"/>
              <w:rPr>
                <w:rFonts w:cs="Calibri"/>
                <w:szCs w:val="22"/>
              </w:rPr>
            </w:pPr>
            <w:r w:rsidRPr="00892409">
              <w:rPr>
                <w:rFonts w:cs="Calibri"/>
                <w:szCs w:val="22"/>
              </w:rPr>
              <w:t>Indicative cost</w:t>
            </w:r>
            <w:r w:rsidR="00AC0E32" w:rsidRPr="00892409">
              <w:rPr>
                <w:rFonts w:cs="Calibri"/>
                <w:szCs w:val="22"/>
              </w:rPr>
              <w:t xml:space="preserve">: </w:t>
            </w:r>
            <w:r w:rsidRPr="00892409">
              <w:rPr>
                <w:rFonts w:cs="Calibri"/>
                <w:szCs w:val="22"/>
              </w:rPr>
              <w:t>$</w:t>
            </w:r>
            <w:r w:rsidR="00A71B7B">
              <w:rPr>
                <w:rFonts w:cs="Calibri"/>
                <w:szCs w:val="22"/>
              </w:rPr>
              <w:t>25</w:t>
            </w:r>
            <w:r w:rsidR="006F18F1" w:rsidRPr="00892409">
              <w:rPr>
                <w:rFonts w:cs="Calibri"/>
                <w:szCs w:val="22"/>
              </w:rPr>
              <w:t>,000</w:t>
            </w:r>
            <w:r w:rsidR="00E1433A" w:rsidRPr="00892409">
              <w:rPr>
                <w:rFonts w:cs="Calibri"/>
                <w:szCs w:val="22"/>
              </w:rPr>
              <w:t xml:space="preserve"> </w:t>
            </w:r>
          </w:p>
        </w:tc>
        <w:tc>
          <w:tcPr>
            <w:tcW w:w="1038" w:type="pct"/>
          </w:tcPr>
          <w:p w14:paraId="0C8D84C6" w14:textId="77777777" w:rsidR="00E1433A" w:rsidRPr="00943D63" w:rsidRDefault="00E1433A" w:rsidP="00943D63">
            <w:pPr>
              <w:spacing w:after="0"/>
              <w:jc w:val="left"/>
              <w:rPr>
                <w:rFonts w:cs="Calibri"/>
                <w:szCs w:val="22"/>
              </w:rPr>
            </w:pPr>
            <w:r w:rsidRPr="00943D63">
              <w:rPr>
                <w:rFonts w:cs="Calibri"/>
                <w:szCs w:val="22"/>
              </w:rPr>
              <w:t>Yearly</w:t>
            </w:r>
            <w:r w:rsidR="00A71B7B">
              <w:rPr>
                <w:rFonts w:cs="Calibri"/>
                <w:szCs w:val="22"/>
              </w:rPr>
              <w:t xml:space="preserve"> after first project year</w:t>
            </w:r>
          </w:p>
        </w:tc>
      </w:tr>
      <w:tr w:rsidR="00E1433A" w:rsidRPr="00943D63" w14:paraId="5E3C510A" w14:textId="77777777" w:rsidTr="0081343D">
        <w:trPr>
          <w:jc w:val="center"/>
        </w:trPr>
        <w:tc>
          <w:tcPr>
            <w:tcW w:w="1077" w:type="pct"/>
            <w:tcBorders>
              <w:bottom w:val="single" w:sz="4" w:space="0" w:color="auto"/>
            </w:tcBorders>
          </w:tcPr>
          <w:p w14:paraId="130C46E6" w14:textId="77777777" w:rsidR="00E1433A" w:rsidRPr="00943D63" w:rsidRDefault="00E1433A" w:rsidP="00943D63">
            <w:pPr>
              <w:spacing w:after="0"/>
              <w:jc w:val="left"/>
              <w:rPr>
                <w:rFonts w:cs="Calibri"/>
                <w:szCs w:val="22"/>
              </w:rPr>
            </w:pPr>
            <w:r w:rsidRPr="00943D63">
              <w:rPr>
                <w:rFonts w:cs="Calibri"/>
                <w:szCs w:val="22"/>
              </w:rPr>
              <w:t xml:space="preserve">Visits to field sites </w:t>
            </w:r>
          </w:p>
        </w:tc>
        <w:tc>
          <w:tcPr>
            <w:tcW w:w="1729" w:type="pct"/>
            <w:tcBorders>
              <w:bottom w:val="single" w:sz="4" w:space="0" w:color="auto"/>
            </w:tcBorders>
          </w:tcPr>
          <w:p w14:paraId="5908A432" w14:textId="77777777" w:rsidR="0081343D" w:rsidRDefault="0081343D" w:rsidP="00943D63">
            <w:pPr>
              <w:spacing w:after="0"/>
              <w:jc w:val="left"/>
              <w:rPr>
                <w:rFonts w:cs="Calibri"/>
                <w:szCs w:val="22"/>
              </w:rPr>
            </w:pPr>
            <w:r>
              <w:rPr>
                <w:rFonts w:cs="Calibri"/>
                <w:szCs w:val="22"/>
              </w:rPr>
              <w:t xml:space="preserve">Project Manager and </w:t>
            </w:r>
            <w:r w:rsidR="00B53425">
              <w:rPr>
                <w:rFonts w:cs="Calibri"/>
                <w:szCs w:val="22"/>
              </w:rPr>
              <w:t>Project Specialist</w:t>
            </w:r>
            <w:r>
              <w:rPr>
                <w:rFonts w:cs="Calibri"/>
                <w:szCs w:val="22"/>
              </w:rPr>
              <w:t>s</w:t>
            </w:r>
          </w:p>
          <w:p w14:paraId="3B8FE64F" w14:textId="77777777" w:rsidR="00E1433A" w:rsidRPr="00943D63" w:rsidRDefault="00E1433A" w:rsidP="00943D63">
            <w:pPr>
              <w:spacing w:after="0"/>
              <w:jc w:val="left"/>
              <w:rPr>
                <w:rFonts w:cs="Calibri"/>
                <w:szCs w:val="22"/>
              </w:rPr>
            </w:pPr>
            <w:r w:rsidRPr="00943D63">
              <w:rPr>
                <w:rFonts w:cs="Calibri"/>
                <w:szCs w:val="22"/>
              </w:rPr>
              <w:t xml:space="preserve">UNDP CO </w:t>
            </w:r>
          </w:p>
          <w:p w14:paraId="1A833DDE" w14:textId="3A2D7B16" w:rsidR="00E1433A" w:rsidRPr="00943D63" w:rsidRDefault="001B6B64" w:rsidP="00943D63">
            <w:pPr>
              <w:spacing w:after="0"/>
              <w:jc w:val="left"/>
              <w:rPr>
                <w:rFonts w:cs="Calibri"/>
                <w:szCs w:val="22"/>
              </w:rPr>
            </w:pPr>
            <w:r>
              <w:rPr>
                <w:rFonts w:cs="Calibri"/>
                <w:szCs w:val="22"/>
              </w:rPr>
              <w:t>UNDP-GEF RCU</w:t>
            </w:r>
            <w:r w:rsidRPr="00943D63">
              <w:rPr>
                <w:rFonts w:cs="Calibri"/>
                <w:szCs w:val="22"/>
              </w:rPr>
              <w:t xml:space="preserve"> </w:t>
            </w:r>
            <w:r w:rsidR="00E1433A" w:rsidRPr="00943D63">
              <w:rPr>
                <w:rFonts w:cs="Calibri"/>
                <w:szCs w:val="22"/>
              </w:rPr>
              <w:t>(as appropriate)</w:t>
            </w:r>
          </w:p>
          <w:p w14:paraId="37E926F8" w14:textId="77777777" w:rsidR="00E1433A" w:rsidRPr="00943D63" w:rsidRDefault="00E1433A" w:rsidP="00943D63">
            <w:pPr>
              <w:spacing w:after="0"/>
              <w:jc w:val="left"/>
              <w:rPr>
                <w:rFonts w:cs="Calibri"/>
                <w:szCs w:val="22"/>
              </w:rPr>
            </w:pPr>
            <w:r w:rsidRPr="00943D63">
              <w:rPr>
                <w:rFonts w:cs="Calibri"/>
                <w:szCs w:val="22"/>
              </w:rPr>
              <w:t>Government representatives</w:t>
            </w:r>
          </w:p>
        </w:tc>
        <w:tc>
          <w:tcPr>
            <w:tcW w:w="1156" w:type="pct"/>
            <w:tcBorders>
              <w:bottom w:val="single" w:sz="4" w:space="0" w:color="auto"/>
            </w:tcBorders>
          </w:tcPr>
          <w:p w14:paraId="0688D037" w14:textId="77777777" w:rsidR="00E1433A" w:rsidRPr="00892409" w:rsidRDefault="0081343D" w:rsidP="00892409">
            <w:pPr>
              <w:spacing w:after="0"/>
              <w:jc w:val="left"/>
              <w:rPr>
                <w:rFonts w:cs="Calibri"/>
                <w:szCs w:val="22"/>
              </w:rPr>
            </w:pPr>
            <w:r w:rsidRPr="00892409">
              <w:rPr>
                <w:rFonts w:cs="Calibri"/>
                <w:szCs w:val="22"/>
              </w:rPr>
              <w:t>Indicative cost:  $</w:t>
            </w:r>
            <w:r w:rsidR="00892409" w:rsidRPr="00892409">
              <w:rPr>
                <w:rFonts w:cs="Calibri"/>
                <w:szCs w:val="22"/>
              </w:rPr>
              <w:t>7,200</w:t>
            </w:r>
          </w:p>
        </w:tc>
        <w:tc>
          <w:tcPr>
            <w:tcW w:w="1038" w:type="pct"/>
            <w:tcBorders>
              <w:bottom w:val="single" w:sz="4" w:space="0" w:color="auto"/>
            </w:tcBorders>
          </w:tcPr>
          <w:p w14:paraId="49A87278" w14:textId="77777777" w:rsidR="00E1433A" w:rsidRPr="00943D63" w:rsidRDefault="0081343D" w:rsidP="00943D63">
            <w:pPr>
              <w:spacing w:after="0"/>
              <w:jc w:val="left"/>
              <w:rPr>
                <w:rFonts w:cs="Calibri"/>
                <w:szCs w:val="22"/>
              </w:rPr>
            </w:pPr>
            <w:r>
              <w:rPr>
                <w:rFonts w:cs="Calibri"/>
                <w:szCs w:val="22"/>
              </w:rPr>
              <w:t>At least twice annually, varying by component</w:t>
            </w:r>
          </w:p>
        </w:tc>
      </w:tr>
      <w:tr w:rsidR="00E1433A" w:rsidRPr="00943D63" w14:paraId="37F6CE75" w14:textId="77777777" w:rsidTr="0081343D">
        <w:trPr>
          <w:cantSplit/>
          <w:trHeight w:val="601"/>
          <w:jc w:val="center"/>
        </w:trPr>
        <w:tc>
          <w:tcPr>
            <w:tcW w:w="2806" w:type="pct"/>
            <w:gridSpan w:val="2"/>
            <w:shd w:val="clear" w:color="auto" w:fill="E6E6E6"/>
          </w:tcPr>
          <w:p w14:paraId="4AFDD89B" w14:textId="77777777" w:rsidR="00E1433A" w:rsidRPr="00943D63" w:rsidRDefault="0081343D" w:rsidP="00943D63">
            <w:pPr>
              <w:spacing w:after="0"/>
              <w:jc w:val="left"/>
              <w:rPr>
                <w:rFonts w:cs="Calibri"/>
                <w:b/>
                <w:szCs w:val="22"/>
              </w:rPr>
            </w:pPr>
            <w:r>
              <w:rPr>
                <w:rFonts w:cs="Calibri"/>
                <w:b/>
                <w:szCs w:val="22"/>
              </w:rPr>
              <w:t>TOTAL INDICATIVE</w:t>
            </w:r>
            <w:r w:rsidR="00E1433A" w:rsidRPr="00943D63">
              <w:rPr>
                <w:rFonts w:cs="Calibri"/>
                <w:b/>
                <w:szCs w:val="22"/>
              </w:rPr>
              <w:t xml:space="preserve"> COST </w:t>
            </w:r>
          </w:p>
          <w:p w14:paraId="076B8256" w14:textId="77777777" w:rsidR="00E1433A" w:rsidRPr="00943D63" w:rsidRDefault="00E1433A" w:rsidP="0081343D">
            <w:pPr>
              <w:spacing w:after="0"/>
              <w:jc w:val="left"/>
              <w:rPr>
                <w:rFonts w:cs="Calibri"/>
                <w:szCs w:val="22"/>
              </w:rPr>
            </w:pPr>
            <w:r w:rsidRPr="00943D63">
              <w:rPr>
                <w:rFonts w:cs="Calibri"/>
                <w:szCs w:val="22"/>
              </w:rPr>
              <w:t xml:space="preserve">Excluding project team staff time and UNDP staff </w:t>
            </w:r>
          </w:p>
        </w:tc>
        <w:tc>
          <w:tcPr>
            <w:tcW w:w="1156" w:type="pct"/>
            <w:shd w:val="clear" w:color="auto" w:fill="E6E6E6"/>
          </w:tcPr>
          <w:p w14:paraId="4273D06B" w14:textId="77777777" w:rsidR="00E1433A" w:rsidRPr="00892409" w:rsidRDefault="00E14F05" w:rsidP="00943D63">
            <w:pPr>
              <w:spacing w:after="0"/>
              <w:jc w:val="left"/>
              <w:rPr>
                <w:rFonts w:cs="Calibri"/>
                <w:szCs w:val="22"/>
              </w:rPr>
            </w:pPr>
            <w:r w:rsidRPr="00892409">
              <w:rPr>
                <w:rFonts w:cs="Calibri"/>
                <w:szCs w:val="22"/>
              </w:rPr>
              <w:t>$</w:t>
            </w:r>
            <w:r w:rsidR="00A71B7B">
              <w:rPr>
                <w:rFonts w:cs="Calibri"/>
                <w:szCs w:val="22"/>
              </w:rPr>
              <w:t>253</w:t>
            </w:r>
            <w:r w:rsidR="00602D81">
              <w:rPr>
                <w:rFonts w:cs="Calibri"/>
                <w:szCs w:val="22"/>
              </w:rPr>
              <w:t>,200</w:t>
            </w:r>
          </w:p>
          <w:p w14:paraId="700F7508" w14:textId="77777777" w:rsidR="00E1433A" w:rsidRPr="00892409" w:rsidRDefault="00E1433A" w:rsidP="00602D81">
            <w:pPr>
              <w:spacing w:after="0"/>
              <w:jc w:val="left"/>
              <w:rPr>
                <w:rFonts w:cs="Calibri"/>
                <w:szCs w:val="22"/>
              </w:rPr>
            </w:pPr>
            <w:r w:rsidRPr="00892409">
              <w:rPr>
                <w:rFonts w:cs="Calibri"/>
                <w:szCs w:val="22"/>
              </w:rPr>
              <w:t>(</w:t>
            </w:r>
            <w:r w:rsidR="00D1270B" w:rsidRPr="00892409">
              <w:rPr>
                <w:rFonts w:cs="Calibri"/>
                <w:szCs w:val="22"/>
              </w:rPr>
              <w:t xml:space="preserve">~ </w:t>
            </w:r>
            <w:r w:rsidR="00602D81">
              <w:rPr>
                <w:rFonts w:cs="Calibri"/>
                <w:szCs w:val="22"/>
              </w:rPr>
              <w:t>4</w:t>
            </w:r>
            <w:r w:rsidR="00A71B7B">
              <w:rPr>
                <w:rFonts w:cs="Calibri"/>
                <w:szCs w:val="22"/>
              </w:rPr>
              <w:t xml:space="preserve"> percent</w:t>
            </w:r>
            <w:r w:rsidRPr="00892409">
              <w:rPr>
                <w:rFonts w:cs="Calibri"/>
                <w:szCs w:val="22"/>
              </w:rPr>
              <w:t xml:space="preserve"> of total budget)</w:t>
            </w:r>
          </w:p>
        </w:tc>
        <w:tc>
          <w:tcPr>
            <w:tcW w:w="1038" w:type="pct"/>
            <w:shd w:val="clear" w:color="auto" w:fill="E6E6E6"/>
          </w:tcPr>
          <w:p w14:paraId="1C099DC8" w14:textId="77777777" w:rsidR="00E1433A" w:rsidRPr="00943D63" w:rsidRDefault="00E1433A" w:rsidP="00943D63">
            <w:pPr>
              <w:spacing w:after="0"/>
              <w:jc w:val="left"/>
              <w:rPr>
                <w:rFonts w:cs="Calibri"/>
                <w:szCs w:val="22"/>
              </w:rPr>
            </w:pPr>
          </w:p>
        </w:tc>
      </w:tr>
    </w:tbl>
    <w:p w14:paraId="125B3F50" w14:textId="77777777" w:rsidR="00392B2F" w:rsidRPr="00943D63" w:rsidRDefault="00392B2F" w:rsidP="00943D63">
      <w:pPr>
        <w:spacing w:after="0"/>
        <w:rPr>
          <w:rFonts w:cs="Arial"/>
          <w:szCs w:val="22"/>
        </w:rPr>
        <w:sectPr w:rsidR="00392B2F" w:rsidRPr="00943D63" w:rsidSect="00392B2F">
          <w:footerReference w:type="default" r:id="rId30"/>
          <w:pgSz w:w="16840" w:h="11900" w:orient="landscape" w:code="1"/>
          <w:pgMar w:top="1138" w:right="1138" w:bottom="1411" w:left="1368" w:header="720" w:footer="720" w:gutter="0"/>
          <w:cols w:space="720"/>
          <w:docGrid w:linePitch="360"/>
        </w:sectPr>
      </w:pPr>
    </w:p>
    <w:p w14:paraId="5198AD9D" w14:textId="77777777" w:rsidR="00E1433A" w:rsidRPr="003F1AA7" w:rsidRDefault="00E1433A" w:rsidP="00D43C71">
      <w:pPr>
        <w:pStyle w:val="Heading1"/>
      </w:pPr>
      <w:bookmarkStart w:id="111" w:name="_Toc207800916"/>
      <w:bookmarkStart w:id="112" w:name="_Toc398745336"/>
      <w:bookmarkStart w:id="113" w:name="_Toc409184997"/>
      <w:bookmarkStart w:id="114" w:name="_Toc416428306"/>
      <w:r w:rsidRPr="003F1AA7">
        <w:lastRenderedPageBreak/>
        <w:t>Legal Context</w:t>
      </w:r>
      <w:bookmarkEnd w:id="111"/>
      <w:bookmarkEnd w:id="112"/>
      <w:bookmarkEnd w:id="113"/>
      <w:bookmarkEnd w:id="114"/>
    </w:p>
    <w:p w14:paraId="694939CC" w14:textId="77777777" w:rsidR="00E1433A" w:rsidRPr="00943D63" w:rsidRDefault="00E1433A" w:rsidP="009C5AB3">
      <w:pPr>
        <w:pStyle w:val="MediumGrid1-Accent21"/>
        <w:numPr>
          <w:ilvl w:val="0"/>
          <w:numId w:val="12"/>
        </w:numPr>
        <w:tabs>
          <w:tab w:val="left" w:pos="360"/>
        </w:tabs>
        <w:spacing w:after="200"/>
        <w:ind w:left="0"/>
        <w:jc w:val="both"/>
        <w:rPr>
          <w:rFonts w:ascii="Calibri" w:hAnsi="Calibri" w:cs="Calibri"/>
          <w:sz w:val="20"/>
          <w:szCs w:val="20"/>
          <w:lang w:val="en-GB"/>
        </w:rPr>
      </w:pPr>
      <w:r w:rsidRPr="00943D63">
        <w:rPr>
          <w:rFonts w:ascii="Calibri" w:hAnsi="Calibri" w:cs="Calibri"/>
          <w:sz w:val="22"/>
          <w:szCs w:val="20"/>
          <w:lang w:val="en-GB"/>
        </w:rPr>
        <w:t xml:space="preserve">This document together with the CPAP signed by the Government and UNDP which is incorporated by reference </w:t>
      </w:r>
      <w:r w:rsidRPr="00943D63">
        <w:rPr>
          <w:rFonts w:ascii="Calibri" w:hAnsi="Calibri" w:cs="Calibri"/>
          <w:iCs/>
          <w:sz w:val="22"/>
          <w:szCs w:val="20"/>
          <w:shd w:val="clear" w:color="auto" w:fill="FFFFFF"/>
          <w:lang w:val="en-GB"/>
        </w:rPr>
        <w:t xml:space="preserve">constitute together a Project Document as referred to in the SBAA </w:t>
      </w:r>
      <w:r w:rsidRPr="00943D63">
        <w:rPr>
          <w:rFonts w:ascii="Calibri" w:hAnsi="Calibri" w:cs="Calibri"/>
          <w:sz w:val="22"/>
          <w:szCs w:val="20"/>
          <w:lang w:val="en-GB"/>
        </w:rPr>
        <w:t>and all CPAP prov</w:t>
      </w:r>
      <w:r w:rsidR="00772656" w:rsidRPr="00943D63">
        <w:rPr>
          <w:rFonts w:ascii="Calibri" w:hAnsi="Calibri" w:cs="Calibri"/>
          <w:sz w:val="22"/>
          <w:szCs w:val="20"/>
          <w:lang w:val="en-GB"/>
        </w:rPr>
        <w:t>isions apply to this document.</w:t>
      </w:r>
    </w:p>
    <w:p w14:paraId="393B382D" w14:textId="77777777" w:rsidR="00E1433A" w:rsidRPr="00943D63" w:rsidRDefault="00E1433A" w:rsidP="009C5AB3">
      <w:pPr>
        <w:pStyle w:val="MediumGrid1-Accent21"/>
        <w:numPr>
          <w:ilvl w:val="0"/>
          <w:numId w:val="12"/>
        </w:numPr>
        <w:tabs>
          <w:tab w:val="left" w:pos="360"/>
        </w:tabs>
        <w:spacing w:after="200"/>
        <w:ind w:left="0"/>
        <w:jc w:val="both"/>
        <w:rPr>
          <w:rFonts w:ascii="Calibri" w:hAnsi="Calibri" w:cs="Calibri"/>
          <w:sz w:val="20"/>
          <w:szCs w:val="20"/>
          <w:lang w:val="en-GB"/>
        </w:rPr>
      </w:pPr>
      <w:r w:rsidRPr="00943D63">
        <w:rPr>
          <w:rFonts w:ascii="Calibri" w:hAnsi="Calibri" w:cs="Calibri"/>
          <w:sz w:val="22"/>
          <w:szCs w:val="20"/>
          <w:lang w:val="en-GB"/>
        </w:rPr>
        <w:t>Consistent with the Article III of the Standard Basic Assistance Agreement, the responsibility for the safety and security of the implementing partner and its personnel and property, and of UNDP’s property in the implementing partner’s custody, rests</w:t>
      </w:r>
      <w:r w:rsidR="00772656" w:rsidRPr="00943D63">
        <w:rPr>
          <w:rFonts w:ascii="Calibri" w:hAnsi="Calibri" w:cs="Calibri"/>
          <w:sz w:val="22"/>
          <w:szCs w:val="20"/>
          <w:lang w:val="en-GB"/>
        </w:rPr>
        <w:t xml:space="preserve"> with the implementing partner.</w:t>
      </w:r>
    </w:p>
    <w:p w14:paraId="2FE6F3DC" w14:textId="77777777" w:rsidR="00E1433A" w:rsidRPr="00943D63" w:rsidRDefault="00E1433A" w:rsidP="009C5AB3">
      <w:pPr>
        <w:pStyle w:val="MediumGrid1-Accent21"/>
        <w:numPr>
          <w:ilvl w:val="0"/>
          <w:numId w:val="12"/>
        </w:numPr>
        <w:tabs>
          <w:tab w:val="left" w:pos="360"/>
        </w:tabs>
        <w:spacing w:after="120"/>
        <w:ind w:left="0"/>
        <w:jc w:val="both"/>
        <w:rPr>
          <w:rFonts w:ascii="Calibri" w:hAnsi="Calibri" w:cs="Calibri"/>
          <w:sz w:val="20"/>
          <w:szCs w:val="20"/>
          <w:lang w:val="en-GB"/>
        </w:rPr>
      </w:pPr>
      <w:r w:rsidRPr="00943D63">
        <w:rPr>
          <w:rFonts w:ascii="Calibri" w:hAnsi="Calibri" w:cs="Calibri"/>
          <w:sz w:val="22"/>
          <w:szCs w:val="20"/>
          <w:lang w:val="en-GB"/>
        </w:rPr>
        <w:t>The implementing partner shall:</w:t>
      </w:r>
    </w:p>
    <w:p w14:paraId="4A260CC6" w14:textId="77777777" w:rsidR="00F27E89" w:rsidRDefault="00E1433A" w:rsidP="00ED33F5">
      <w:pPr>
        <w:pStyle w:val="MediumGrid1-Accent21"/>
        <w:numPr>
          <w:ilvl w:val="0"/>
          <w:numId w:val="15"/>
        </w:numPr>
        <w:spacing w:after="120"/>
        <w:ind w:left="511" w:hanging="227"/>
        <w:rPr>
          <w:rFonts w:ascii="Calibri" w:hAnsi="Calibri" w:cs="Calibri"/>
          <w:sz w:val="22"/>
          <w:szCs w:val="20"/>
          <w:lang w:val="en-GB"/>
        </w:rPr>
      </w:pPr>
      <w:r w:rsidRPr="00943D63">
        <w:rPr>
          <w:rFonts w:ascii="Calibri" w:hAnsi="Calibri" w:cs="Calibri"/>
          <w:sz w:val="22"/>
          <w:szCs w:val="20"/>
          <w:lang w:val="en-GB"/>
        </w:rPr>
        <w:t>put in place an appropriate security plan and maintain the security plan, taking into account the security situation in the country where the project is being carried;</w:t>
      </w:r>
    </w:p>
    <w:p w14:paraId="30C4D734" w14:textId="77777777" w:rsidR="00F27E89" w:rsidRDefault="00E1433A" w:rsidP="00ED33F5">
      <w:pPr>
        <w:pStyle w:val="MediumGrid1-Accent21"/>
        <w:numPr>
          <w:ilvl w:val="0"/>
          <w:numId w:val="15"/>
        </w:numPr>
        <w:spacing w:after="200"/>
        <w:ind w:left="511" w:hanging="227"/>
        <w:rPr>
          <w:rFonts w:ascii="Calibri" w:hAnsi="Calibri" w:cs="Calibri"/>
          <w:sz w:val="22"/>
          <w:szCs w:val="20"/>
          <w:lang w:val="en-GB"/>
        </w:rPr>
      </w:pPr>
      <w:r w:rsidRPr="00943D63">
        <w:rPr>
          <w:rFonts w:ascii="Calibri" w:hAnsi="Calibri" w:cs="Calibri"/>
          <w:sz w:val="22"/>
          <w:szCs w:val="20"/>
          <w:lang w:val="en-GB"/>
        </w:rPr>
        <w:t>assume all risks and liabilities related to the implementing partner’s security, and the full implementation of the security plan.</w:t>
      </w:r>
    </w:p>
    <w:p w14:paraId="0A80C67A" w14:textId="77777777" w:rsidR="00E1433A" w:rsidRPr="00943D63" w:rsidRDefault="00E1433A" w:rsidP="009C5AB3">
      <w:pPr>
        <w:pStyle w:val="MediumGrid1-Accent21"/>
        <w:numPr>
          <w:ilvl w:val="0"/>
          <w:numId w:val="12"/>
        </w:numPr>
        <w:tabs>
          <w:tab w:val="left" w:pos="360"/>
        </w:tabs>
        <w:spacing w:after="200"/>
        <w:ind w:left="0"/>
        <w:jc w:val="both"/>
        <w:rPr>
          <w:rFonts w:ascii="Calibri" w:hAnsi="Calibri" w:cs="Calibri"/>
          <w:sz w:val="20"/>
          <w:szCs w:val="20"/>
          <w:lang w:val="en-GB"/>
        </w:rPr>
      </w:pPr>
      <w:r w:rsidRPr="00943D63">
        <w:rPr>
          <w:rFonts w:ascii="Calibri" w:hAnsi="Calibri" w:cs="Calibri"/>
          <w:sz w:val="22"/>
          <w:szCs w:val="20"/>
          <w:lang w:val="en-GB"/>
        </w:rPr>
        <w:t xml:space="preserve">UNDP reserves the right to verify whether such a plan is in place, and to suggest modifications to the plan when necessary. Failure to maintain and implement an appropriate security plan </w:t>
      </w:r>
      <w:r w:rsidRPr="00943D63">
        <w:rPr>
          <w:rFonts w:ascii="Calibri" w:hAnsi="Calibri" w:cs="Calibri"/>
          <w:sz w:val="22"/>
          <w:szCs w:val="20"/>
          <w:lang w:val="en-GB"/>
        </w:rPr>
        <w:lastRenderedPageBreak/>
        <w:t>as required hereunder shall be deemed a breach of this agreement.</w:t>
      </w:r>
    </w:p>
    <w:p w14:paraId="094AEEF8" w14:textId="77777777" w:rsidR="00E1433A" w:rsidRPr="00943D63" w:rsidRDefault="00E1433A" w:rsidP="009C5AB3">
      <w:pPr>
        <w:pStyle w:val="MediumGrid1-Accent21"/>
        <w:numPr>
          <w:ilvl w:val="0"/>
          <w:numId w:val="12"/>
        </w:numPr>
        <w:tabs>
          <w:tab w:val="left" w:pos="360"/>
        </w:tabs>
        <w:spacing w:after="200"/>
        <w:ind w:left="0"/>
        <w:jc w:val="both"/>
        <w:rPr>
          <w:rFonts w:ascii="Calibri" w:hAnsi="Calibri" w:cs="Calibri"/>
          <w:sz w:val="20"/>
          <w:szCs w:val="20"/>
          <w:lang w:val="en-GB"/>
        </w:rPr>
      </w:pPr>
      <w:r w:rsidRPr="00943D63">
        <w:rPr>
          <w:rFonts w:ascii="Calibri" w:hAnsi="Calibri" w:cs="Calibri"/>
          <w:sz w:val="22"/>
          <w:szCs w:val="20"/>
          <w:lang w:val="en-GB"/>
        </w:rPr>
        <w:t xml:space="preserve">The implementing partner agrees to undertake all reasonable efforts to ensure that none of the UNDP funds received pursuant to the Project Document are used to provide support to individuals or entities associated with terrorism and that the recipients of any amounts provided by UNDP hereunder do not appear on the list maintained by the Security Council Committee established pursuant to resolution 1267 (1999). The list can be accessed via </w:t>
      </w:r>
      <w:hyperlink r:id="rId31" w:history="1">
        <w:r w:rsidRPr="00943D63">
          <w:rPr>
            <w:rStyle w:val="Hyperlink"/>
            <w:rFonts w:ascii="Calibri" w:hAnsi="Calibri" w:cs="Calibri"/>
            <w:sz w:val="22"/>
            <w:szCs w:val="20"/>
            <w:lang w:val="en-GB"/>
          </w:rPr>
          <w:t>http://www.un.org/Docs/sc/committees/1267/1267ListEng.htm</w:t>
        </w:r>
      </w:hyperlink>
      <w:r w:rsidRPr="00943D63">
        <w:rPr>
          <w:rFonts w:ascii="Calibri" w:hAnsi="Calibri" w:cs="Calibri"/>
          <w:color w:val="000080"/>
          <w:sz w:val="22"/>
          <w:szCs w:val="20"/>
          <w:lang w:val="en-GB"/>
        </w:rPr>
        <w:t xml:space="preserve">. </w:t>
      </w:r>
      <w:r w:rsidRPr="00943D63">
        <w:rPr>
          <w:rFonts w:ascii="Calibri" w:hAnsi="Calibri" w:cs="Calibri"/>
          <w:sz w:val="22"/>
          <w:szCs w:val="20"/>
          <w:lang w:val="en-GB"/>
        </w:rPr>
        <w:t>This provision must be included in all sub-contracts or sub-agreements entered in</w:t>
      </w:r>
      <w:r w:rsidR="00772656" w:rsidRPr="00943D63">
        <w:rPr>
          <w:rFonts w:ascii="Calibri" w:hAnsi="Calibri" w:cs="Calibri"/>
          <w:sz w:val="22"/>
          <w:szCs w:val="20"/>
          <w:lang w:val="en-GB"/>
        </w:rPr>
        <w:t>to under this Project Document.</w:t>
      </w:r>
    </w:p>
    <w:p w14:paraId="1ABE5FDC" w14:textId="77777777" w:rsidR="0085205A" w:rsidRPr="00943D63" w:rsidRDefault="0085205A" w:rsidP="00943D63">
      <w:pPr>
        <w:pStyle w:val="MediumGrid1-Accent21"/>
        <w:numPr>
          <w:ilvl w:val="0"/>
          <w:numId w:val="12"/>
        </w:numPr>
        <w:tabs>
          <w:tab w:val="left" w:pos="360"/>
        </w:tabs>
        <w:ind w:left="0"/>
        <w:jc w:val="both"/>
        <w:rPr>
          <w:rFonts w:ascii="Calibri" w:hAnsi="Calibri" w:cs="Calibri"/>
          <w:sz w:val="20"/>
          <w:szCs w:val="20"/>
          <w:lang w:val="en-GB"/>
        </w:rPr>
      </w:pPr>
      <w:r w:rsidRPr="00943D63">
        <w:rPr>
          <w:rFonts w:ascii="Calibri" w:hAnsi="Calibri" w:cs="Calibri"/>
          <w:sz w:val="22"/>
          <w:szCs w:val="20"/>
          <w:u w:val="single"/>
          <w:lang w:val="en-GB"/>
        </w:rPr>
        <w:t>Audit Clause</w:t>
      </w:r>
      <w:r w:rsidRPr="00943D63">
        <w:rPr>
          <w:rFonts w:ascii="Calibri" w:hAnsi="Calibri" w:cs="Calibri"/>
          <w:sz w:val="22"/>
          <w:szCs w:val="20"/>
          <w:lang w:val="en-GB"/>
        </w:rPr>
        <w:t>: The Audit will be conducted in accordance with</w:t>
      </w:r>
      <w:r w:rsidR="00EF40EE">
        <w:rPr>
          <w:rFonts w:ascii="Calibri" w:hAnsi="Calibri" w:cs="Calibri"/>
          <w:sz w:val="22"/>
          <w:szCs w:val="20"/>
          <w:lang w:val="en-GB"/>
        </w:rPr>
        <w:t xml:space="preserve"> </w:t>
      </w:r>
      <w:r w:rsidRPr="00943D63">
        <w:rPr>
          <w:rFonts w:ascii="Calibri" w:hAnsi="Calibri" w:cs="Calibri"/>
          <w:sz w:val="22"/>
          <w:szCs w:val="20"/>
          <w:lang w:val="en-GB"/>
        </w:rPr>
        <w:t>UNDP Financial Regulations and Rules and applicable audit policies on UNDP projects.</w:t>
      </w:r>
    </w:p>
    <w:p w14:paraId="14704481" w14:textId="77777777" w:rsidR="003F68BC" w:rsidRPr="00943D63" w:rsidRDefault="003F68BC" w:rsidP="00943D63">
      <w:pPr>
        <w:spacing w:after="0"/>
        <w:rPr>
          <w:rFonts w:cs="Arial"/>
          <w:b/>
          <w:smallCaps/>
          <w:sz w:val="20"/>
          <w:szCs w:val="20"/>
        </w:rPr>
        <w:sectPr w:rsidR="003F68BC" w:rsidRPr="00943D63" w:rsidSect="00392B2F">
          <w:footerReference w:type="default" r:id="rId32"/>
          <w:pgSz w:w="11900" w:h="16840" w:code="1"/>
          <w:pgMar w:top="1368" w:right="1138" w:bottom="1138" w:left="1411" w:header="720" w:footer="720" w:gutter="0"/>
          <w:cols w:space="720"/>
          <w:docGrid w:linePitch="360"/>
        </w:sectPr>
      </w:pPr>
    </w:p>
    <w:p w14:paraId="3200CA94" w14:textId="77777777" w:rsidR="00C84C59" w:rsidRDefault="00A1273C">
      <w:pPr>
        <w:pStyle w:val="Heading1"/>
        <w:numPr>
          <w:ilvl w:val="0"/>
          <w:numId w:val="0"/>
        </w:numPr>
        <w:ind w:left="360"/>
      </w:pPr>
      <w:bookmarkStart w:id="115" w:name="_Toc398745337"/>
      <w:bookmarkStart w:id="116" w:name="_Toc409184998"/>
      <w:bookmarkStart w:id="117" w:name="_Toc416428307"/>
      <w:r w:rsidRPr="00A1273C">
        <w:lastRenderedPageBreak/>
        <w:t>Annexes</w:t>
      </w:r>
      <w:bookmarkEnd w:id="115"/>
      <w:bookmarkEnd w:id="116"/>
      <w:bookmarkEnd w:id="117"/>
    </w:p>
    <w:p w14:paraId="63684EB4" w14:textId="77777777" w:rsidR="003F1AA7" w:rsidRDefault="003F1AA7" w:rsidP="00D43C71">
      <w:pPr>
        <w:pStyle w:val="Heading2"/>
      </w:pPr>
    </w:p>
    <w:p w14:paraId="33A03F69" w14:textId="77777777" w:rsidR="00272F4A" w:rsidRPr="00943D63" w:rsidRDefault="00DE58EE" w:rsidP="00D43C71">
      <w:pPr>
        <w:pStyle w:val="Heading2"/>
      </w:pPr>
      <w:bookmarkStart w:id="118" w:name="_Toc398745338"/>
      <w:bookmarkStart w:id="119" w:name="_Toc409184999"/>
      <w:bookmarkStart w:id="120" w:name="_Toc416428308"/>
      <w:r>
        <w:t xml:space="preserve">Annex </w:t>
      </w:r>
      <w:r w:rsidR="00065D71" w:rsidRPr="00943D63">
        <w:t xml:space="preserve">1.  </w:t>
      </w:r>
      <w:r w:rsidR="00985262" w:rsidRPr="00943D63">
        <w:t>Offline Risk Log</w:t>
      </w:r>
      <w:bookmarkEnd w:id="118"/>
      <w:bookmarkEnd w:id="119"/>
      <w:bookmarkEnd w:id="120"/>
    </w:p>
    <w:tbl>
      <w:tblPr>
        <w:tblW w:w="47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85" w:type="dxa"/>
        </w:tblCellMar>
        <w:tblLook w:val="04A0" w:firstRow="1" w:lastRow="0" w:firstColumn="1" w:lastColumn="0" w:noHBand="0" w:noVBand="1"/>
      </w:tblPr>
      <w:tblGrid>
        <w:gridCol w:w="469"/>
        <w:gridCol w:w="2337"/>
        <w:gridCol w:w="1253"/>
        <w:gridCol w:w="1255"/>
        <w:gridCol w:w="1521"/>
        <w:gridCol w:w="5197"/>
        <w:gridCol w:w="1524"/>
      </w:tblGrid>
      <w:tr w:rsidR="007B0F80" w:rsidRPr="00943D63" w14:paraId="35015519" w14:textId="77777777" w:rsidTr="00C1169C">
        <w:trPr>
          <w:tblHeader/>
        </w:trPr>
        <w:tc>
          <w:tcPr>
            <w:tcW w:w="173" w:type="pct"/>
            <w:shd w:val="clear" w:color="auto" w:fill="B6DDE8"/>
            <w:tcMar>
              <w:right w:w="28" w:type="dxa"/>
            </w:tcMar>
          </w:tcPr>
          <w:p w14:paraId="25AD67D4" w14:textId="77777777" w:rsidR="007B0F80" w:rsidRPr="00943D63" w:rsidRDefault="007B0F80" w:rsidP="00943D63">
            <w:pPr>
              <w:spacing w:after="0"/>
              <w:rPr>
                <w:rFonts w:cs="Arial"/>
                <w:b/>
                <w:szCs w:val="22"/>
              </w:rPr>
            </w:pPr>
            <w:r w:rsidRPr="00943D63">
              <w:rPr>
                <w:rFonts w:cs="Arial"/>
                <w:b/>
                <w:szCs w:val="22"/>
              </w:rPr>
              <w:t>#</w:t>
            </w:r>
          </w:p>
        </w:tc>
        <w:tc>
          <w:tcPr>
            <w:tcW w:w="862" w:type="pct"/>
            <w:shd w:val="clear" w:color="auto" w:fill="B6DDE8"/>
            <w:tcMar>
              <w:right w:w="28" w:type="dxa"/>
            </w:tcMar>
          </w:tcPr>
          <w:p w14:paraId="0874EAD7" w14:textId="77777777" w:rsidR="007B0F80" w:rsidRPr="00943D63" w:rsidRDefault="007B0F80" w:rsidP="00943D63">
            <w:pPr>
              <w:spacing w:after="0"/>
              <w:rPr>
                <w:rFonts w:cs="Arial"/>
                <w:b/>
                <w:szCs w:val="22"/>
              </w:rPr>
            </w:pPr>
            <w:r w:rsidRPr="00943D63">
              <w:rPr>
                <w:rFonts w:cs="Arial"/>
                <w:b/>
                <w:szCs w:val="22"/>
              </w:rPr>
              <w:t>Description</w:t>
            </w:r>
          </w:p>
        </w:tc>
        <w:tc>
          <w:tcPr>
            <w:tcW w:w="462" w:type="pct"/>
            <w:shd w:val="clear" w:color="auto" w:fill="B6DDE8"/>
            <w:tcMar>
              <w:right w:w="28" w:type="dxa"/>
            </w:tcMar>
          </w:tcPr>
          <w:p w14:paraId="0861DDC6" w14:textId="77777777" w:rsidR="007B0F80" w:rsidRPr="00943D63" w:rsidRDefault="007B0F80" w:rsidP="00943D63">
            <w:pPr>
              <w:spacing w:after="0"/>
              <w:rPr>
                <w:rFonts w:cs="Arial"/>
                <w:b/>
                <w:szCs w:val="22"/>
              </w:rPr>
            </w:pPr>
            <w:r w:rsidRPr="00943D63">
              <w:rPr>
                <w:rFonts w:cs="Arial"/>
                <w:b/>
                <w:szCs w:val="22"/>
              </w:rPr>
              <w:t>Date identified</w:t>
            </w:r>
          </w:p>
        </w:tc>
        <w:tc>
          <w:tcPr>
            <w:tcW w:w="463" w:type="pct"/>
            <w:shd w:val="clear" w:color="auto" w:fill="B6DDE8"/>
            <w:tcMar>
              <w:right w:w="28" w:type="dxa"/>
            </w:tcMar>
          </w:tcPr>
          <w:p w14:paraId="2D85BA17" w14:textId="77777777" w:rsidR="007B0F80" w:rsidRPr="00943D63" w:rsidRDefault="007B0F80" w:rsidP="00943D63">
            <w:pPr>
              <w:spacing w:after="0"/>
              <w:rPr>
                <w:rFonts w:cs="Arial"/>
                <w:b/>
                <w:szCs w:val="22"/>
              </w:rPr>
            </w:pPr>
            <w:r w:rsidRPr="00943D63">
              <w:rPr>
                <w:rFonts w:cs="Arial"/>
                <w:b/>
                <w:szCs w:val="22"/>
              </w:rPr>
              <w:t>Type</w:t>
            </w:r>
          </w:p>
        </w:tc>
        <w:tc>
          <w:tcPr>
            <w:tcW w:w="561" w:type="pct"/>
            <w:shd w:val="clear" w:color="auto" w:fill="B6DDE8"/>
            <w:tcMar>
              <w:right w:w="28" w:type="dxa"/>
            </w:tcMar>
          </w:tcPr>
          <w:p w14:paraId="7E40D0EE" w14:textId="77777777" w:rsidR="007B0F80" w:rsidRDefault="007B0F80">
            <w:pPr>
              <w:spacing w:after="0"/>
              <w:jc w:val="left"/>
              <w:rPr>
                <w:rFonts w:cs="Arial"/>
                <w:b/>
                <w:szCs w:val="22"/>
              </w:rPr>
            </w:pPr>
            <w:r>
              <w:rPr>
                <w:rFonts w:cs="Arial"/>
                <w:b/>
                <w:szCs w:val="22"/>
              </w:rPr>
              <w:t xml:space="preserve">Probability </w:t>
            </w:r>
            <w:r w:rsidRPr="00943D63">
              <w:rPr>
                <w:rFonts w:cs="Arial"/>
                <w:b/>
                <w:szCs w:val="22"/>
              </w:rPr>
              <w:t>&amp;</w:t>
            </w:r>
          </w:p>
          <w:p w14:paraId="179C2CBB" w14:textId="77777777" w:rsidR="007B0F80" w:rsidRDefault="007B0F80">
            <w:pPr>
              <w:spacing w:after="0"/>
              <w:jc w:val="left"/>
              <w:rPr>
                <w:rFonts w:cs="Arial"/>
                <w:b/>
                <w:szCs w:val="22"/>
              </w:rPr>
            </w:pPr>
            <w:r>
              <w:rPr>
                <w:rFonts w:cs="Arial"/>
                <w:b/>
                <w:szCs w:val="22"/>
              </w:rPr>
              <w:t xml:space="preserve">Impact (scale from 1 to 5, least to most) </w:t>
            </w:r>
          </w:p>
        </w:tc>
        <w:tc>
          <w:tcPr>
            <w:tcW w:w="1917" w:type="pct"/>
            <w:shd w:val="clear" w:color="auto" w:fill="B6DDE8"/>
            <w:tcMar>
              <w:right w:w="28" w:type="dxa"/>
            </w:tcMar>
          </w:tcPr>
          <w:p w14:paraId="5D6CB58F" w14:textId="77777777" w:rsidR="007B0F80" w:rsidRPr="00943D63" w:rsidRDefault="007B0F80" w:rsidP="00943D63">
            <w:pPr>
              <w:spacing w:after="0"/>
              <w:rPr>
                <w:rFonts w:cs="Arial"/>
                <w:b/>
                <w:szCs w:val="22"/>
              </w:rPr>
            </w:pPr>
            <w:r w:rsidRPr="00943D63">
              <w:rPr>
                <w:rFonts w:cs="Arial"/>
                <w:b/>
                <w:szCs w:val="22"/>
              </w:rPr>
              <w:t>Countermeasures / Mgt response</w:t>
            </w:r>
          </w:p>
        </w:tc>
        <w:tc>
          <w:tcPr>
            <w:tcW w:w="562" w:type="pct"/>
            <w:shd w:val="clear" w:color="auto" w:fill="B6DDE8"/>
            <w:tcMar>
              <w:right w:w="28" w:type="dxa"/>
            </w:tcMar>
          </w:tcPr>
          <w:p w14:paraId="2E7E0E8F" w14:textId="77777777" w:rsidR="007B0F80" w:rsidRPr="00943D63" w:rsidRDefault="007B0F80" w:rsidP="00943D63">
            <w:pPr>
              <w:spacing w:after="0"/>
              <w:rPr>
                <w:rFonts w:cs="Arial"/>
                <w:b/>
                <w:szCs w:val="22"/>
              </w:rPr>
            </w:pPr>
            <w:r>
              <w:rPr>
                <w:rFonts w:cs="Arial"/>
                <w:b/>
                <w:szCs w:val="22"/>
              </w:rPr>
              <w:t>Responsible party</w:t>
            </w:r>
          </w:p>
        </w:tc>
      </w:tr>
      <w:tr w:rsidR="007B0F80" w:rsidRPr="00943D63" w14:paraId="18457772" w14:textId="77777777" w:rsidTr="00C1169C">
        <w:tc>
          <w:tcPr>
            <w:tcW w:w="173" w:type="pct"/>
            <w:tcMar>
              <w:right w:w="28" w:type="dxa"/>
            </w:tcMar>
          </w:tcPr>
          <w:p w14:paraId="0F2A6F0F" w14:textId="77777777" w:rsidR="007B0F80" w:rsidRPr="006262AD" w:rsidRDefault="007B0F80" w:rsidP="00943D63">
            <w:pPr>
              <w:spacing w:after="0"/>
              <w:jc w:val="center"/>
              <w:rPr>
                <w:sz w:val="20"/>
              </w:rPr>
            </w:pPr>
            <w:r w:rsidRPr="00A1273C">
              <w:rPr>
                <w:sz w:val="20"/>
              </w:rPr>
              <w:t>1</w:t>
            </w:r>
          </w:p>
        </w:tc>
        <w:tc>
          <w:tcPr>
            <w:tcW w:w="862" w:type="pct"/>
            <w:tcMar>
              <w:right w:w="28" w:type="dxa"/>
            </w:tcMar>
          </w:tcPr>
          <w:p w14:paraId="69F35728" w14:textId="77777777" w:rsidR="007B0F80" w:rsidRPr="006262AD" w:rsidRDefault="007B0F80" w:rsidP="008C1D44">
            <w:pPr>
              <w:spacing w:after="0"/>
              <w:jc w:val="left"/>
              <w:rPr>
                <w:sz w:val="20"/>
              </w:rPr>
            </w:pPr>
            <w:r w:rsidRPr="006262AD">
              <w:rPr>
                <w:rFonts w:cs="Calibri"/>
                <w:bCs/>
                <w:sz w:val="20"/>
                <w:szCs w:val="20"/>
              </w:rPr>
              <w:t>Government commits funds to water conservation and energy conservation at a level insufficient to achieve significant scaled-up effects</w:t>
            </w:r>
          </w:p>
        </w:tc>
        <w:tc>
          <w:tcPr>
            <w:tcW w:w="462" w:type="pct"/>
            <w:tcMar>
              <w:right w:w="28" w:type="dxa"/>
            </w:tcMar>
          </w:tcPr>
          <w:p w14:paraId="37638907" w14:textId="77777777" w:rsidR="007B0F80" w:rsidRPr="006262AD" w:rsidRDefault="007B0F80" w:rsidP="00943D63">
            <w:pPr>
              <w:spacing w:after="0"/>
              <w:jc w:val="left"/>
              <w:rPr>
                <w:sz w:val="20"/>
              </w:rPr>
            </w:pPr>
            <w:r w:rsidRPr="006262AD">
              <w:rPr>
                <w:rFonts w:cs="Arial"/>
                <w:bCs/>
                <w:sz w:val="20"/>
                <w:szCs w:val="20"/>
              </w:rPr>
              <w:t>Project preparatory phase</w:t>
            </w:r>
          </w:p>
        </w:tc>
        <w:tc>
          <w:tcPr>
            <w:tcW w:w="463" w:type="pct"/>
            <w:tcMar>
              <w:right w:w="28" w:type="dxa"/>
            </w:tcMar>
          </w:tcPr>
          <w:p w14:paraId="008C8FD0" w14:textId="77777777" w:rsidR="007B0F80" w:rsidRPr="006262AD" w:rsidRDefault="007B0F80" w:rsidP="00943D63">
            <w:pPr>
              <w:spacing w:after="0"/>
              <w:jc w:val="left"/>
              <w:rPr>
                <w:sz w:val="20"/>
              </w:rPr>
            </w:pPr>
            <w:r w:rsidRPr="00A1273C">
              <w:rPr>
                <w:sz w:val="20"/>
              </w:rPr>
              <w:t>Political</w:t>
            </w:r>
            <w:r w:rsidRPr="006262AD">
              <w:rPr>
                <w:rFonts w:cs="Arial"/>
                <w:bCs/>
                <w:sz w:val="20"/>
                <w:szCs w:val="20"/>
              </w:rPr>
              <w:t xml:space="preserve"> and financial</w:t>
            </w:r>
          </w:p>
        </w:tc>
        <w:tc>
          <w:tcPr>
            <w:tcW w:w="561" w:type="pct"/>
            <w:tcMar>
              <w:right w:w="28" w:type="dxa"/>
            </w:tcMar>
          </w:tcPr>
          <w:p w14:paraId="2B75CFDE" w14:textId="77777777" w:rsidR="007B0F80" w:rsidRPr="006262AD" w:rsidRDefault="007B0F80" w:rsidP="00943D63">
            <w:pPr>
              <w:spacing w:after="0"/>
              <w:jc w:val="left"/>
              <w:rPr>
                <w:rFonts w:cs="Arial"/>
                <w:bCs/>
                <w:sz w:val="20"/>
                <w:szCs w:val="20"/>
              </w:rPr>
            </w:pPr>
            <w:r w:rsidRPr="006262AD">
              <w:rPr>
                <w:rFonts w:cs="Arial"/>
                <w:bCs/>
                <w:sz w:val="20"/>
                <w:szCs w:val="20"/>
              </w:rPr>
              <w:t>P (Probability) = 3</w:t>
            </w:r>
          </w:p>
          <w:p w14:paraId="61B43F0E" w14:textId="77777777" w:rsidR="007B0F80" w:rsidRPr="006262AD" w:rsidRDefault="007B0F80" w:rsidP="00943D63">
            <w:pPr>
              <w:spacing w:after="0"/>
              <w:jc w:val="left"/>
              <w:rPr>
                <w:sz w:val="20"/>
              </w:rPr>
            </w:pPr>
            <w:r w:rsidRPr="006262AD">
              <w:rPr>
                <w:rFonts w:cs="Arial"/>
                <w:bCs/>
                <w:sz w:val="20"/>
                <w:szCs w:val="20"/>
              </w:rPr>
              <w:t>I (Impact) = 3</w:t>
            </w:r>
          </w:p>
        </w:tc>
        <w:tc>
          <w:tcPr>
            <w:tcW w:w="1917" w:type="pct"/>
            <w:tcMar>
              <w:right w:w="28" w:type="dxa"/>
            </w:tcMar>
          </w:tcPr>
          <w:p w14:paraId="5AE3E565" w14:textId="77777777" w:rsidR="007B0F80" w:rsidRPr="006262AD" w:rsidRDefault="007B0F80" w:rsidP="00CE4FF4">
            <w:pPr>
              <w:spacing w:after="0"/>
              <w:jc w:val="left"/>
              <w:rPr>
                <w:sz w:val="20"/>
              </w:rPr>
            </w:pPr>
            <w:r w:rsidRPr="006262AD">
              <w:rPr>
                <w:rFonts w:cs="Calibri"/>
                <w:bCs/>
                <w:sz w:val="20"/>
                <w:szCs w:val="20"/>
              </w:rPr>
              <w:t>Government spending is outside the ultimate control of the project itself, as spending decisions are taken by the Cabinet of Ministers.  But the project is explicitly designed to be directly consistent with national objectives.  One major goal of the project is to provide technical and financial justification to remove doubt and financial risk among decisionmakers.  Further countermeasures could include targeted analysis for specific technologies; changes in focus to address matters of highest priority to Government, while still being consistent with project objectives; and intensified communication and outreach.</w:t>
            </w:r>
          </w:p>
        </w:tc>
        <w:tc>
          <w:tcPr>
            <w:tcW w:w="562" w:type="pct"/>
            <w:tcMar>
              <w:right w:w="28" w:type="dxa"/>
            </w:tcMar>
          </w:tcPr>
          <w:p w14:paraId="73E44C06" w14:textId="77777777" w:rsidR="007B0F80" w:rsidRPr="006262AD" w:rsidRDefault="007B0F80" w:rsidP="00CE4FF4">
            <w:pPr>
              <w:spacing w:after="0"/>
              <w:jc w:val="left"/>
              <w:rPr>
                <w:sz w:val="20"/>
              </w:rPr>
            </w:pPr>
            <w:r w:rsidRPr="00A1273C">
              <w:rPr>
                <w:sz w:val="20"/>
              </w:rPr>
              <w:t>Project Board</w:t>
            </w:r>
          </w:p>
        </w:tc>
      </w:tr>
      <w:tr w:rsidR="007B0F80" w:rsidRPr="00943D63" w14:paraId="1B197CF1" w14:textId="77777777" w:rsidTr="00C1169C">
        <w:tc>
          <w:tcPr>
            <w:tcW w:w="173" w:type="pct"/>
            <w:tcMar>
              <w:right w:w="28" w:type="dxa"/>
            </w:tcMar>
          </w:tcPr>
          <w:p w14:paraId="3C040E3B" w14:textId="77777777" w:rsidR="007B0F80" w:rsidRPr="006262AD" w:rsidRDefault="007B0F80" w:rsidP="00943D63">
            <w:pPr>
              <w:spacing w:after="0"/>
              <w:jc w:val="center"/>
              <w:rPr>
                <w:sz w:val="20"/>
              </w:rPr>
            </w:pPr>
            <w:r w:rsidRPr="00A1273C">
              <w:rPr>
                <w:sz w:val="20"/>
              </w:rPr>
              <w:t>2</w:t>
            </w:r>
          </w:p>
        </w:tc>
        <w:tc>
          <w:tcPr>
            <w:tcW w:w="862" w:type="pct"/>
            <w:tcMar>
              <w:right w:w="28" w:type="dxa"/>
            </w:tcMar>
          </w:tcPr>
          <w:p w14:paraId="02A2C1A8" w14:textId="77777777" w:rsidR="007B0F80" w:rsidRPr="006262AD" w:rsidRDefault="007B0F80" w:rsidP="00A86A79">
            <w:pPr>
              <w:spacing w:after="0"/>
              <w:jc w:val="left"/>
              <w:rPr>
                <w:sz w:val="20"/>
              </w:rPr>
            </w:pPr>
            <w:r w:rsidRPr="006262AD">
              <w:rPr>
                <w:rFonts w:cs="Arial"/>
                <w:bCs/>
                <w:sz w:val="20"/>
                <w:szCs w:val="20"/>
              </w:rPr>
              <w:t>Farmers and other stakeholders resist change, complicating efforts of project to introduce new technology and practice</w:t>
            </w:r>
            <w:r>
              <w:rPr>
                <w:rFonts w:cs="Arial"/>
                <w:bCs/>
                <w:sz w:val="20"/>
                <w:szCs w:val="20"/>
              </w:rPr>
              <w:t xml:space="preserve"> for low-water irrigation </w:t>
            </w:r>
          </w:p>
        </w:tc>
        <w:tc>
          <w:tcPr>
            <w:tcW w:w="462" w:type="pct"/>
            <w:tcMar>
              <w:right w:w="28" w:type="dxa"/>
            </w:tcMar>
          </w:tcPr>
          <w:p w14:paraId="38EC03CD" w14:textId="77777777" w:rsidR="007B0F80" w:rsidRPr="006262AD" w:rsidRDefault="007B0F80" w:rsidP="00943D63">
            <w:pPr>
              <w:spacing w:after="0"/>
              <w:jc w:val="left"/>
              <w:rPr>
                <w:sz w:val="20"/>
              </w:rPr>
            </w:pPr>
            <w:r w:rsidRPr="006262AD">
              <w:rPr>
                <w:rFonts w:cs="Arial"/>
                <w:bCs/>
                <w:sz w:val="20"/>
                <w:szCs w:val="20"/>
              </w:rPr>
              <w:t>Project preparatory phase</w:t>
            </w:r>
          </w:p>
        </w:tc>
        <w:tc>
          <w:tcPr>
            <w:tcW w:w="463" w:type="pct"/>
            <w:tcMar>
              <w:right w:w="28" w:type="dxa"/>
            </w:tcMar>
          </w:tcPr>
          <w:p w14:paraId="515AAB09" w14:textId="77777777" w:rsidR="007B0F80" w:rsidRPr="006262AD" w:rsidRDefault="007B0F80" w:rsidP="00943D63">
            <w:pPr>
              <w:spacing w:after="0"/>
              <w:jc w:val="left"/>
              <w:rPr>
                <w:sz w:val="20"/>
              </w:rPr>
            </w:pPr>
            <w:r w:rsidRPr="006262AD">
              <w:rPr>
                <w:rFonts w:cs="Arial"/>
                <w:bCs/>
                <w:sz w:val="20"/>
                <w:szCs w:val="20"/>
              </w:rPr>
              <w:t>Institutional</w:t>
            </w:r>
          </w:p>
        </w:tc>
        <w:tc>
          <w:tcPr>
            <w:tcW w:w="561" w:type="pct"/>
            <w:tcMar>
              <w:right w:w="28" w:type="dxa"/>
            </w:tcMar>
          </w:tcPr>
          <w:p w14:paraId="1E6067C4" w14:textId="77777777" w:rsidR="007B0F80" w:rsidRPr="006262AD" w:rsidRDefault="007B0F80" w:rsidP="00943D63">
            <w:pPr>
              <w:spacing w:after="0"/>
              <w:jc w:val="left"/>
              <w:rPr>
                <w:rFonts w:cs="Arial"/>
                <w:bCs/>
                <w:sz w:val="20"/>
                <w:szCs w:val="20"/>
              </w:rPr>
            </w:pPr>
            <w:r w:rsidRPr="006262AD">
              <w:rPr>
                <w:rFonts w:cs="Arial"/>
                <w:bCs/>
                <w:sz w:val="20"/>
                <w:szCs w:val="20"/>
              </w:rPr>
              <w:t>P=2</w:t>
            </w:r>
          </w:p>
          <w:p w14:paraId="73798877" w14:textId="77777777" w:rsidR="007B0F80" w:rsidRPr="006262AD" w:rsidRDefault="007B0F80" w:rsidP="00943D63">
            <w:pPr>
              <w:spacing w:after="0"/>
              <w:jc w:val="left"/>
              <w:rPr>
                <w:sz w:val="20"/>
              </w:rPr>
            </w:pPr>
            <w:r w:rsidRPr="006262AD">
              <w:rPr>
                <w:rFonts w:cs="Arial"/>
                <w:bCs/>
                <w:sz w:val="20"/>
                <w:szCs w:val="20"/>
              </w:rPr>
              <w:t>I=2</w:t>
            </w:r>
          </w:p>
        </w:tc>
        <w:tc>
          <w:tcPr>
            <w:tcW w:w="1917" w:type="pct"/>
            <w:tcMar>
              <w:right w:w="28" w:type="dxa"/>
            </w:tcMar>
          </w:tcPr>
          <w:p w14:paraId="18753B43" w14:textId="77777777" w:rsidR="007B0F80" w:rsidRPr="006262AD" w:rsidRDefault="007B0F80" w:rsidP="009C6047">
            <w:pPr>
              <w:spacing w:after="0"/>
              <w:jc w:val="left"/>
              <w:rPr>
                <w:sz w:val="20"/>
              </w:rPr>
            </w:pPr>
            <w:r w:rsidRPr="006262AD">
              <w:rPr>
                <w:rFonts w:cs="Arial"/>
                <w:bCs/>
                <w:sz w:val="20"/>
                <w:szCs w:val="20"/>
              </w:rPr>
              <w:t>Farmers already do widely understand the importance of water conservation, and have participated enthusiastically in past projects of international organizations.  This project specifically seeks to reduce risk of stakeholder resistance through targeted outreach and training.</w:t>
            </w:r>
            <w:r>
              <w:rPr>
                <w:rFonts w:cs="Arial"/>
                <w:bCs/>
                <w:sz w:val="20"/>
                <w:szCs w:val="20"/>
              </w:rPr>
              <w:t xml:space="preserve">  Incentives or mandates may be included in policy efforts under Component 4.</w:t>
            </w:r>
          </w:p>
        </w:tc>
        <w:tc>
          <w:tcPr>
            <w:tcW w:w="562" w:type="pct"/>
            <w:tcMar>
              <w:right w:w="28" w:type="dxa"/>
            </w:tcMar>
          </w:tcPr>
          <w:p w14:paraId="646F40E5" w14:textId="77777777" w:rsidR="007B0F80" w:rsidRPr="006262AD" w:rsidRDefault="007B0F80" w:rsidP="00943D63">
            <w:pPr>
              <w:spacing w:after="0"/>
              <w:jc w:val="left"/>
              <w:rPr>
                <w:sz w:val="20"/>
              </w:rPr>
            </w:pPr>
            <w:r w:rsidRPr="00A1273C">
              <w:rPr>
                <w:sz w:val="20"/>
              </w:rPr>
              <w:t>Project Board</w:t>
            </w:r>
            <w:r w:rsidRPr="006262AD">
              <w:rPr>
                <w:rFonts w:cs="Arial"/>
                <w:bCs/>
                <w:sz w:val="20"/>
                <w:szCs w:val="20"/>
              </w:rPr>
              <w:t xml:space="preserve"> and staff</w:t>
            </w:r>
          </w:p>
        </w:tc>
      </w:tr>
      <w:tr w:rsidR="007B0F80" w:rsidRPr="00943D63" w14:paraId="22A03D35" w14:textId="77777777" w:rsidTr="00C1169C">
        <w:tc>
          <w:tcPr>
            <w:tcW w:w="173" w:type="pct"/>
            <w:tcMar>
              <w:right w:w="28" w:type="dxa"/>
            </w:tcMar>
          </w:tcPr>
          <w:p w14:paraId="3BDAE4AB" w14:textId="77777777" w:rsidR="007B0F80" w:rsidRPr="006262AD" w:rsidRDefault="007B0F80" w:rsidP="00943D63">
            <w:pPr>
              <w:spacing w:after="0"/>
              <w:jc w:val="center"/>
              <w:rPr>
                <w:sz w:val="20"/>
              </w:rPr>
            </w:pPr>
            <w:r w:rsidRPr="00A1273C">
              <w:rPr>
                <w:sz w:val="20"/>
              </w:rPr>
              <w:t>3</w:t>
            </w:r>
          </w:p>
        </w:tc>
        <w:tc>
          <w:tcPr>
            <w:tcW w:w="862" w:type="pct"/>
            <w:tcMar>
              <w:right w:w="28" w:type="dxa"/>
            </w:tcMar>
          </w:tcPr>
          <w:p w14:paraId="57835A06" w14:textId="77777777" w:rsidR="007B0F80" w:rsidRPr="006262AD" w:rsidRDefault="007B0F80" w:rsidP="00FC4D60">
            <w:pPr>
              <w:spacing w:after="0"/>
              <w:jc w:val="left"/>
              <w:rPr>
                <w:sz w:val="20"/>
              </w:rPr>
            </w:pPr>
            <w:r w:rsidRPr="006262AD">
              <w:rPr>
                <w:rFonts w:cs="Calibri"/>
                <w:bCs/>
                <w:sz w:val="20"/>
                <w:szCs w:val="20"/>
              </w:rPr>
              <w:t>Demonstration projects need to be significantly changed because of unforeseen local technical or environmental conditions</w:t>
            </w:r>
          </w:p>
        </w:tc>
        <w:tc>
          <w:tcPr>
            <w:tcW w:w="462" w:type="pct"/>
            <w:tcMar>
              <w:right w:w="28" w:type="dxa"/>
            </w:tcMar>
          </w:tcPr>
          <w:p w14:paraId="65217337" w14:textId="77777777" w:rsidR="007B0F80" w:rsidRPr="006262AD" w:rsidRDefault="007B0F80" w:rsidP="00943D63">
            <w:pPr>
              <w:spacing w:after="0"/>
              <w:jc w:val="left"/>
              <w:rPr>
                <w:sz w:val="20"/>
              </w:rPr>
            </w:pPr>
            <w:r w:rsidRPr="006262AD">
              <w:rPr>
                <w:rFonts w:cs="Arial"/>
                <w:bCs/>
                <w:sz w:val="20"/>
                <w:szCs w:val="20"/>
              </w:rPr>
              <w:t>Project preparatory phase</w:t>
            </w:r>
          </w:p>
        </w:tc>
        <w:tc>
          <w:tcPr>
            <w:tcW w:w="463" w:type="pct"/>
            <w:tcMar>
              <w:right w:w="28" w:type="dxa"/>
            </w:tcMar>
          </w:tcPr>
          <w:p w14:paraId="4F4DF96B" w14:textId="77777777" w:rsidR="007B0F80" w:rsidRPr="006262AD" w:rsidRDefault="007B0F80" w:rsidP="00943D63">
            <w:pPr>
              <w:spacing w:after="0"/>
              <w:jc w:val="left"/>
              <w:rPr>
                <w:sz w:val="20"/>
              </w:rPr>
            </w:pPr>
            <w:r w:rsidRPr="006262AD">
              <w:rPr>
                <w:rFonts w:cs="Arial"/>
                <w:bCs/>
                <w:sz w:val="20"/>
                <w:szCs w:val="20"/>
              </w:rPr>
              <w:t>Technological and Environmental</w:t>
            </w:r>
          </w:p>
        </w:tc>
        <w:tc>
          <w:tcPr>
            <w:tcW w:w="561" w:type="pct"/>
            <w:tcMar>
              <w:right w:w="28" w:type="dxa"/>
            </w:tcMar>
          </w:tcPr>
          <w:p w14:paraId="7D66620C" w14:textId="77777777" w:rsidR="007B0F80" w:rsidRPr="006262AD" w:rsidRDefault="007B0F80" w:rsidP="00943D63">
            <w:pPr>
              <w:spacing w:after="0"/>
              <w:jc w:val="left"/>
              <w:rPr>
                <w:rFonts w:cs="Arial"/>
                <w:bCs/>
                <w:sz w:val="20"/>
                <w:szCs w:val="20"/>
              </w:rPr>
            </w:pPr>
            <w:r w:rsidRPr="006262AD">
              <w:rPr>
                <w:rFonts w:cs="Arial"/>
                <w:bCs/>
                <w:sz w:val="20"/>
                <w:szCs w:val="20"/>
              </w:rPr>
              <w:t>P=3</w:t>
            </w:r>
          </w:p>
          <w:p w14:paraId="5BCC60F1" w14:textId="77777777" w:rsidR="007B0F80" w:rsidRPr="006262AD" w:rsidRDefault="007B0F80" w:rsidP="00943D63">
            <w:pPr>
              <w:spacing w:after="0"/>
              <w:jc w:val="left"/>
              <w:rPr>
                <w:sz w:val="20"/>
              </w:rPr>
            </w:pPr>
            <w:r w:rsidRPr="006262AD">
              <w:rPr>
                <w:rFonts w:cs="Arial"/>
                <w:bCs/>
                <w:sz w:val="20"/>
                <w:szCs w:val="20"/>
              </w:rPr>
              <w:t>I=2</w:t>
            </w:r>
          </w:p>
        </w:tc>
        <w:tc>
          <w:tcPr>
            <w:tcW w:w="1917" w:type="pct"/>
            <w:tcMar>
              <w:right w:w="28" w:type="dxa"/>
            </w:tcMar>
          </w:tcPr>
          <w:p w14:paraId="4AAFDDAF" w14:textId="77777777" w:rsidR="007B0F80" w:rsidRPr="006262AD" w:rsidRDefault="007B0F80" w:rsidP="00CE4FF4">
            <w:pPr>
              <w:spacing w:after="0"/>
              <w:jc w:val="left"/>
              <w:rPr>
                <w:sz w:val="20"/>
              </w:rPr>
            </w:pPr>
            <w:r w:rsidRPr="006262AD">
              <w:rPr>
                <w:rFonts w:cs="Calibri"/>
                <w:bCs/>
                <w:sz w:val="20"/>
                <w:szCs w:val="20"/>
              </w:rPr>
              <w:t xml:space="preserve">Water management projects require careful attention to many specific technical and environmental factors, including water sources; end uses; intervening terrain; and other conditions.  Each demonstration project will undergo thorough assessment of cost, technical feasibility, expected benefits, and environmental and social impact.  Design of projects will be adjusted as needed to account for conditions identified during these assessments.  Timetables for demonstration projects will have some flexibility built into them, to allow for needed adjustments. </w:t>
            </w:r>
          </w:p>
        </w:tc>
        <w:tc>
          <w:tcPr>
            <w:tcW w:w="562" w:type="pct"/>
            <w:tcMar>
              <w:right w:w="28" w:type="dxa"/>
            </w:tcMar>
          </w:tcPr>
          <w:p w14:paraId="57D85E23" w14:textId="77777777" w:rsidR="007B0F80" w:rsidRPr="006262AD" w:rsidRDefault="007B0F80" w:rsidP="00943D63">
            <w:pPr>
              <w:spacing w:after="0"/>
              <w:jc w:val="left"/>
              <w:rPr>
                <w:sz w:val="20"/>
              </w:rPr>
            </w:pPr>
            <w:r w:rsidRPr="00A1273C">
              <w:rPr>
                <w:sz w:val="20"/>
              </w:rPr>
              <w:t>Project Board</w:t>
            </w:r>
            <w:r w:rsidRPr="006262AD">
              <w:rPr>
                <w:rFonts w:cs="Arial"/>
                <w:bCs/>
                <w:sz w:val="20"/>
                <w:szCs w:val="20"/>
              </w:rPr>
              <w:t>, staff, and technical consultants</w:t>
            </w:r>
          </w:p>
        </w:tc>
      </w:tr>
      <w:tr w:rsidR="007B0F80" w:rsidRPr="00943D63" w14:paraId="6D2E07E7" w14:textId="77777777" w:rsidTr="00C1169C">
        <w:tc>
          <w:tcPr>
            <w:tcW w:w="173" w:type="pct"/>
            <w:tcMar>
              <w:right w:w="28" w:type="dxa"/>
            </w:tcMar>
          </w:tcPr>
          <w:p w14:paraId="7858E195" w14:textId="77777777" w:rsidR="007B0F80" w:rsidRPr="006262AD" w:rsidRDefault="007B0F80" w:rsidP="00943D63">
            <w:pPr>
              <w:spacing w:after="0"/>
              <w:jc w:val="center"/>
              <w:rPr>
                <w:sz w:val="20"/>
              </w:rPr>
            </w:pPr>
            <w:r>
              <w:rPr>
                <w:rFonts w:cs="Arial"/>
                <w:bCs/>
                <w:sz w:val="20"/>
                <w:szCs w:val="20"/>
              </w:rPr>
              <w:t>4</w:t>
            </w:r>
          </w:p>
        </w:tc>
        <w:tc>
          <w:tcPr>
            <w:tcW w:w="862" w:type="pct"/>
            <w:tcMar>
              <w:right w:w="28" w:type="dxa"/>
            </w:tcMar>
          </w:tcPr>
          <w:p w14:paraId="04D30E57" w14:textId="77777777" w:rsidR="007B0F80" w:rsidRPr="006262AD" w:rsidRDefault="007B0F80" w:rsidP="008C1D44">
            <w:pPr>
              <w:spacing w:after="0"/>
              <w:jc w:val="left"/>
              <w:rPr>
                <w:sz w:val="20"/>
              </w:rPr>
            </w:pPr>
            <w:r w:rsidRPr="006262AD">
              <w:rPr>
                <w:rFonts w:cs="Arial"/>
                <w:bCs/>
                <w:sz w:val="20"/>
                <w:szCs w:val="20"/>
              </w:rPr>
              <w:t>Replication of demonstration project technology and practices lags because of insufficient availability of materials and products</w:t>
            </w:r>
          </w:p>
        </w:tc>
        <w:tc>
          <w:tcPr>
            <w:tcW w:w="462" w:type="pct"/>
            <w:tcMar>
              <w:right w:w="28" w:type="dxa"/>
            </w:tcMar>
          </w:tcPr>
          <w:p w14:paraId="2FD9C0CD" w14:textId="77777777" w:rsidR="007B0F80" w:rsidRPr="00A21DFD" w:rsidRDefault="007B0F80" w:rsidP="00943D63">
            <w:pPr>
              <w:spacing w:after="0"/>
              <w:jc w:val="left"/>
              <w:rPr>
                <w:sz w:val="20"/>
              </w:rPr>
            </w:pPr>
            <w:r w:rsidRPr="00A21DFD">
              <w:rPr>
                <w:rFonts w:cs="Arial"/>
                <w:bCs/>
                <w:sz w:val="20"/>
                <w:szCs w:val="20"/>
              </w:rPr>
              <w:t>Project preparatory phase</w:t>
            </w:r>
          </w:p>
        </w:tc>
        <w:tc>
          <w:tcPr>
            <w:tcW w:w="463" w:type="pct"/>
            <w:tcMar>
              <w:right w:w="28" w:type="dxa"/>
            </w:tcMar>
          </w:tcPr>
          <w:p w14:paraId="4FC63DDB" w14:textId="77777777" w:rsidR="007B0F80" w:rsidRPr="006262AD" w:rsidRDefault="007B0F80" w:rsidP="00943D63">
            <w:pPr>
              <w:spacing w:after="0"/>
              <w:jc w:val="left"/>
              <w:rPr>
                <w:sz w:val="20"/>
              </w:rPr>
            </w:pPr>
            <w:r w:rsidRPr="006262AD">
              <w:rPr>
                <w:rFonts w:cs="Arial"/>
                <w:bCs/>
                <w:sz w:val="20"/>
                <w:szCs w:val="20"/>
              </w:rPr>
              <w:t>Institutional and economic</w:t>
            </w:r>
          </w:p>
        </w:tc>
        <w:tc>
          <w:tcPr>
            <w:tcW w:w="561" w:type="pct"/>
            <w:tcMar>
              <w:right w:w="28" w:type="dxa"/>
            </w:tcMar>
          </w:tcPr>
          <w:p w14:paraId="033FDC0B" w14:textId="77777777" w:rsidR="007B0F80" w:rsidRDefault="007B0F80" w:rsidP="00943D63">
            <w:pPr>
              <w:spacing w:after="0"/>
              <w:jc w:val="left"/>
              <w:rPr>
                <w:rFonts w:cs="Arial"/>
                <w:bCs/>
                <w:sz w:val="20"/>
                <w:szCs w:val="20"/>
              </w:rPr>
            </w:pPr>
            <w:r>
              <w:rPr>
                <w:rFonts w:cs="Arial"/>
                <w:bCs/>
                <w:sz w:val="20"/>
                <w:szCs w:val="20"/>
              </w:rPr>
              <w:t>P=1</w:t>
            </w:r>
          </w:p>
          <w:p w14:paraId="43E95189" w14:textId="77777777" w:rsidR="007B0F80" w:rsidRPr="006262AD" w:rsidRDefault="007B0F80" w:rsidP="00943D63">
            <w:pPr>
              <w:spacing w:after="0"/>
              <w:jc w:val="left"/>
              <w:rPr>
                <w:sz w:val="20"/>
              </w:rPr>
            </w:pPr>
            <w:r>
              <w:rPr>
                <w:rFonts w:cs="Arial"/>
                <w:bCs/>
                <w:sz w:val="20"/>
                <w:szCs w:val="20"/>
              </w:rPr>
              <w:t>I=2</w:t>
            </w:r>
          </w:p>
        </w:tc>
        <w:tc>
          <w:tcPr>
            <w:tcW w:w="1917" w:type="pct"/>
            <w:tcMar>
              <w:right w:w="28" w:type="dxa"/>
            </w:tcMar>
          </w:tcPr>
          <w:p w14:paraId="68E9CFCF" w14:textId="77777777" w:rsidR="007B0F80" w:rsidRPr="006262AD" w:rsidRDefault="007B0F80" w:rsidP="00943D63">
            <w:pPr>
              <w:spacing w:after="0"/>
              <w:jc w:val="left"/>
              <w:rPr>
                <w:sz w:val="20"/>
              </w:rPr>
            </w:pPr>
            <w:r>
              <w:rPr>
                <w:bCs/>
                <w:sz w:val="20"/>
                <w:szCs w:val="20"/>
              </w:rPr>
              <w:t>Efficient irrigation technology is under development in Turkmenistan, and scaling up domestic production is a priority of the Government.  Canal lining technology is likely to be rather simple and not export-dependent.  Demonstration projects will emphasize use of technologies and materials that are accessible in Turkmenistan.  The project will assess the cost and supply flows of imported products such as pumps before recommending them for wide use.</w:t>
            </w:r>
          </w:p>
        </w:tc>
        <w:tc>
          <w:tcPr>
            <w:tcW w:w="562" w:type="pct"/>
            <w:tcMar>
              <w:right w:w="28" w:type="dxa"/>
            </w:tcMar>
          </w:tcPr>
          <w:p w14:paraId="6CD61D46" w14:textId="77777777" w:rsidR="007B0F80" w:rsidRPr="006262AD" w:rsidRDefault="007B0F80" w:rsidP="00943D63">
            <w:pPr>
              <w:spacing w:after="0"/>
              <w:jc w:val="left"/>
              <w:rPr>
                <w:sz w:val="20"/>
              </w:rPr>
            </w:pPr>
            <w:r w:rsidRPr="00A1273C">
              <w:rPr>
                <w:sz w:val="20"/>
              </w:rPr>
              <w:t xml:space="preserve"> Project </w:t>
            </w:r>
            <w:r>
              <w:rPr>
                <w:rFonts w:cs="Arial"/>
                <w:bCs/>
                <w:sz w:val="20"/>
                <w:szCs w:val="20"/>
              </w:rPr>
              <w:t>staff</w:t>
            </w:r>
          </w:p>
        </w:tc>
      </w:tr>
      <w:tr w:rsidR="007B0F80" w:rsidRPr="00943D63" w14:paraId="6A0B2900" w14:textId="77777777" w:rsidTr="00C1169C">
        <w:tc>
          <w:tcPr>
            <w:tcW w:w="173" w:type="pct"/>
            <w:tcMar>
              <w:right w:w="28" w:type="dxa"/>
            </w:tcMar>
          </w:tcPr>
          <w:p w14:paraId="19F22454" w14:textId="77777777" w:rsidR="007B0F80" w:rsidRDefault="007B0F80" w:rsidP="00943D63">
            <w:pPr>
              <w:spacing w:after="0"/>
              <w:jc w:val="center"/>
              <w:rPr>
                <w:sz w:val="20"/>
              </w:rPr>
            </w:pPr>
            <w:r>
              <w:rPr>
                <w:rFonts w:cs="Arial"/>
                <w:bCs/>
                <w:sz w:val="20"/>
                <w:szCs w:val="20"/>
              </w:rPr>
              <w:t>5</w:t>
            </w:r>
          </w:p>
        </w:tc>
        <w:tc>
          <w:tcPr>
            <w:tcW w:w="862" w:type="pct"/>
            <w:tcMar>
              <w:right w:w="28" w:type="dxa"/>
            </w:tcMar>
          </w:tcPr>
          <w:p w14:paraId="79686448" w14:textId="77777777" w:rsidR="007B0F80" w:rsidRDefault="007B0F80">
            <w:pPr>
              <w:jc w:val="left"/>
              <w:rPr>
                <w:sz w:val="20"/>
                <w:lang w:val="en-US"/>
              </w:rPr>
            </w:pPr>
            <w:r w:rsidRPr="00DB160C">
              <w:rPr>
                <w:sz w:val="20"/>
              </w:rPr>
              <w:t xml:space="preserve">Reduction in end-use water consumption and increased pump performance does not automatically lead to energy savings and avoided emissions.  </w:t>
            </w:r>
          </w:p>
        </w:tc>
        <w:tc>
          <w:tcPr>
            <w:tcW w:w="462" w:type="pct"/>
            <w:tcMar>
              <w:right w:w="28" w:type="dxa"/>
            </w:tcMar>
          </w:tcPr>
          <w:p w14:paraId="34DC2015" w14:textId="77777777" w:rsidR="007B0F80" w:rsidRPr="00A21DFD" w:rsidRDefault="007B0F80" w:rsidP="00943D63">
            <w:pPr>
              <w:spacing w:after="0"/>
              <w:jc w:val="left"/>
              <w:rPr>
                <w:sz w:val="20"/>
              </w:rPr>
            </w:pPr>
            <w:r>
              <w:rPr>
                <w:rFonts w:cs="Arial"/>
                <w:bCs/>
                <w:sz w:val="20"/>
                <w:szCs w:val="20"/>
              </w:rPr>
              <w:t>Project preparatory phase</w:t>
            </w:r>
          </w:p>
        </w:tc>
        <w:tc>
          <w:tcPr>
            <w:tcW w:w="463" w:type="pct"/>
            <w:tcMar>
              <w:right w:w="28" w:type="dxa"/>
            </w:tcMar>
          </w:tcPr>
          <w:p w14:paraId="7BC79E44" w14:textId="77777777" w:rsidR="007B0F80" w:rsidRPr="006262AD" w:rsidRDefault="007B0F80" w:rsidP="00943D63">
            <w:pPr>
              <w:spacing w:after="0"/>
              <w:jc w:val="left"/>
              <w:rPr>
                <w:sz w:val="20"/>
              </w:rPr>
            </w:pPr>
            <w:r>
              <w:rPr>
                <w:rFonts w:cs="Arial"/>
                <w:bCs/>
                <w:sz w:val="20"/>
                <w:szCs w:val="20"/>
              </w:rPr>
              <w:t>Technical</w:t>
            </w:r>
          </w:p>
        </w:tc>
        <w:tc>
          <w:tcPr>
            <w:tcW w:w="561" w:type="pct"/>
            <w:tcMar>
              <w:right w:w="28" w:type="dxa"/>
            </w:tcMar>
          </w:tcPr>
          <w:p w14:paraId="340F9256" w14:textId="77777777" w:rsidR="007B0F80" w:rsidRDefault="007B0F80" w:rsidP="00943D63">
            <w:pPr>
              <w:spacing w:after="0"/>
              <w:jc w:val="left"/>
              <w:rPr>
                <w:rFonts w:cs="Arial"/>
                <w:bCs/>
                <w:sz w:val="20"/>
                <w:szCs w:val="20"/>
              </w:rPr>
            </w:pPr>
            <w:r>
              <w:rPr>
                <w:rFonts w:cs="Arial"/>
                <w:bCs/>
                <w:sz w:val="20"/>
                <w:szCs w:val="20"/>
              </w:rPr>
              <w:t>P=3</w:t>
            </w:r>
          </w:p>
          <w:p w14:paraId="546DBBFE" w14:textId="77777777" w:rsidR="007B0F80" w:rsidRDefault="007B0F80" w:rsidP="00943D63">
            <w:pPr>
              <w:spacing w:after="0"/>
              <w:jc w:val="left"/>
              <w:rPr>
                <w:sz w:val="20"/>
              </w:rPr>
            </w:pPr>
            <w:r>
              <w:rPr>
                <w:rFonts w:cs="Arial"/>
                <w:bCs/>
                <w:sz w:val="20"/>
                <w:szCs w:val="20"/>
              </w:rPr>
              <w:t>I=3</w:t>
            </w:r>
          </w:p>
        </w:tc>
        <w:tc>
          <w:tcPr>
            <w:tcW w:w="1917" w:type="pct"/>
            <w:tcMar>
              <w:right w:w="28" w:type="dxa"/>
            </w:tcMar>
          </w:tcPr>
          <w:p w14:paraId="10D1D572" w14:textId="77777777" w:rsidR="007B0F80" w:rsidRDefault="007B0F80">
            <w:pPr>
              <w:jc w:val="left"/>
              <w:rPr>
                <w:sz w:val="20"/>
                <w:lang w:val="en-US"/>
              </w:rPr>
            </w:pPr>
            <w:r w:rsidRPr="00DB160C">
              <w:rPr>
                <w:sz w:val="20"/>
                <w:szCs w:val="20"/>
                <w:lang w:val="en-US"/>
              </w:rPr>
              <w:t>Reduction in end-use water consumption needs to be accurately forecasted, measured, and then coordinated with upstream water management and pumping schedules.  This integration is a major emphasis of the project</w:t>
            </w:r>
            <w:r>
              <w:rPr>
                <w:sz w:val="20"/>
                <w:szCs w:val="20"/>
                <w:lang w:val="en-US"/>
              </w:rPr>
              <w:t>.</w:t>
            </w:r>
          </w:p>
        </w:tc>
        <w:tc>
          <w:tcPr>
            <w:tcW w:w="562" w:type="pct"/>
            <w:tcMar>
              <w:right w:w="28" w:type="dxa"/>
            </w:tcMar>
          </w:tcPr>
          <w:p w14:paraId="5CF6258B" w14:textId="77777777" w:rsidR="007B0F80" w:rsidRPr="006262AD" w:rsidRDefault="007B0F80" w:rsidP="00943D63">
            <w:pPr>
              <w:spacing w:after="0"/>
              <w:jc w:val="left"/>
              <w:rPr>
                <w:sz w:val="20"/>
              </w:rPr>
            </w:pPr>
            <w:r>
              <w:rPr>
                <w:rFonts w:cs="Arial"/>
                <w:bCs/>
                <w:sz w:val="20"/>
                <w:szCs w:val="20"/>
              </w:rPr>
              <w:t xml:space="preserve">Project staff, technical consultants, regional and local agencies of </w:t>
            </w:r>
            <w:r w:rsidR="00CE5ABE">
              <w:rPr>
                <w:rFonts w:cs="Arial"/>
                <w:bCs/>
                <w:sz w:val="20"/>
                <w:szCs w:val="20"/>
              </w:rPr>
              <w:t>MWE</w:t>
            </w:r>
          </w:p>
        </w:tc>
      </w:tr>
      <w:tr w:rsidR="00EB216C" w:rsidRPr="00943D63" w14:paraId="6981FDE6" w14:textId="77777777" w:rsidTr="00C1169C">
        <w:tc>
          <w:tcPr>
            <w:tcW w:w="173" w:type="pct"/>
            <w:tcMar>
              <w:right w:w="28" w:type="dxa"/>
            </w:tcMar>
          </w:tcPr>
          <w:p w14:paraId="4930C73B" w14:textId="77777777" w:rsidR="00EB216C" w:rsidRDefault="00EB216C" w:rsidP="00943D63">
            <w:pPr>
              <w:spacing w:after="0"/>
              <w:jc w:val="center"/>
              <w:rPr>
                <w:rFonts w:cs="Arial"/>
                <w:bCs/>
                <w:sz w:val="20"/>
                <w:szCs w:val="20"/>
              </w:rPr>
            </w:pPr>
            <w:r>
              <w:rPr>
                <w:rFonts w:cs="Arial"/>
                <w:bCs/>
                <w:sz w:val="20"/>
                <w:szCs w:val="20"/>
              </w:rPr>
              <w:lastRenderedPageBreak/>
              <w:t>6</w:t>
            </w:r>
          </w:p>
        </w:tc>
        <w:tc>
          <w:tcPr>
            <w:tcW w:w="862" w:type="pct"/>
            <w:tcMar>
              <w:right w:w="28" w:type="dxa"/>
            </w:tcMar>
          </w:tcPr>
          <w:p w14:paraId="6F58014A" w14:textId="77777777" w:rsidR="00EB216C" w:rsidRPr="00DB160C" w:rsidRDefault="00EB216C">
            <w:pPr>
              <w:jc w:val="left"/>
              <w:rPr>
                <w:sz w:val="20"/>
              </w:rPr>
            </w:pPr>
            <w:r>
              <w:rPr>
                <w:sz w:val="20"/>
              </w:rPr>
              <w:t xml:space="preserve">Climate change –  specifically, increased average temperatures and reduced precipitation </w:t>
            </w:r>
            <w:r w:rsidR="00807A48">
              <w:rPr>
                <w:sz w:val="20"/>
              </w:rPr>
              <w:t>–</w:t>
            </w:r>
            <w:r>
              <w:rPr>
                <w:sz w:val="20"/>
              </w:rPr>
              <w:t xml:space="preserve"> </w:t>
            </w:r>
            <w:r w:rsidR="00807A48">
              <w:rPr>
                <w:sz w:val="20"/>
              </w:rPr>
              <w:t>exacerbates problems of water scarcity and land degradation, muting the benefits of the project</w:t>
            </w:r>
          </w:p>
        </w:tc>
        <w:tc>
          <w:tcPr>
            <w:tcW w:w="462" w:type="pct"/>
            <w:tcMar>
              <w:right w:w="28" w:type="dxa"/>
            </w:tcMar>
          </w:tcPr>
          <w:p w14:paraId="1E367270" w14:textId="77777777" w:rsidR="00EB216C" w:rsidRDefault="00807A48" w:rsidP="00943D63">
            <w:pPr>
              <w:spacing w:after="0"/>
              <w:jc w:val="left"/>
              <w:rPr>
                <w:rFonts w:cs="Arial"/>
                <w:bCs/>
                <w:sz w:val="20"/>
                <w:szCs w:val="20"/>
              </w:rPr>
            </w:pPr>
            <w:r>
              <w:rPr>
                <w:rFonts w:cs="Arial"/>
                <w:bCs/>
                <w:sz w:val="20"/>
                <w:szCs w:val="20"/>
              </w:rPr>
              <w:t>Project preparatory phase</w:t>
            </w:r>
          </w:p>
        </w:tc>
        <w:tc>
          <w:tcPr>
            <w:tcW w:w="463" w:type="pct"/>
            <w:tcMar>
              <w:right w:w="28" w:type="dxa"/>
            </w:tcMar>
          </w:tcPr>
          <w:p w14:paraId="29D10496" w14:textId="77777777" w:rsidR="00EB216C" w:rsidRDefault="00807A48" w:rsidP="00943D63">
            <w:pPr>
              <w:spacing w:after="0"/>
              <w:jc w:val="left"/>
              <w:rPr>
                <w:rFonts w:cs="Arial"/>
                <w:bCs/>
                <w:sz w:val="20"/>
                <w:szCs w:val="20"/>
              </w:rPr>
            </w:pPr>
            <w:r>
              <w:rPr>
                <w:rFonts w:cs="Arial"/>
                <w:bCs/>
                <w:sz w:val="20"/>
                <w:szCs w:val="20"/>
              </w:rPr>
              <w:t>Environmental</w:t>
            </w:r>
          </w:p>
        </w:tc>
        <w:tc>
          <w:tcPr>
            <w:tcW w:w="561" w:type="pct"/>
            <w:tcMar>
              <w:right w:w="28" w:type="dxa"/>
            </w:tcMar>
          </w:tcPr>
          <w:p w14:paraId="52A9B66C" w14:textId="77777777" w:rsidR="00EB216C" w:rsidRDefault="00807A48" w:rsidP="00943D63">
            <w:pPr>
              <w:spacing w:after="0"/>
              <w:jc w:val="left"/>
              <w:rPr>
                <w:rFonts w:cs="Arial"/>
                <w:bCs/>
                <w:sz w:val="20"/>
                <w:szCs w:val="20"/>
              </w:rPr>
            </w:pPr>
            <w:r>
              <w:rPr>
                <w:rFonts w:cs="Arial"/>
                <w:bCs/>
                <w:sz w:val="20"/>
                <w:szCs w:val="20"/>
              </w:rPr>
              <w:t>P=2</w:t>
            </w:r>
          </w:p>
          <w:p w14:paraId="53C83575" w14:textId="77777777" w:rsidR="00807A48" w:rsidRDefault="00807A48" w:rsidP="00943D63">
            <w:pPr>
              <w:spacing w:after="0"/>
              <w:jc w:val="left"/>
              <w:rPr>
                <w:rFonts w:cs="Arial"/>
                <w:bCs/>
                <w:sz w:val="20"/>
                <w:szCs w:val="20"/>
              </w:rPr>
            </w:pPr>
            <w:r>
              <w:rPr>
                <w:rFonts w:cs="Arial"/>
                <w:bCs/>
                <w:sz w:val="20"/>
                <w:szCs w:val="20"/>
              </w:rPr>
              <w:t>I=1</w:t>
            </w:r>
          </w:p>
        </w:tc>
        <w:tc>
          <w:tcPr>
            <w:tcW w:w="1917" w:type="pct"/>
            <w:tcMar>
              <w:right w:w="28" w:type="dxa"/>
            </w:tcMar>
          </w:tcPr>
          <w:p w14:paraId="42B7BCBE" w14:textId="63F9422B" w:rsidR="00EB216C" w:rsidRPr="00DB160C" w:rsidRDefault="00E34D41" w:rsidP="004778CB">
            <w:pPr>
              <w:jc w:val="left"/>
              <w:rPr>
                <w:sz w:val="20"/>
                <w:szCs w:val="20"/>
                <w:lang w:val="en-US"/>
              </w:rPr>
            </w:pPr>
            <w:r w:rsidRPr="00E34D41">
              <w:rPr>
                <w:sz w:val="20"/>
                <w:szCs w:val="20"/>
                <w:lang w:val="en-US"/>
              </w:rPr>
              <w:t>The Government of Turkmenistan recognizes that as a result of climate change water run-off provided by its major river, Amu-Daria, may further decrease (i.e. 65-75% of the total average amount) and therefore water saving programmes in agricultural sector are among the top of national priorities. The proposed project will help alleviate the risk of water shortage by introducing and promoting improvements in water and energy efficiency and an integrated water-energy management approach in irrigation thus leveraging win-win opportunities for climate change mitigation and adaptation.</w:t>
            </w:r>
          </w:p>
        </w:tc>
        <w:tc>
          <w:tcPr>
            <w:tcW w:w="562" w:type="pct"/>
            <w:tcMar>
              <w:right w:w="28" w:type="dxa"/>
            </w:tcMar>
          </w:tcPr>
          <w:p w14:paraId="1DD0ACCD" w14:textId="77777777" w:rsidR="00EB216C" w:rsidRDefault="00807A48" w:rsidP="00943D63">
            <w:pPr>
              <w:spacing w:after="0"/>
              <w:jc w:val="left"/>
              <w:rPr>
                <w:rFonts w:cs="Arial"/>
                <w:bCs/>
                <w:sz w:val="20"/>
                <w:szCs w:val="20"/>
              </w:rPr>
            </w:pPr>
            <w:r>
              <w:rPr>
                <w:rFonts w:cs="Arial"/>
                <w:bCs/>
                <w:sz w:val="20"/>
                <w:szCs w:val="20"/>
              </w:rPr>
              <w:t>Project Board and staff</w:t>
            </w:r>
          </w:p>
        </w:tc>
      </w:tr>
    </w:tbl>
    <w:p w14:paraId="3AF6610F" w14:textId="77777777" w:rsidR="00830EC6" w:rsidRPr="00943D63" w:rsidRDefault="00830EC6" w:rsidP="00943D63">
      <w:pPr>
        <w:spacing w:after="0"/>
        <w:rPr>
          <w:b/>
          <w:szCs w:val="22"/>
        </w:rPr>
      </w:pPr>
    </w:p>
    <w:p w14:paraId="18F643A2" w14:textId="77777777" w:rsidR="00343442" w:rsidRPr="00943D63" w:rsidRDefault="00343442" w:rsidP="00943D63">
      <w:pPr>
        <w:spacing w:after="0"/>
        <w:rPr>
          <w:rFonts w:cs="Arial"/>
          <w:b/>
          <w:iCs/>
          <w:szCs w:val="22"/>
        </w:rPr>
        <w:sectPr w:rsidR="00343442" w:rsidRPr="00943D63" w:rsidSect="003F68BC">
          <w:footerReference w:type="default" r:id="rId33"/>
          <w:pgSz w:w="16840" w:h="11900" w:orient="landscape" w:code="1"/>
          <w:pgMar w:top="1411" w:right="1368" w:bottom="1138" w:left="1138" w:header="720" w:footer="720" w:gutter="0"/>
          <w:cols w:space="720"/>
          <w:docGrid w:linePitch="360"/>
        </w:sectPr>
      </w:pPr>
    </w:p>
    <w:p w14:paraId="3A8D66C2" w14:textId="77777777" w:rsidR="00FF3512" w:rsidRPr="00943D63" w:rsidRDefault="00536832" w:rsidP="00D43C71">
      <w:pPr>
        <w:pStyle w:val="Heading2"/>
      </w:pPr>
      <w:bookmarkStart w:id="121" w:name="_Toc398745339"/>
      <w:bookmarkStart w:id="122" w:name="_Toc409185000"/>
      <w:bookmarkStart w:id="123" w:name="_Toc416428309"/>
      <w:r>
        <w:lastRenderedPageBreak/>
        <w:t xml:space="preserve">Annex </w:t>
      </w:r>
      <w:r w:rsidR="00065D71" w:rsidRPr="00943D63">
        <w:t xml:space="preserve">2.  </w:t>
      </w:r>
      <w:r w:rsidR="006F3B99">
        <w:t>Letters of co-financing</w:t>
      </w:r>
      <w:bookmarkEnd w:id="121"/>
      <w:bookmarkEnd w:id="122"/>
      <w:bookmarkEnd w:id="123"/>
    </w:p>
    <w:p w14:paraId="5DABF033" w14:textId="77777777" w:rsidR="00124BAA" w:rsidRDefault="00124BAA" w:rsidP="00943D63">
      <w:pPr>
        <w:pStyle w:val="MediumGrid1-Accent21"/>
        <w:ind w:left="0"/>
        <w:jc w:val="both"/>
        <w:rPr>
          <w:rFonts w:ascii="Calibri" w:hAnsi="Calibri" w:cs="Arial"/>
          <w:iCs/>
          <w:sz w:val="22"/>
          <w:szCs w:val="20"/>
          <w:lang w:val="en-GB"/>
        </w:rPr>
      </w:pPr>
    </w:p>
    <w:p w14:paraId="282AB88F" w14:textId="77777777" w:rsidR="00E14F05" w:rsidRPr="00943D63" w:rsidRDefault="00D659F6" w:rsidP="00943D63">
      <w:pPr>
        <w:pStyle w:val="MediumGrid1-Accent21"/>
        <w:ind w:left="0"/>
        <w:jc w:val="both"/>
        <w:rPr>
          <w:rFonts w:ascii="Calibri" w:hAnsi="Calibri" w:cs="Arial"/>
          <w:iCs/>
          <w:sz w:val="22"/>
          <w:szCs w:val="20"/>
          <w:lang w:val="en-GB"/>
        </w:rPr>
      </w:pPr>
      <w:r w:rsidRPr="00943D63">
        <w:rPr>
          <w:rFonts w:ascii="Calibri" w:hAnsi="Calibri" w:cs="Arial"/>
          <w:iCs/>
          <w:sz w:val="22"/>
          <w:szCs w:val="20"/>
          <w:lang w:val="en-GB"/>
        </w:rPr>
        <w:t xml:space="preserve">The co-financing letters </w:t>
      </w:r>
      <w:r w:rsidR="00810112" w:rsidRPr="00943D63">
        <w:rPr>
          <w:rFonts w:ascii="Calibri" w:hAnsi="Calibri" w:cs="Arial"/>
          <w:iCs/>
          <w:sz w:val="22"/>
          <w:szCs w:val="20"/>
          <w:lang w:val="en-GB"/>
        </w:rPr>
        <w:t xml:space="preserve">are </w:t>
      </w:r>
      <w:r w:rsidRPr="00943D63">
        <w:rPr>
          <w:rFonts w:ascii="Calibri" w:hAnsi="Calibri" w:cs="Arial"/>
          <w:iCs/>
          <w:sz w:val="22"/>
          <w:szCs w:val="20"/>
          <w:lang w:val="en-GB"/>
        </w:rPr>
        <w:t xml:space="preserve">included as separate </w:t>
      </w:r>
      <w:r w:rsidR="00E14F05" w:rsidRPr="00943D63">
        <w:rPr>
          <w:rFonts w:ascii="Calibri" w:hAnsi="Calibri" w:cs="Arial"/>
          <w:iCs/>
          <w:sz w:val="22"/>
          <w:szCs w:val="20"/>
          <w:lang w:val="en-GB"/>
        </w:rPr>
        <w:t>attachments</w:t>
      </w:r>
      <w:r w:rsidR="00810112" w:rsidRPr="00943D63">
        <w:rPr>
          <w:rFonts w:ascii="Calibri" w:hAnsi="Calibri" w:cs="Arial"/>
          <w:iCs/>
          <w:sz w:val="22"/>
          <w:szCs w:val="20"/>
          <w:lang w:val="en-GB"/>
        </w:rPr>
        <w:t>.</w:t>
      </w:r>
    </w:p>
    <w:p w14:paraId="09F70C3C" w14:textId="77777777" w:rsidR="00E14F05" w:rsidRPr="00943D63" w:rsidRDefault="00E14F05" w:rsidP="00943D63">
      <w:pPr>
        <w:pStyle w:val="MediumGrid1-Accent21"/>
        <w:ind w:left="0"/>
        <w:jc w:val="both"/>
        <w:rPr>
          <w:lang w:val="en-GB"/>
        </w:rPr>
      </w:pPr>
    </w:p>
    <w:p w14:paraId="659D1BCF" w14:textId="77777777" w:rsidR="00E14F05" w:rsidRPr="00943D63" w:rsidRDefault="00E14F05" w:rsidP="00943D63">
      <w:pPr>
        <w:pStyle w:val="MediumGrid1-Accent21"/>
        <w:ind w:left="0"/>
        <w:jc w:val="both"/>
        <w:rPr>
          <w:lang w:val="en-GB"/>
        </w:rPr>
      </w:pPr>
    </w:p>
    <w:p w14:paraId="5740AF03" w14:textId="77777777" w:rsidR="00E14F05" w:rsidRPr="00943D63" w:rsidRDefault="00E14F05" w:rsidP="00943D63">
      <w:pPr>
        <w:pStyle w:val="MediumGrid1-Accent21"/>
        <w:ind w:left="0"/>
        <w:jc w:val="both"/>
        <w:rPr>
          <w:lang w:val="en-GB"/>
        </w:rPr>
      </w:pPr>
    </w:p>
    <w:p w14:paraId="6786E59F" w14:textId="77777777" w:rsidR="00E14F05" w:rsidRPr="00943D63" w:rsidRDefault="00E14F05" w:rsidP="00943D63">
      <w:pPr>
        <w:pStyle w:val="MediumGrid1-Accent21"/>
        <w:ind w:left="0"/>
        <w:jc w:val="both"/>
        <w:rPr>
          <w:lang w:val="en-GB"/>
        </w:rPr>
      </w:pPr>
    </w:p>
    <w:p w14:paraId="3D23F54E" w14:textId="77777777" w:rsidR="00E14F05" w:rsidRPr="00943D63" w:rsidRDefault="00E14F05" w:rsidP="00943D63">
      <w:pPr>
        <w:pStyle w:val="MediumGrid1-Accent21"/>
        <w:ind w:left="0"/>
        <w:jc w:val="both"/>
        <w:rPr>
          <w:lang w:val="en-GB"/>
        </w:rPr>
      </w:pPr>
    </w:p>
    <w:p w14:paraId="2786846F" w14:textId="77777777" w:rsidR="00E14F05" w:rsidRPr="00943D63" w:rsidRDefault="00E14F05" w:rsidP="00943D63">
      <w:pPr>
        <w:pStyle w:val="MediumGrid1-Accent21"/>
        <w:ind w:left="0"/>
        <w:jc w:val="both"/>
        <w:rPr>
          <w:lang w:val="en-GB"/>
        </w:rPr>
      </w:pPr>
    </w:p>
    <w:p w14:paraId="6E935AA8" w14:textId="77777777" w:rsidR="00E14F05" w:rsidRPr="00943D63" w:rsidRDefault="00E14F05" w:rsidP="00943D63">
      <w:pPr>
        <w:pStyle w:val="MediumGrid1-Accent21"/>
        <w:ind w:left="0"/>
        <w:jc w:val="both"/>
        <w:rPr>
          <w:lang w:val="en-GB"/>
        </w:rPr>
      </w:pPr>
    </w:p>
    <w:p w14:paraId="2609D20C" w14:textId="77777777" w:rsidR="00E14F05" w:rsidRPr="00943D63" w:rsidRDefault="00E14F05" w:rsidP="00943D63">
      <w:pPr>
        <w:pStyle w:val="MediumGrid1-Accent21"/>
        <w:ind w:left="0"/>
        <w:jc w:val="both"/>
        <w:rPr>
          <w:lang w:val="en-GB"/>
        </w:rPr>
      </w:pPr>
    </w:p>
    <w:p w14:paraId="61CBE94E" w14:textId="77777777" w:rsidR="00E14F05" w:rsidRPr="00943D63" w:rsidRDefault="00E14F05" w:rsidP="00943D63">
      <w:pPr>
        <w:pStyle w:val="MediumGrid1-Accent21"/>
        <w:ind w:left="0"/>
        <w:jc w:val="both"/>
        <w:rPr>
          <w:lang w:val="en-GB"/>
        </w:rPr>
      </w:pPr>
    </w:p>
    <w:p w14:paraId="66C23218" w14:textId="77777777" w:rsidR="00E14F05" w:rsidRPr="00943D63" w:rsidRDefault="00E14F05" w:rsidP="00943D63">
      <w:pPr>
        <w:pStyle w:val="MediumGrid1-Accent21"/>
        <w:ind w:left="0"/>
        <w:jc w:val="both"/>
        <w:rPr>
          <w:lang w:val="en-GB"/>
        </w:rPr>
      </w:pPr>
    </w:p>
    <w:p w14:paraId="4308BDFA" w14:textId="77777777" w:rsidR="00E14F05" w:rsidRPr="00943D63" w:rsidRDefault="00E14F05" w:rsidP="00943D63">
      <w:pPr>
        <w:pStyle w:val="MediumGrid1-Accent21"/>
        <w:ind w:left="0"/>
        <w:jc w:val="both"/>
        <w:rPr>
          <w:lang w:val="en-GB"/>
        </w:rPr>
      </w:pPr>
    </w:p>
    <w:p w14:paraId="416CF1F1" w14:textId="77777777" w:rsidR="00E14F05" w:rsidRPr="00943D63" w:rsidRDefault="00E14F05" w:rsidP="00943D63">
      <w:pPr>
        <w:pStyle w:val="MediumGrid1-Accent21"/>
        <w:ind w:left="0"/>
        <w:jc w:val="both"/>
        <w:rPr>
          <w:lang w:val="en-GB"/>
        </w:rPr>
      </w:pPr>
    </w:p>
    <w:p w14:paraId="0B8A8764" w14:textId="77777777" w:rsidR="00E14F05" w:rsidRPr="00943D63" w:rsidRDefault="00E14F05" w:rsidP="00943D63">
      <w:pPr>
        <w:pStyle w:val="MediumGrid1-Accent21"/>
        <w:ind w:left="0"/>
        <w:jc w:val="both"/>
        <w:rPr>
          <w:lang w:val="en-GB"/>
        </w:rPr>
      </w:pPr>
    </w:p>
    <w:p w14:paraId="5C78BCD3" w14:textId="77777777" w:rsidR="00E14F05" w:rsidRPr="00943D63" w:rsidRDefault="00E14F05" w:rsidP="00943D63">
      <w:pPr>
        <w:pStyle w:val="MediumGrid1-Accent21"/>
        <w:ind w:left="0"/>
        <w:jc w:val="both"/>
        <w:rPr>
          <w:lang w:val="en-GB"/>
        </w:rPr>
      </w:pPr>
    </w:p>
    <w:p w14:paraId="1EF0DF05" w14:textId="77777777" w:rsidR="00E14F05" w:rsidRPr="00943D63" w:rsidRDefault="00E14F05" w:rsidP="00943D63">
      <w:pPr>
        <w:pStyle w:val="MediumGrid1-Accent21"/>
        <w:ind w:left="0"/>
        <w:jc w:val="both"/>
        <w:rPr>
          <w:lang w:val="en-GB"/>
        </w:rPr>
      </w:pPr>
    </w:p>
    <w:p w14:paraId="19A879AB" w14:textId="77777777" w:rsidR="00E14F05" w:rsidRPr="00943D63" w:rsidRDefault="00E14F05" w:rsidP="00943D63">
      <w:pPr>
        <w:pStyle w:val="MediumGrid1-Accent21"/>
        <w:ind w:left="0"/>
        <w:jc w:val="both"/>
        <w:rPr>
          <w:lang w:val="en-GB"/>
        </w:rPr>
      </w:pPr>
    </w:p>
    <w:p w14:paraId="6F504719" w14:textId="77777777" w:rsidR="00E14F05" w:rsidRPr="00943D63" w:rsidRDefault="00E14F05" w:rsidP="00943D63">
      <w:pPr>
        <w:pStyle w:val="MediumGrid1-Accent21"/>
        <w:ind w:left="0"/>
        <w:jc w:val="both"/>
        <w:rPr>
          <w:lang w:val="en-GB"/>
        </w:rPr>
      </w:pPr>
    </w:p>
    <w:p w14:paraId="75C469D6" w14:textId="77777777" w:rsidR="00E14F05" w:rsidRPr="00943D63" w:rsidRDefault="00E14F05" w:rsidP="00943D63">
      <w:pPr>
        <w:pStyle w:val="MediumGrid1-Accent21"/>
        <w:ind w:left="0"/>
        <w:jc w:val="both"/>
        <w:rPr>
          <w:lang w:val="en-GB"/>
        </w:rPr>
      </w:pPr>
    </w:p>
    <w:p w14:paraId="0B1D3C58" w14:textId="77777777" w:rsidR="00E14F05" w:rsidRPr="00943D63" w:rsidRDefault="00E14F05" w:rsidP="00943D63">
      <w:pPr>
        <w:pStyle w:val="MediumGrid1-Accent21"/>
        <w:ind w:left="0"/>
        <w:jc w:val="both"/>
        <w:rPr>
          <w:lang w:val="en-GB"/>
        </w:rPr>
      </w:pPr>
    </w:p>
    <w:p w14:paraId="7BA0AA59" w14:textId="77777777" w:rsidR="00E14F05" w:rsidRPr="00943D63" w:rsidRDefault="00E14F05" w:rsidP="00943D63">
      <w:pPr>
        <w:pStyle w:val="MediumGrid1-Accent21"/>
        <w:ind w:left="0"/>
        <w:jc w:val="both"/>
        <w:rPr>
          <w:lang w:val="en-GB"/>
        </w:rPr>
      </w:pPr>
    </w:p>
    <w:p w14:paraId="5DB402E1" w14:textId="77777777" w:rsidR="00E14F05" w:rsidRPr="00943D63" w:rsidRDefault="00E14F05" w:rsidP="00943D63">
      <w:pPr>
        <w:pStyle w:val="MediumGrid1-Accent21"/>
        <w:ind w:left="0"/>
        <w:jc w:val="both"/>
        <w:rPr>
          <w:lang w:val="en-GB"/>
        </w:rPr>
      </w:pPr>
    </w:p>
    <w:p w14:paraId="5DDF56F7" w14:textId="77777777" w:rsidR="005C6621" w:rsidRPr="00943D63" w:rsidRDefault="005C6621" w:rsidP="00943D63">
      <w:pPr>
        <w:spacing w:after="0"/>
      </w:pPr>
    </w:p>
    <w:p w14:paraId="5C182AC7" w14:textId="77777777" w:rsidR="003D0852" w:rsidRDefault="009C5AB3">
      <w:pPr>
        <w:pStyle w:val="Heading2"/>
        <w:rPr>
          <w:b w:val="0"/>
        </w:rPr>
      </w:pPr>
      <w:r>
        <w:rPr>
          <w:smallCaps/>
        </w:rPr>
        <w:br w:type="page"/>
      </w:r>
      <w:bookmarkStart w:id="124" w:name="_Toc416428310"/>
      <w:r w:rsidR="00573A7F">
        <w:lastRenderedPageBreak/>
        <w:t xml:space="preserve">Annex </w:t>
      </w:r>
      <w:r w:rsidR="00573A7F" w:rsidRPr="00943D63">
        <w:t xml:space="preserve">3.  </w:t>
      </w:r>
      <w:r w:rsidR="006E3A87">
        <w:t xml:space="preserve">Summary of Responses to Review of PIF by GEF </w:t>
      </w:r>
      <w:r w:rsidR="008247B5">
        <w:t xml:space="preserve">Secretariat and </w:t>
      </w:r>
      <w:r w:rsidR="006E3A87">
        <w:t>STAP</w:t>
      </w:r>
      <w:bookmarkEnd w:id="124"/>
    </w:p>
    <w:p w14:paraId="262E0776" w14:textId="77777777" w:rsidR="009C5AB3" w:rsidRDefault="008247B5">
      <w:pPr>
        <w:spacing w:after="0"/>
        <w:jc w:val="left"/>
        <w:rPr>
          <w:lang w:val="en-US"/>
        </w:rPr>
      </w:pPr>
      <w:bookmarkStart w:id="125" w:name="_Toc409185001"/>
      <w:r>
        <w:rPr>
          <w:lang w:val="en-US"/>
        </w:rPr>
        <w:t>This Project Document takes into account reviews prepared in 2013 by the GEF Secretariat and the GEF Scientific and Technical Advisory Panel (STAP) based on the Project Information Form</w:t>
      </w:r>
      <w:r w:rsidR="000F46D1">
        <w:rPr>
          <w:lang w:val="en-US"/>
        </w:rPr>
        <w:t xml:space="preserve"> (PIF)</w:t>
      </w:r>
      <w:r>
        <w:rPr>
          <w:lang w:val="en-US"/>
        </w:rPr>
        <w:t>.  The table below enumerates comments from these reviews and summarizes the response reflected in the Project Document.</w:t>
      </w:r>
      <w:r w:rsidR="000F46D1">
        <w:rPr>
          <w:lang w:val="en-US"/>
        </w:rPr>
        <w:t xml:space="preserve">  (Most GEF Secretariat comments on the PIF have already been</w:t>
      </w:r>
      <w:r w:rsidR="00FC1315">
        <w:rPr>
          <w:lang w:val="en-US"/>
        </w:rPr>
        <w:t xml:space="preserve"> addressed and</w:t>
      </w:r>
      <w:r w:rsidR="000F46D1">
        <w:rPr>
          <w:lang w:val="en-US"/>
        </w:rPr>
        <w:t xml:space="preserve"> cleared.  The table includes only those comments that have not previously been cleared.)</w:t>
      </w:r>
    </w:p>
    <w:p w14:paraId="4EE0F450" w14:textId="77777777" w:rsidR="008247B5" w:rsidRDefault="008247B5">
      <w:pPr>
        <w:spacing w:after="0"/>
        <w:jc w:val="left"/>
        <w:rPr>
          <w:lang w:val="en-US"/>
        </w:rPr>
      </w:pPr>
    </w:p>
    <w:tbl>
      <w:tblPr>
        <w:tblStyle w:val="TableGrid"/>
        <w:tblW w:w="0" w:type="auto"/>
        <w:tblLayout w:type="fixed"/>
        <w:tblLook w:val="04A0" w:firstRow="1" w:lastRow="0" w:firstColumn="1" w:lastColumn="0" w:noHBand="0" w:noVBand="1"/>
      </w:tblPr>
      <w:tblGrid>
        <w:gridCol w:w="3438"/>
        <w:gridCol w:w="4680"/>
        <w:gridCol w:w="1458"/>
      </w:tblGrid>
      <w:tr w:rsidR="00695FF8" w14:paraId="2FE556CD" w14:textId="77777777" w:rsidTr="001A4C6C">
        <w:tc>
          <w:tcPr>
            <w:tcW w:w="9576" w:type="dxa"/>
            <w:gridSpan w:val="3"/>
          </w:tcPr>
          <w:p w14:paraId="27096E9D" w14:textId="77777777" w:rsidR="00695FF8" w:rsidRDefault="00695FF8">
            <w:pPr>
              <w:spacing w:after="0"/>
              <w:jc w:val="left"/>
              <w:rPr>
                <w:rFonts w:cs="Calibri"/>
                <w:b/>
                <w:spacing w:val="-2"/>
                <w:sz w:val="24"/>
              </w:rPr>
            </w:pPr>
            <w:r>
              <w:rPr>
                <w:rFonts w:cs="Calibri"/>
                <w:b/>
                <w:spacing w:val="-2"/>
                <w:sz w:val="24"/>
              </w:rPr>
              <w:t>GEF Secretariat</w:t>
            </w:r>
          </w:p>
        </w:tc>
      </w:tr>
      <w:tr w:rsidR="00695FF8" w:rsidRPr="001A4C6C" w14:paraId="45E38434" w14:textId="77777777" w:rsidTr="008C798B">
        <w:tc>
          <w:tcPr>
            <w:tcW w:w="3438" w:type="dxa"/>
          </w:tcPr>
          <w:p w14:paraId="0C3FC12E" w14:textId="77777777" w:rsidR="00695FF8" w:rsidRPr="000F46D1" w:rsidRDefault="00695FF8" w:rsidP="008C798B">
            <w:pPr>
              <w:autoSpaceDE w:val="0"/>
              <w:autoSpaceDN w:val="0"/>
              <w:adjustRightInd w:val="0"/>
              <w:spacing w:after="0"/>
              <w:jc w:val="left"/>
              <w:rPr>
                <w:rFonts w:cs="TimesNewRomanPSMT"/>
                <w:b/>
                <w:szCs w:val="22"/>
                <w:lang w:val="en-US"/>
              </w:rPr>
            </w:pPr>
            <w:r w:rsidRPr="000F46D1">
              <w:rPr>
                <w:rFonts w:cs="TimesNewRomanPSMT"/>
                <w:b/>
                <w:szCs w:val="22"/>
                <w:lang w:val="en-US"/>
              </w:rPr>
              <w:t>Reviewer comment</w:t>
            </w:r>
          </w:p>
        </w:tc>
        <w:tc>
          <w:tcPr>
            <w:tcW w:w="4680" w:type="dxa"/>
          </w:tcPr>
          <w:p w14:paraId="04E2B8DD" w14:textId="77777777" w:rsidR="00695FF8" w:rsidRPr="001A4C6C" w:rsidRDefault="00695FF8" w:rsidP="008C798B">
            <w:pPr>
              <w:spacing w:after="0"/>
              <w:jc w:val="left"/>
              <w:rPr>
                <w:rFonts w:asciiTheme="minorHAnsi" w:hAnsiTheme="minorHAnsi" w:cs="Calibri"/>
                <w:b/>
                <w:spacing w:val="-2"/>
                <w:szCs w:val="22"/>
              </w:rPr>
            </w:pPr>
            <w:r>
              <w:rPr>
                <w:rFonts w:asciiTheme="minorHAnsi" w:hAnsiTheme="minorHAnsi" w:cs="Calibri"/>
                <w:b/>
                <w:spacing w:val="-2"/>
                <w:szCs w:val="22"/>
              </w:rPr>
              <w:t>Response</w:t>
            </w:r>
          </w:p>
        </w:tc>
        <w:tc>
          <w:tcPr>
            <w:tcW w:w="1458" w:type="dxa"/>
          </w:tcPr>
          <w:p w14:paraId="08DA9DC7" w14:textId="77777777" w:rsidR="00695FF8" w:rsidRPr="001A4C6C" w:rsidRDefault="00695FF8" w:rsidP="008C798B">
            <w:pPr>
              <w:spacing w:after="0"/>
              <w:jc w:val="left"/>
              <w:rPr>
                <w:rFonts w:asciiTheme="minorHAnsi" w:hAnsiTheme="minorHAnsi" w:cs="Calibri"/>
                <w:b/>
                <w:spacing w:val="-2"/>
                <w:szCs w:val="22"/>
              </w:rPr>
            </w:pPr>
            <w:r>
              <w:rPr>
                <w:rFonts w:asciiTheme="minorHAnsi" w:hAnsiTheme="minorHAnsi" w:cs="Calibri"/>
                <w:b/>
                <w:spacing w:val="-2"/>
                <w:szCs w:val="22"/>
              </w:rPr>
              <w:t>Relevant sections of Project Document</w:t>
            </w:r>
          </w:p>
        </w:tc>
      </w:tr>
      <w:tr w:rsidR="00695FF8" w14:paraId="74F034D2" w14:textId="77777777" w:rsidTr="00695FF8">
        <w:tc>
          <w:tcPr>
            <w:tcW w:w="3438" w:type="dxa"/>
          </w:tcPr>
          <w:p w14:paraId="44539F79"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t>Please clarify how the project will</w:t>
            </w:r>
          </w:p>
          <w:p w14:paraId="5719C3F7"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t>support sustained resources devoted to</w:t>
            </w:r>
            <w:r>
              <w:rPr>
                <w:color w:val="000000"/>
                <w:szCs w:val="22"/>
                <w:lang w:val="en-US"/>
              </w:rPr>
              <w:t xml:space="preserve"> </w:t>
            </w:r>
            <w:r w:rsidRPr="000F46D1">
              <w:rPr>
                <w:color w:val="000000"/>
                <w:szCs w:val="22"/>
                <w:lang w:val="en-US"/>
              </w:rPr>
              <w:t>improving EE in main irrigation systems</w:t>
            </w:r>
            <w:r>
              <w:rPr>
                <w:color w:val="000000"/>
                <w:szCs w:val="22"/>
                <w:lang w:val="en-US"/>
              </w:rPr>
              <w:t xml:space="preserve"> </w:t>
            </w:r>
            <w:r w:rsidRPr="000F46D1">
              <w:rPr>
                <w:color w:val="000000"/>
                <w:szCs w:val="22"/>
                <w:lang w:val="en-US"/>
              </w:rPr>
              <w:t>beyond project duration. The proposed</w:t>
            </w:r>
            <w:r>
              <w:rPr>
                <w:color w:val="000000"/>
                <w:szCs w:val="22"/>
                <w:lang w:val="en-US"/>
              </w:rPr>
              <w:t xml:space="preserve"> </w:t>
            </w:r>
            <w:r w:rsidRPr="000F46D1">
              <w:rPr>
                <w:color w:val="000000"/>
                <w:szCs w:val="22"/>
                <w:lang w:val="en-US"/>
              </w:rPr>
              <w:t>activities on standards and audit,</w:t>
            </w:r>
            <w:r>
              <w:rPr>
                <w:color w:val="000000"/>
                <w:szCs w:val="22"/>
                <w:lang w:val="en-US"/>
              </w:rPr>
              <w:t xml:space="preserve"> </w:t>
            </w:r>
            <w:r w:rsidRPr="000F46D1">
              <w:rPr>
                <w:color w:val="000000"/>
                <w:szCs w:val="22"/>
                <w:lang w:val="en-US"/>
              </w:rPr>
              <w:t>enforcement are clear, but the PIF would</w:t>
            </w:r>
            <w:r>
              <w:rPr>
                <w:color w:val="000000"/>
                <w:szCs w:val="22"/>
                <w:lang w:val="en-US"/>
              </w:rPr>
              <w:t xml:space="preserve"> </w:t>
            </w:r>
            <w:r w:rsidRPr="000F46D1">
              <w:rPr>
                <w:color w:val="000000"/>
                <w:szCs w:val="22"/>
                <w:lang w:val="en-US"/>
              </w:rPr>
              <w:t>need clarifications on the financing</w:t>
            </w:r>
            <w:r>
              <w:rPr>
                <w:color w:val="000000"/>
                <w:szCs w:val="22"/>
                <w:lang w:val="en-US"/>
              </w:rPr>
              <w:t xml:space="preserve"> </w:t>
            </w:r>
            <w:r w:rsidRPr="000F46D1">
              <w:rPr>
                <w:color w:val="000000"/>
                <w:szCs w:val="22"/>
                <w:lang w:val="en-US"/>
              </w:rPr>
              <w:t>sustainability for the activities on EE</w:t>
            </w:r>
            <w:r>
              <w:rPr>
                <w:color w:val="000000"/>
                <w:szCs w:val="22"/>
                <w:lang w:val="en-US"/>
              </w:rPr>
              <w:t xml:space="preserve"> </w:t>
            </w:r>
            <w:r w:rsidRPr="000F46D1">
              <w:rPr>
                <w:color w:val="000000"/>
                <w:szCs w:val="22"/>
                <w:lang w:val="en-US"/>
              </w:rPr>
              <w:t>improvement in the main irrigation</w:t>
            </w:r>
            <w:r>
              <w:rPr>
                <w:color w:val="000000"/>
                <w:szCs w:val="22"/>
                <w:lang w:val="en-US"/>
              </w:rPr>
              <w:t xml:space="preserve"> </w:t>
            </w:r>
            <w:r w:rsidRPr="000F46D1">
              <w:rPr>
                <w:color w:val="000000"/>
                <w:szCs w:val="22"/>
                <w:lang w:val="en-US"/>
              </w:rPr>
              <w:t>systems.</w:t>
            </w:r>
          </w:p>
          <w:p w14:paraId="127FC0DC" w14:textId="77777777" w:rsidR="00695FF8" w:rsidRPr="000F46D1" w:rsidRDefault="00695FF8" w:rsidP="000F46D1">
            <w:pPr>
              <w:spacing w:after="0"/>
              <w:jc w:val="left"/>
              <w:rPr>
                <w:rFonts w:cs="Calibri"/>
                <w:b/>
                <w:spacing w:val="-2"/>
                <w:szCs w:val="22"/>
              </w:rPr>
            </w:pPr>
          </w:p>
        </w:tc>
        <w:tc>
          <w:tcPr>
            <w:tcW w:w="4680" w:type="dxa"/>
          </w:tcPr>
          <w:p w14:paraId="4A168180" w14:textId="77777777" w:rsidR="007B0378" w:rsidRDefault="00BE6AE3" w:rsidP="00B206F7">
            <w:pPr>
              <w:spacing w:after="0"/>
              <w:jc w:val="left"/>
              <w:rPr>
                <w:rFonts w:cs="Calibri"/>
                <w:spacing w:val="-2"/>
                <w:szCs w:val="22"/>
              </w:rPr>
            </w:pPr>
            <w:r>
              <w:rPr>
                <w:rFonts w:cs="Calibri"/>
                <w:spacing w:val="-2"/>
                <w:szCs w:val="22"/>
              </w:rPr>
              <w:t xml:space="preserve">At present, water management in Turkmenistan remains the purview of the state in terms of investment, </w:t>
            </w:r>
            <w:r w:rsidR="007B0378">
              <w:rPr>
                <w:rFonts w:cs="Calibri"/>
                <w:spacing w:val="-2"/>
                <w:szCs w:val="22"/>
              </w:rPr>
              <w:t xml:space="preserve">ownership of infrastructure, </w:t>
            </w:r>
            <w:r>
              <w:rPr>
                <w:rFonts w:cs="Calibri"/>
                <w:spacing w:val="-2"/>
                <w:szCs w:val="22"/>
              </w:rPr>
              <w:t>and incentives</w:t>
            </w:r>
            <w:r w:rsidR="007B0378">
              <w:rPr>
                <w:rFonts w:cs="Calibri"/>
                <w:spacing w:val="-2"/>
                <w:szCs w:val="22"/>
              </w:rPr>
              <w:t xml:space="preserve"> to conserve water and energy</w:t>
            </w:r>
            <w:r>
              <w:rPr>
                <w:rFonts w:cs="Calibri"/>
                <w:spacing w:val="-2"/>
                <w:szCs w:val="22"/>
              </w:rPr>
              <w:t xml:space="preserve">.  Therefore, </w:t>
            </w:r>
            <w:r w:rsidR="007B0378">
              <w:rPr>
                <w:rFonts w:cs="Calibri"/>
                <w:spacing w:val="-2"/>
                <w:szCs w:val="22"/>
              </w:rPr>
              <w:t>under the current system, financial sustainability</w:t>
            </w:r>
            <w:r>
              <w:rPr>
                <w:rFonts w:cs="Calibri"/>
                <w:spacing w:val="-2"/>
                <w:szCs w:val="22"/>
              </w:rPr>
              <w:t xml:space="preserve"> depend</w:t>
            </w:r>
            <w:r w:rsidR="007B0378">
              <w:rPr>
                <w:rFonts w:cs="Calibri"/>
                <w:spacing w:val="-2"/>
                <w:szCs w:val="22"/>
              </w:rPr>
              <w:t>s</w:t>
            </w:r>
            <w:r>
              <w:rPr>
                <w:rFonts w:cs="Calibri"/>
                <w:spacing w:val="-2"/>
                <w:szCs w:val="22"/>
              </w:rPr>
              <w:t xml:space="preserve"> largely on the Government’s willingness to invest needed resources in </w:t>
            </w:r>
            <w:r w:rsidR="00B206F7">
              <w:rPr>
                <w:rFonts w:cs="Calibri"/>
                <w:spacing w:val="-2"/>
                <w:szCs w:val="22"/>
              </w:rPr>
              <w:t xml:space="preserve">water conservation, both in interdistrict infrastructure and </w:t>
            </w:r>
            <w:r w:rsidR="00B206F7">
              <w:rPr>
                <w:rFonts w:cs="Calibri"/>
                <w:spacing w:val="-2"/>
                <w:szCs w:val="22"/>
              </w:rPr>
              <w:lastRenderedPageBreak/>
              <w:t>on-farm irrigation</w:t>
            </w:r>
            <w:r>
              <w:rPr>
                <w:rFonts w:cs="Calibri"/>
                <w:spacing w:val="-2"/>
                <w:szCs w:val="22"/>
              </w:rPr>
              <w:t>.  Such willingness is evident from the Government’s current and future financial commitments, as indicated in its co-financing letter.</w:t>
            </w:r>
            <w:r w:rsidR="007B0378">
              <w:rPr>
                <w:rFonts w:cs="Calibri"/>
                <w:spacing w:val="-2"/>
                <w:szCs w:val="22"/>
              </w:rPr>
              <w:t xml:space="preserve">  </w:t>
            </w:r>
            <w:r w:rsidR="00B206F7">
              <w:rPr>
                <w:rFonts w:cs="Calibri"/>
                <w:spacing w:val="-2"/>
                <w:szCs w:val="22"/>
              </w:rPr>
              <w:t xml:space="preserve">The project is committed to assisting the Government in justifying and optimally directing its financial commitments by field-testing and documenting the performance of various technologies.  </w:t>
            </w:r>
          </w:p>
          <w:p w14:paraId="5C72F393" w14:textId="77777777" w:rsidR="007B0378" w:rsidRDefault="007B0378" w:rsidP="00B206F7">
            <w:pPr>
              <w:spacing w:after="0"/>
              <w:jc w:val="left"/>
              <w:rPr>
                <w:rFonts w:cs="Calibri"/>
                <w:spacing w:val="-2"/>
                <w:szCs w:val="22"/>
              </w:rPr>
            </w:pPr>
          </w:p>
          <w:p w14:paraId="40F733B5" w14:textId="77777777" w:rsidR="00BE6AE3" w:rsidRPr="00BE6AE3" w:rsidRDefault="007B0378" w:rsidP="00CC78F5">
            <w:pPr>
              <w:spacing w:after="0"/>
              <w:jc w:val="left"/>
              <w:rPr>
                <w:rFonts w:cs="Calibri"/>
                <w:spacing w:val="-2"/>
                <w:szCs w:val="22"/>
              </w:rPr>
            </w:pPr>
            <w:r>
              <w:rPr>
                <w:rFonts w:cs="Calibri"/>
                <w:spacing w:val="-2"/>
                <w:szCs w:val="22"/>
              </w:rPr>
              <w:t>But the project and its partners are also looking at the longer term.  Policy reforms under the existing Water Codex would lead to transition to a paid basis for water consumption, thus creating an array of new market-based and other financial mechanisms for reducing water use and investing i</w:t>
            </w:r>
            <w:r w:rsidR="00E06279">
              <w:rPr>
                <w:rFonts w:cs="Calibri"/>
                <w:spacing w:val="-2"/>
                <w:szCs w:val="22"/>
              </w:rPr>
              <w:t>n efficiency.  Such reforms are a major</w:t>
            </w:r>
            <w:r w:rsidR="00CC78F5">
              <w:rPr>
                <w:rFonts w:cs="Calibri"/>
                <w:spacing w:val="-2"/>
                <w:szCs w:val="22"/>
              </w:rPr>
              <w:t xml:space="preserve"> focus</w:t>
            </w:r>
            <w:r>
              <w:rPr>
                <w:rFonts w:cs="Calibri"/>
                <w:spacing w:val="-2"/>
                <w:szCs w:val="22"/>
              </w:rPr>
              <w:t xml:space="preserve"> of the project’s fourth component.</w:t>
            </w:r>
          </w:p>
        </w:tc>
        <w:tc>
          <w:tcPr>
            <w:tcW w:w="1458" w:type="dxa"/>
          </w:tcPr>
          <w:p w14:paraId="66877068" w14:textId="77777777" w:rsidR="00695FF8" w:rsidRPr="007B0378" w:rsidRDefault="00D7208E" w:rsidP="00D7208E">
            <w:pPr>
              <w:spacing w:after="0"/>
              <w:jc w:val="left"/>
              <w:rPr>
                <w:rFonts w:cs="Calibri"/>
                <w:spacing w:val="-2"/>
                <w:szCs w:val="22"/>
              </w:rPr>
            </w:pPr>
            <w:r>
              <w:rPr>
                <w:rFonts w:cs="Calibri"/>
                <w:spacing w:val="-2"/>
                <w:szCs w:val="22"/>
              </w:rPr>
              <w:lastRenderedPageBreak/>
              <w:t>Section 2.2</w:t>
            </w:r>
            <w:r w:rsidR="00CC78F5">
              <w:rPr>
                <w:rFonts w:cs="Calibri"/>
                <w:spacing w:val="-2"/>
                <w:szCs w:val="22"/>
              </w:rPr>
              <w:t xml:space="preserve"> (Outputs 4.2 and 4.3)</w:t>
            </w:r>
            <w:r>
              <w:rPr>
                <w:rFonts w:cs="Calibri"/>
                <w:spacing w:val="-2"/>
                <w:szCs w:val="22"/>
              </w:rPr>
              <w:t xml:space="preserve">; Annex 2 </w:t>
            </w:r>
          </w:p>
        </w:tc>
      </w:tr>
      <w:tr w:rsidR="00695FF8" w14:paraId="149F4299" w14:textId="77777777" w:rsidTr="00695FF8">
        <w:tc>
          <w:tcPr>
            <w:tcW w:w="3438" w:type="dxa"/>
          </w:tcPr>
          <w:p w14:paraId="3E2763D6"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lastRenderedPageBreak/>
              <w:t>In search of sustainable financial</w:t>
            </w:r>
          </w:p>
          <w:p w14:paraId="082DD2DA"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t>means supporting changes in agricultural</w:t>
            </w:r>
            <w:r>
              <w:rPr>
                <w:color w:val="000000"/>
                <w:szCs w:val="22"/>
                <w:lang w:val="en-US"/>
              </w:rPr>
              <w:t xml:space="preserve"> </w:t>
            </w:r>
            <w:r w:rsidRPr="000F46D1">
              <w:rPr>
                <w:color w:val="000000"/>
                <w:szCs w:val="22"/>
                <w:lang w:val="en-US"/>
              </w:rPr>
              <w:t>practices, please check if there are</w:t>
            </w:r>
            <w:r>
              <w:rPr>
                <w:color w:val="000000"/>
                <w:szCs w:val="22"/>
                <w:lang w:val="en-US"/>
              </w:rPr>
              <w:t xml:space="preserve"> </w:t>
            </w:r>
            <w:r w:rsidRPr="000F46D1">
              <w:rPr>
                <w:color w:val="000000"/>
                <w:szCs w:val="22"/>
                <w:lang w:val="en-US"/>
              </w:rPr>
              <w:t>agricultural subsidies (or subsidies on</w:t>
            </w:r>
            <w:r>
              <w:rPr>
                <w:color w:val="000000"/>
                <w:szCs w:val="22"/>
                <w:lang w:val="en-US"/>
              </w:rPr>
              <w:t xml:space="preserve"> </w:t>
            </w:r>
            <w:r w:rsidRPr="000F46D1">
              <w:rPr>
                <w:color w:val="000000"/>
                <w:szCs w:val="22"/>
                <w:lang w:val="en-US"/>
              </w:rPr>
              <w:t>fertilizers) since modifying those</w:t>
            </w:r>
            <w:r>
              <w:rPr>
                <w:color w:val="000000"/>
                <w:szCs w:val="22"/>
                <w:lang w:val="en-US"/>
              </w:rPr>
              <w:t xml:space="preserve"> </w:t>
            </w:r>
            <w:r w:rsidRPr="000F46D1">
              <w:rPr>
                <w:color w:val="000000"/>
                <w:szCs w:val="22"/>
                <w:lang w:val="en-US"/>
              </w:rPr>
              <w:t>subsidies may prove very effective to get</w:t>
            </w:r>
          </w:p>
          <w:p w14:paraId="60FE9AF5"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t>sustained incentives to further deploy</w:t>
            </w:r>
            <w:r>
              <w:rPr>
                <w:color w:val="000000"/>
                <w:szCs w:val="22"/>
                <w:lang w:val="en-US"/>
              </w:rPr>
              <w:t xml:space="preserve"> </w:t>
            </w:r>
            <w:r w:rsidRPr="000F46D1">
              <w:rPr>
                <w:color w:val="000000"/>
                <w:szCs w:val="22"/>
                <w:lang w:val="en-US"/>
              </w:rPr>
              <w:t>low-GHG practices in agriculture.</w:t>
            </w:r>
          </w:p>
          <w:p w14:paraId="228B97D3" w14:textId="77777777" w:rsidR="00695FF8" w:rsidRPr="000F46D1" w:rsidRDefault="00695FF8" w:rsidP="000F46D1">
            <w:pPr>
              <w:spacing w:after="0"/>
              <w:jc w:val="left"/>
              <w:rPr>
                <w:rFonts w:cs="Calibri"/>
                <w:b/>
                <w:spacing w:val="-2"/>
                <w:szCs w:val="22"/>
              </w:rPr>
            </w:pPr>
          </w:p>
        </w:tc>
        <w:tc>
          <w:tcPr>
            <w:tcW w:w="4680" w:type="dxa"/>
          </w:tcPr>
          <w:p w14:paraId="604C45ED" w14:textId="77777777" w:rsidR="00695FF8" w:rsidRPr="00D7208E" w:rsidRDefault="00D7208E" w:rsidP="00D7208E">
            <w:pPr>
              <w:spacing w:after="0"/>
              <w:jc w:val="left"/>
              <w:rPr>
                <w:rFonts w:cs="Calibri"/>
                <w:spacing w:val="-2"/>
                <w:szCs w:val="22"/>
              </w:rPr>
            </w:pPr>
            <w:r>
              <w:rPr>
                <w:rFonts w:cs="Calibri"/>
                <w:spacing w:val="-2"/>
                <w:szCs w:val="22"/>
              </w:rPr>
              <w:t>The Government guarantees purchases of staple crops and also provides financing for farmers for procurement of equ</w:t>
            </w:r>
            <w:r w:rsidR="00CC78F5">
              <w:rPr>
                <w:rFonts w:cs="Calibri"/>
                <w:spacing w:val="-2"/>
                <w:szCs w:val="22"/>
              </w:rPr>
              <w:t xml:space="preserve">ipment.   As </w:t>
            </w:r>
            <w:r w:rsidR="00CC78F5">
              <w:rPr>
                <w:rFonts w:cs="Calibri"/>
                <w:spacing w:val="-2"/>
                <w:szCs w:val="22"/>
              </w:rPr>
              <w:lastRenderedPageBreak/>
              <w:t>noted in Output 4.3</w:t>
            </w:r>
            <w:r>
              <w:rPr>
                <w:rFonts w:cs="Calibri"/>
                <w:spacing w:val="-2"/>
                <w:szCs w:val="22"/>
              </w:rPr>
              <w:t xml:space="preserve">, these financial relationships will be considered as possible leverage points for incentives for water conservation and low-GHG practices in agriculture.  </w:t>
            </w:r>
          </w:p>
        </w:tc>
        <w:tc>
          <w:tcPr>
            <w:tcW w:w="1458" w:type="dxa"/>
          </w:tcPr>
          <w:p w14:paraId="692391DA" w14:textId="77777777" w:rsidR="00695FF8" w:rsidRPr="00D7208E" w:rsidRDefault="00D7208E" w:rsidP="00CC78F5">
            <w:pPr>
              <w:spacing w:after="0"/>
              <w:jc w:val="left"/>
              <w:rPr>
                <w:rFonts w:cs="Calibri"/>
                <w:spacing w:val="-2"/>
                <w:szCs w:val="22"/>
              </w:rPr>
            </w:pPr>
            <w:r>
              <w:rPr>
                <w:rFonts w:cs="Calibri"/>
                <w:spacing w:val="-2"/>
                <w:szCs w:val="22"/>
              </w:rPr>
              <w:lastRenderedPageBreak/>
              <w:t>Section 2.2 (Output 4.</w:t>
            </w:r>
            <w:r w:rsidR="00CC78F5">
              <w:rPr>
                <w:rFonts w:cs="Calibri"/>
                <w:spacing w:val="-2"/>
                <w:szCs w:val="22"/>
              </w:rPr>
              <w:t>3</w:t>
            </w:r>
            <w:r>
              <w:rPr>
                <w:rFonts w:cs="Calibri"/>
                <w:spacing w:val="-2"/>
                <w:szCs w:val="22"/>
              </w:rPr>
              <w:t>)</w:t>
            </w:r>
          </w:p>
        </w:tc>
      </w:tr>
      <w:tr w:rsidR="00695FF8" w14:paraId="6D785726" w14:textId="77777777" w:rsidTr="00695FF8">
        <w:tc>
          <w:tcPr>
            <w:tcW w:w="3438" w:type="dxa"/>
          </w:tcPr>
          <w:p w14:paraId="3CCA985C" w14:textId="77777777" w:rsidR="000F46D1" w:rsidRPr="000F46D1" w:rsidRDefault="000F46D1" w:rsidP="000F46D1">
            <w:pPr>
              <w:autoSpaceDE w:val="0"/>
              <w:autoSpaceDN w:val="0"/>
              <w:adjustRightInd w:val="0"/>
              <w:spacing w:after="0"/>
              <w:jc w:val="left"/>
              <w:rPr>
                <w:color w:val="000000"/>
                <w:szCs w:val="22"/>
                <w:lang w:val="en-US"/>
              </w:rPr>
            </w:pPr>
            <w:r w:rsidRPr="000F46D1">
              <w:rPr>
                <w:color w:val="000000"/>
                <w:szCs w:val="22"/>
                <w:lang w:val="en-US"/>
              </w:rPr>
              <w:lastRenderedPageBreak/>
              <w:t>The proposal of a prototype for RE incentive scheme under component 3 is very interesting. Please consider</w:t>
            </w:r>
            <w:r>
              <w:rPr>
                <w:color w:val="000000"/>
                <w:szCs w:val="22"/>
                <w:lang w:val="en-US"/>
              </w:rPr>
              <w:t xml:space="preserve"> </w:t>
            </w:r>
            <w:r w:rsidRPr="000F46D1">
              <w:rPr>
                <w:color w:val="000000"/>
                <w:szCs w:val="22"/>
                <w:lang w:val="en-US"/>
              </w:rPr>
              <w:t>including something similar for the</w:t>
            </w:r>
            <w:r>
              <w:rPr>
                <w:color w:val="000000"/>
                <w:szCs w:val="22"/>
                <w:lang w:val="en-US"/>
              </w:rPr>
              <w:t xml:space="preserve"> </w:t>
            </w:r>
            <w:r w:rsidRPr="000F46D1">
              <w:rPr>
                <w:color w:val="000000"/>
                <w:szCs w:val="22"/>
                <w:lang w:val="en-US"/>
              </w:rPr>
              <w:t>support provided to EE improvement in</w:t>
            </w:r>
            <w:r>
              <w:rPr>
                <w:color w:val="000000"/>
                <w:szCs w:val="22"/>
                <w:lang w:val="en-US"/>
              </w:rPr>
              <w:t xml:space="preserve"> </w:t>
            </w:r>
            <w:r w:rsidRPr="000F46D1">
              <w:rPr>
                <w:color w:val="000000"/>
                <w:szCs w:val="22"/>
                <w:lang w:val="en-US"/>
              </w:rPr>
              <w:t>irrigation and N2O emission reduction in</w:t>
            </w:r>
            <w:r>
              <w:rPr>
                <w:color w:val="000000"/>
                <w:szCs w:val="22"/>
                <w:lang w:val="en-US"/>
              </w:rPr>
              <w:t xml:space="preserve"> </w:t>
            </w:r>
            <w:r w:rsidRPr="000F46D1">
              <w:rPr>
                <w:color w:val="000000"/>
                <w:szCs w:val="22"/>
                <w:lang w:val="en-US"/>
              </w:rPr>
              <w:t>the main irrigation areas.</w:t>
            </w:r>
          </w:p>
          <w:p w14:paraId="4343E4C7" w14:textId="77777777" w:rsidR="00695FF8" w:rsidRPr="000F46D1" w:rsidRDefault="00695FF8" w:rsidP="000F46D1">
            <w:pPr>
              <w:spacing w:after="0"/>
              <w:jc w:val="left"/>
              <w:rPr>
                <w:rFonts w:cs="Calibri"/>
                <w:b/>
                <w:spacing w:val="-2"/>
                <w:szCs w:val="22"/>
              </w:rPr>
            </w:pPr>
          </w:p>
        </w:tc>
        <w:tc>
          <w:tcPr>
            <w:tcW w:w="4680" w:type="dxa"/>
          </w:tcPr>
          <w:p w14:paraId="1EAC7A97" w14:textId="77777777" w:rsidR="00695FF8" w:rsidRDefault="0055575E" w:rsidP="0055575E">
            <w:pPr>
              <w:spacing w:after="0"/>
              <w:jc w:val="left"/>
              <w:rPr>
                <w:rFonts w:cs="Calibri"/>
                <w:spacing w:val="-2"/>
                <w:szCs w:val="22"/>
              </w:rPr>
            </w:pPr>
            <w:r>
              <w:rPr>
                <w:rFonts w:cs="Calibri"/>
                <w:spacing w:val="-2"/>
                <w:szCs w:val="22"/>
              </w:rPr>
              <w:t>Establishment of incentives for EE irrigation and N</w:t>
            </w:r>
            <w:r w:rsidRPr="0055575E">
              <w:rPr>
                <w:rFonts w:cs="Calibri"/>
                <w:spacing w:val="-2"/>
                <w:szCs w:val="22"/>
                <w:vertAlign w:val="subscript"/>
              </w:rPr>
              <w:t>2</w:t>
            </w:r>
            <w:r>
              <w:rPr>
                <w:rFonts w:cs="Calibri"/>
                <w:spacing w:val="-2"/>
                <w:szCs w:val="22"/>
              </w:rPr>
              <w:t>O reduction as well as renewables will require policy reform and commitment of Government budget resources as a preliminary step.  Such reform is</w:t>
            </w:r>
            <w:r w:rsidR="00CC78F5">
              <w:rPr>
                <w:rFonts w:cs="Calibri"/>
                <w:spacing w:val="-2"/>
                <w:szCs w:val="22"/>
              </w:rPr>
              <w:t xml:space="preserve"> the central focus of Outputs 4.3 and 4.4, which cut</w:t>
            </w:r>
            <w:r>
              <w:rPr>
                <w:rFonts w:cs="Calibri"/>
                <w:spacing w:val="-2"/>
                <w:szCs w:val="22"/>
              </w:rPr>
              <w:t xml:space="preserve"> across various possible types of incentives and technologies, with linkages to Components 1, 2, and 3.</w:t>
            </w:r>
          </w:p>
          <w:p w14:paraId="59E7B398" w14:textId="77777777" w:rsidR="0055575E" w:rsidRDefault="0055575E" w:rsidP="0055575E">
            <w:pPr>
              <w:spacing w:after="0"/>
              <w:jc w:val="left"/>
              <w:rPr>
                <w:rFonts w:cs="Calibri"/>
                <w:spacing w:val="-2"/>
                <w:szCs w:val="22"/>
              </w:rPr>
            </w:pPr>
          </w:p>
          <w:p w14:paraId="28E1A5A9" w14:textId="77777777" w:rsidR="0055575E" w:rsidRPr="0055575E" w:rsidRDefault="0055575E" w:rsidP="0055575E">
            <w:pPr>
              <w:spacing w:after="0"/>
              <w:jc w:val="left"/>
              <w:rPr>
                <w:rFonts w:cs="Calibri"/>
                <w:spacing w:val="-2"/>
                <w:szCs w:val="22"/>
              </w:rPr>
            </w:pPr>
          </w:p>
        </w:tc>
        <w:tc>
          <w:tcPr>
            <w:tcW w:w="1458" w:type="dxa"/>
          </w:tcPr>
          <w:p w14:paraId="739D1D42" w14:textId="77777777" w:rsidR="00695FF8" w:rsidRPr="0055575E" w:rsidRDefault="0055575E">
            <w:pPr>
              <w:spacing w:after="0"/>
              <w:jc w:val="left"/>
              <w:rPr>
                <w:rFonts w:cs="Calibri"/>
                <w:spacing w:val="-2"/>
                <w:szCs w:val="22"/>
              </w:rPr>
            </w:pPr>
            <w:r>
              <w:rPr>
                <w:rFonts w:cs="Calibri"/>
                <w:spacing w:val="-2"/>
                <w:szCs w:val="22"/>
              </w:rPr>
              <w:t>Section 2.2 (</w:t>
            </w:r>
            <w:r w:rsidR="00CC78F5">
              <w:rPr>
                <w:rFonts w:cs="Calibri"/>
                <w:spacing w:val="-2"/>
                <w:szCs w:val="22"/>
              </w:rPr>
              <w:t>Outputs 4.3 and 4.4</w:t>
            </w:r>
            <w:r>
              <w:rPr>
                <w:rFonts w:cs="Calibri"/>
                <w:spacing w:val="-2"/>
                <w:szCs w:val="22"/>
              </w:rPr>
              <w:t>).</w:t>
            </w:r>
          </w:p>
        </w:tc>
      </w:tr>
      <w:tr w:rsidR="00695FF8" w14:paraId="0B637E9B" w14:textId="77777777" w:rsidTr="00695FF8">
        <w:tc>
          <w:tcPr>
            <w:tcW w:w="3438" w:type="dxa"/>
          </w:tcPr>
          <w:p w14:paraId="3CB4357B" w14:textId="77777777" w:rsidR="00695FF8" w:rsidRPr="000F46D1" w:rsidRDefault="000F46D1" w:rsidP="000F46D1">
            <w:pPr>
              <w:autoSpaceDE w:val="0"/>
              <w:autoSpaceDN w:val="0"/>
              <w:adjustRightInd w:val="0"/>
              <w:spacing w:after="0"/>
              <w:jc w:val="left"/>
              <w:rPr>
                <w:rFonts w:cs="Calibri"/>
                <w:b/>
                <w:spacing w:val="-2"/>
                <w:szCs w:val="22"/>
              </w:rPr>
            </w:pPr>
            <w:r w:rsidRPr="000F46D1">
              <w:rPr>
                <w:color w:val="000000"/>
                <w:szCs w:val="22"/>
                <w:lang w:val="en-US"/>
              </w:rPr>
              <w:t>Please clarify how the project will sustain the activities enabling to take into consideration water resources issues after project completion</w:t>
            </w:r>
          </w:p>
        </w:tc>
        <w:tc>
          <w:tcPr>
            <w:tcW w:w="4680" w:type="dxa"/>
          </w:tcPr>
          <w:p w14:paraId="68748014" w14:textId="77777777" w:rsidR="00695FF8" w:rsidRDefault="009605A7" w:rsidP="009605A7">
            <w:pPr>
              <w:spacing w:after="0"/>
              <w:jc w:val="left"/>
              <w:rPr>
                <w:rFonts w:cs="Calibri"/>
                <w:spacing w:val="-2"/>
                <w:szCs w:val="22"/>
              </w:rPr>
            </w:pPr>
            <w:r>
              <w:rPr>
                <w:rFonts w:cs="Calibri"/>
                <w:spacing w:val="-2"/>
                <w:szCs w:val="22"/>
              </w:rPr>
              <w:t xml:space="preserve">As noted a few responses above and also throughout the Project Document, water resource issues already do demand significant priority of the Government, as reflected in its investment commitments as well as various policy statements from the President and state programmes.  Given </w:t>
            </w:r>
            <w:r>
              <w:rPr>
                <w:rFonts w:cs="Calibri"/>
                <w:spacing w:val="-2"/>
                <w:szCs w:val="22"/>
              </w:rPr>
              <w:lastRenderedPageBreak/>
              <w:t>the geographic condition of Turkmenistan, water resource management will continue to be a centrally important issue long after the end of the project.</w:t>
            </w:r>
          </w:p>
          <w:p w14:paraId="58627BA5" w14:textId="77777777" w:rsidR="009605A7" w:rsidRDefault="009605A7" w:rsidP="009605A7">
            <w:pPr>
              <w:spacing w:after="0"/>
              <w:jc w:val="left"/>
              <w:rPr>
                <w:rFonts w:cs="Calibri"/>
                <w:spacing w:val="-2"/>
                <w:szCs w:val="22"/>
              </w:rPr>
            </w:pPr>
          </w:p>
          <w:p w14:paraId="552E56DC" w14:textId="77777777" w:rsidR="009605A7" w:rsidRPr="009605A7" w:rsidRDefault="009605A7" w:rsidP="009605A7">
            <w:pPr>
              <w:spacing w:after="0"/>
              <w:jc w:val="left"/>
              <w:rPr>
                <w:rFonts w:cs="Calibri"/>
                <w:spacing w:val="-2"/>
                <w:szCs w:val="22"/>
              </w:rPr>
            </w:pPr>
            <w:r>
              <w:rPr>
                <w:rFonts w:cs="Calibri"/>
                <w:spacing w:val="-2"/>
                <w:szCs w:val="22"/>
              </w:rPr>
              <w:t xml:space="preserve">On a more specific level, the project will assure the sustainability of its various activities after project completion through an integrated approach involving adoption of permanent policy reform, investment in lasting infrastructure, and technical and administrative capacity-building across all components.  </w:t>
            </w:r>
          </w:p>
        </w:tc>
        <w:tc>
          <w:tcPr>
            <w:tcW w:w="1458" w:type="dxa"/>
          </w:tcPr>
          <w:p w14:paraId="6DC721AB" w14:textId="77777777" w:rsidR="00695FF8" w:rsidRPr="009605A7" w:rsidRDefault="009605A7">
            <w:pPr>
              <w:spacing w:after="0"/>
              <w:jc w:val="left"/>
              <w:rPr>
                <w:rFonts w:cs="Calibri"/>
                <w:spacing w:val="-2"/>
                <w:szCs w:val="22"/>
              </w:rPr>
            </w:pPr>
            <w:r>
              <w:rPr>
                <w:rFonts w:cs="Calibri"/>
                <w:spacing w:val="-2"/>
                <w:szCs w:val="22"/>
              </w:rPr>
              <w:lastRenderedPageBreak/>
              <w:t>Section 1.1, Section 1.6, Section 2.2</w:t>
            </w:r>
            <w:r w:rsidR="007B02B3">
              <w:rPr>
                <w:rFonts w:cs="Calibri"/>
                <w:spacing w:val="-2"/>
                <w:szCs w:val="22"/>
              </w:rPr>
              <w:t>, Section 2.9</w:t>
            </w:r>
          </w:p>
        </w:tc>
      </w:tr>
      <w:tr w:rsidR="00695FF8" w14:paraId="02879E62" w14:textId="77777777" w:rsidTr="00695FF8">
        <w:tc>
          <w:tcPr>
            <w:tcW w:w="3438" w:type="dxa"/>
          </w:tcPr>
          <w:p w14:paraId="02FCBFED" w14:textId="77777777" w:rsidR="00695FF8" w:rsidRPr="000F46D1" w:rsidRDefault="000F46D1" w:rsidP="000F46D1">
            <w:pPr>
              <w:autoSpaceDE w:val="0"/>
              <w:autoSpaceDN w:val="0"/>
              <w:adjustRightInd w:val="0"/>
              <w:spacing w:after="0"/>
              <w:jc w:val="left"/>
              <w:rPr>
                <w:szCs w:val="22"/>
                <w:lang w:val="en-US"/>
              </w:rPr>
            </w:pPr>
            <w:r w:rsidRPr="000F46D1">
              <w:rPr>
                <w:szCs w:val="22"/>
                <w:lang w:val="en-US"/>
              </w:rPr>
              <w:lastRenderedPageBreak/>
              <w:t>Please clarify the complementarity of</w:t>
            </w:r>
            <w:r>
              <w:rPr>
                <w:szCs w:val="22"/>
                <w:lang w:val="en-US"/>
              </w:rPr>
              <w:t xml:space="preserve"> </w:t>
            </w:r>
            <w:r w:rsidRPr="000F46D1">
              <w:rPr>
                <w:szCs w:val="22"/>
                <w:lang w:val="en-US"/>
              </w:rPr>
              <w:t>the PIF compared to the other considered</w:t>
            </w:r>
            <w:r>
              <w:rPr>
                <w:szCs w:val="22"/>
                <w:lang w:val="en-US"/>
              </w:rPr>
              <w:t xml:space="preserve"> </w:t>
            </w:r>
            <w:r w:rsidRPr="000F46D1">
              <w:rPr>
                <w:szCs w:val="22"/>
                <w:lang w:val="en-US"/>
              </w:rPr>
              <w:t>co-financers.</w:t>
            </w:r>
          </w:p>
        </w:tc>
        <w:tc>
          <w:tcPr>
            <w:tcW w:w="4680" w:type="dxa"/>
          </w:tcPr>
          <w:p w14:paraId="355BA2BE" w14:textId="77777777" w:rsidR="00695FF8" w:rsidRPr="009605A7" w:rsidRDefault="009605A7" w:rsidP="00CC78F5">
            <w:pPr>
              <w:spacing w:after="0"/>
              <w:jc w:val="left"/>
              <w:rPr>
                <w:rFonts w:cs="Calibri"/>
                <w:spacing w:val="-2"/>
                <w:szCs w:val="22"/>
              </w:rPr>
            </w:pPr>
            <w:r>
              <w:rPr>
                <w:rFonts w:cs="Calibri"/>
                <w:spacing w:val="-2"/>
                <w:szCs w:val="22"/>
                <w:lang w:val="en-US"/>
              </w:rPr>
              <w:t xml:space="preserve">The Project Strategy section of the Project Document elaborates in great detail how GEF funding will be used for incremental project activity to enhance the plans and financial commitments of </w:t>
            </w:r>
            <w:r w:rsidR="00CE5ABE">
              <w:rPr>
                <w:rFonts w:cs="Calibri"/>
                <w:spacing w:val="-2"/>
                <w:szCs w:val="22"/>
                <w:lang w:val="en-US"/>
              </w:rPr>
              <w:t>MWE</w:t>
            </w:r>
            <w:r>
              <w:rPr>
                <w:rFonts w:cs="Calibri"/>
                <w:spacing w:val="-2"/>
                <w:szCs w:val="22"/>
                <w:lang w:val="en-US"/>
              </w:rPr>
              <w:t xml:space="preserve"> and other agencies of the Government in water management, energy efficiency, and sustainable land management.  Section 4 and Annex </w:t>
            </w:r>
            <w:r>
              <w:rPr>
                <w:rFonts w:cs="Calibri"/>
                <w:spacing w:val="-2"/>
                <w:szCs w:val="22"/>
                <w:lang w:val="en-US"/>
              </w:rPr>
              <w:lastRenderedPageBreak/>
              <w:t xml:space="preserve">2 </w:t>
            </w:r>
            <w:r w:rsidR="00CC78F5">
              <w:rPr>
                <w:rFonts w:cs="Calibri"/>
                <w:spacing w:val="-2"/>
                <w:szCs w:val="22"/>
                <w:lang w:val="en-US"/>
              </w:rPr>
              <w:t>present</w:t>
            </w:r>
            <w:r>
              <w:rPr>
                <w:rFonts w:cs="Calibri"/>
                <w:spacing w:val="-2"/>
                <w:szCs w:val="22"/>
                <w:lang w:val="en-US"/>
              </w:rPr>
              <w:t xml:space="preserve"> committed co-financing arrangements in detail, including breakdowns by source, by year, and by project component.</w:t>
            </w:r>
          </w:p>
        </w:tc>
        <w:tc>
          <w:tcPr>
            <w:tcW w:w="1458" w:type="dxa"/>
          </w:tcPr>
          <w:p w14:paraId="177F1CFC" w14:textId="77777777" w:rsidR="00695FF8" w:rsidRPr="009605A7" w:rsidRDefault="009605A7">
            <w:pPr>
              <w:spacing w:after="0"/>
              <w:jc w:val="left"/>
              <w:rPr>
                <w:rFonts w:cs="Calibri"/>
                <w:spacing w:val="-2"/>
                <w:szCs w:val="22"/>
              </w:rPr>
            </w:pPr>
            <w:r>
              <w:rPr>
                <w:rFonts w:cs="Calibri"/>
                <w:spacing w:val="-2"/>
                <w:szCs w:val="22"/>
              </w:rPr>
              <w:lastRenderedPageBreak/>
              <w:t>Section 2, Section 4, Annex 2</w:t>
            </w:r>
          </w:p>
        </w:tc>
      </w:tr>
      <w:tr w:rsidR="008247B5" w14:paraId="001B555F" w14:textId="77777777" w:rsidTr="001A4C6C">
        <w:tc>
          <w:tcPr>
            <w:tcW w:w="9576" w:type="dxa"/>
            <w:gridSpan w:val="3"/>
          </w:tcPr>
          <w:p w14:paraId="27D3B6DF" w14:textId="77777777" w:rsidR="008247B5" w:rsidRDefault="008247B5">
            <w:pPr>
              <w:spacing w:after="0"/>
              <w:jc w:val="left"/>
              <w:rPr>
                <w:rFonts w:cs="Calibri"/>
                <w:b/>
                <w:spacing w:val="-2"/>
                <w:sz w:val="24"/>
              </w:rPr>
            </w:pPr>
            <w:r>
              <w:rPr>
                <w:rFonts w:cs="Calibri"/>
                <w:b/>
                <w:spacing w:val="-2"/>
                <w:sz w:val="24"/>
              </w:rPr>
              <w:lastRenderedPageBreak/>
              <w:t>STAP</w:t>
            </w:r>
          </w:p>
        </w:tc>
      </w:tr>
      <w:tr w:rsidR="001A4C6C" w:rsidRPr="001A4C6C" w14:paraId="414A5FAD" w14:textId="77777777" w:rsidTr="00695FF8">
        <w:tc>
          <w:tcPr>
            <w:tcW w:w="3438" w:type="dxa"/>
          </w:tcPr>
          <w:p w14:paraId="33A6C526" w14:textId="77777777" w:rsidR="001A4C6C" w:rsidRPr="001A4C6C" w:rsidRDefault="001A4C6C" w:rsidP="008247B5">
            <w:pPr>
              <w:autoSpaceDE w:val="0"/>
              <w:autoSpaceDN w:val="0"/>
              <w:adjustRightInd w:val="0"/>
              <w:spacing w:after="0"/>
              <w:jc w:val="left"/>
              <w:rPr>
                <w:rFonts w:asciiTheme="minorHAnsi" w:hAnsiTheme="minorHAnsi" w:cs="TimesNewRomanPSMT"/>
                <w:b/>
                <w:szCs w:val="22"/>
                <w:lang w:val="en-US"/>
              </w:rPr>
            </w:pPr>
            <w:r w:rsidRPr="001A4C6C">
              <w:rPr>
                <w:rFonts w:asciiTheme="minorHAnsi" w:hAnsiTheme="minorHAnsi" w:cs="TimesNewRomanPSMT"/>
                <w:b/>
                <w:szCs w:val="22"/>
                <w:lang w:val="en-US"/>
              </w:rPr>
              <w:t>Reviewer comment</w:t>
            </w:r>
          </w:p>
        </w:tc>
        <w:tc>
          <w:tcPr>
            <w:tcW w:w="4680" w:type="dxa"/>
          </w:tcPr>
          <w:p w14:paraId="1FE62005" w14:textId="77777777" w:rsidR="001A4C6C" w:rsidRPr="001A4C6C" w:rsidRDefault="001A4C6C">
            <w:pPr>
              <w:spacing w:after="0"/>
              <w:jc w:val="left"/>
              <w:rPr>
                <w:rFonts w:asciiTheme="minorHAnsi" w:hAnsiTheme="minorHAnsi" w:cs="Calibri"/>
                <w:b/>
                <w:spacing w:val="-2"/>
                <w:szCs w:val="22"/>
              </w:rPr>
            </w:pPr>
            <w:r>
              <w:rPr>
                <w:rFonts w:asciiTheme="minorHAnsi" w:hAnsiTheme="minorHAnsi" w:cs="Calibri"/>
                <w:b/>
                <w:spacing w:val="-2"/>
                <w:szCs w:val="22"/>
              </w:rPr>
              <w:t>Response</w:t>
            </w:r>
          </w:p>
        </w:tc>
        <w:tc>
          <w:tcPr>
            <w:tcW w:w="1458" w:type="dxa"/>
          </w:tcPr>
          <w:p w14:paraId="5A67202E" w14:textId="77777777" w:rsidR="001A4C6C" w:rsidRPr="001A4C6C" w:rsidRDefault="001A4C6C">
            <w:pPr>
              <w:spacing w:after="0"/>
              <w:jc w:val="left"/>
              <w:rPr>
                <w:rFonts w:asciiTheme="minorHAnsi" w:hAnsiTheme="minorHAnsi" w:cs="Calibri"/>
                <w:b/>
                <w:spacing w:val="-2"/>
                <w:szCs w:val="22"/>
              </w:rPr>
            </w:pPr>
            <w:r>
              <w:rPr>
                <w:rFonts w:asciiTheme="minorHAnsi" w:hAnsiTheme="minorHAnsi" w:cs="Calibri"/>
                <w:b/>
                <w:spacing w:val="-2"/>
                <w:szCs w:val="22"/>
              </w:rPr>
              <w:t>Relevant sections of Project Document</w:t>
            </w:r>
          </w:p>
        </w:tc>
      </w:tr>
      <w:tr w:rsidR="008247B5" w:rsidRPr="001A4C6C" w14:paraId="2A66D613" w14:textId="77777777" w:rsidTr="00695FF8">
        <w:tc>
          <w:tcPr>
            <w:tcW w:w="3438" w:type="dxa"/>
          </w:tcPr>
          <w:p w14:paraId="5D4536F4"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There is a need for a better integration of the different components of the proposed project to make it a truly multifocal</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area project. A project demonstrating an integrated "Food-Energy" concept will be highly valuable to demonstrate</w:t>
            </w:r>
            <w:r w:rsidR="00695FF8">
              <w:rPr>
                <w:rFonts w:asciiTheme="minorHAnsi" w:hAnsiTheme="minorHAnsi" w:cs="TimesNewRomanPSMT"/>
                <w:i/>
                <w:szCs w:val="22"/>
                <w:lang w:val="en-US"/>
              </w:rPr>
              <w:t xml:space="preserve"> </w:t>
            </w:r>
            <w:r w:rsidRPr="00E056D8">
              <w:rPr>
                <w:rFonts w:asciiTheme="minorHAnsi" w:hAnsiTheme="minorHAnsi" w:cs="TimesNewRomanPSMT"/>
                <w:i/>
                <w:szCs w:val="22"/>
                <w:lang w:val="en-US"/>
              </w:rPr>
              <w:t>than a "Sustained food production-sustained water and nutrient management-GHG emission reduction/carbon</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sequestration".</w:t>
            </w:r>
          </w:p>
        </w:tc>
        <w:tc>
          <w:tcPr>
            <w:tcW w:w="4680" w:type="dxa"/>
          </w:tcPr>
          <w:p w14:paraId="435A16F1" w14:textId="77777777" w:rsidR="00830372" w:rsidRDefault="00D02CA0" w:rsidP="00D02CA0">
            <w:pPr>
              <w:spacing w:after="0"/>
              <w:jc w:val="left"/>
              <w:rPr>
                <w:rFonts w:asciiTheme="minorHAnsi" w:hAnsiTheme="minorHAnsi" w:cs="Calibri"/>
                <w:spacing w:val="-2"/>
                <w:szCs w:val="22"/>
              </w:rPr>
            </w:pPr>
            <w:r>
              <w:rPr>
                <w:rFonts w:asciiTheme="minorHAnsi" w:hAnsiTheme="minorHAnsi" w:cs="Calibri"/>
                <w:spacing w:val="-2"/>
                <w:szCs w:val="22"/>
              </w:rPr>
              <w:t>Water efficiency, energy efficiency, land remediation, and agricultural productivity all remain defining focus areas of the project.  Integration among these areas is thoroughly discussed in the situation analysis</w:t>
            </w:r>
            <w:r w:rsidR="00BF206F">
              <w:rPr>
                <w:rFonts w:asciiTheme="minorHAnsi" w:hAnsiTheme="minorHAnsi" w:cs="Calibri"/>
                <w:spacing w:val="-2"/>
                <w:szCs w:val="22"/>
              </w:rPr>
              <w:t xml:space="preserve"> and project strategy</w:t>
            </w:r>
            <w:r>
              <w:rPr>
                <w:rFonts w:asciiTheme="minorHAnsi" w:hAnsiTheme="minorHAnsi" w:cs="Calibri"/>
                <w:spacing w:val="-2"/>
                <w:szCs w:val="22"/>
              </w:rPr>
              <w:t xml:space="preserve"> and is reflected across all proposed activities.  Efficiency of water delivery and use can be considered the central unifying issue, as it directly affects both energy consumption and agricultural yields.  Land remediation is also directly affected by water management, on both the supply and drainage sides.  </w:t>
            </w:r>
            <w:r w:rsidR="00830372">
              <w:rPr>
                <w:rFonts w:asciiTheme="minorHAnsi" w:hAnsiTheme="minorHAnsi" w:cs="Calibri"/>
                <w:spacing w:val="-2"/>
                <w:szCs w:val="22"/>
              </w:rPr>
              <w:t xml:space="preserve">We have also conducted new analysis indicating an unforeseen benefit of focal-area integration – </w:t>
            </w:r>
            <w:r w:rsidR="00830372">
              <w:rPr>
                <w:rFonts w:asciiTheme="minorHAnsi" w:hAnsiTheme="minorHAnsi" w:cs="Calibri"/>
                <w:spacing w:val="-2"/>
                <w:szCs w:val="22"/>
              </w:rPr>
              <w:lastRenderedPageBreak/>
              <w:t>reduction in energy consumption by heavy machinery as a result of increasing agricultural yield per hectare.</w:t>
            </w:r>
          </w:p>
          <w:p w14:paraId="722EEF65" w14:textId="77777777" w:rsidR="00830372" w:rsidRDefault="00830372" w:rsidP="00D02CA0">
            <w:pPr>
              <w:spacing w:after="0"/>
              <w:jc w:val="left"/>
              <w:rPr>
                <w:rFonts w:asciiTheme="minorHAnsi" w:hAnsiTheme="minorHAnsi" w:cs="Calibri"/>
                <w:spacing w:val="-2"/>
                <w:szCs w:val="22"/>
              </w:rPr>
            </w:pPr>
          </w:p>
          <w:p w14:paraId="0DA2D959" w14:textId="77777777" w:rsidR="008247B5" w:rsidRPr="001A4C6C" w:rsidRDefault="00D02CA0" w:rsidP="00695FF8">
            <w:pPr>
              <w:spacing w:after="0"/>
              <w:jc w:val="left"/>
              <w:rPr>
                <w:rFonts w:asciiTheme="minorHAnsi" w:hAnsiTheme="minorHAnsi" w:cs="Calibri"/>
                <w:spacing w:val="-2"/>
                <w:szCs w:val="22"/>
              </w:rPr>
            </w:pPr>
            <w:r>
              <w:rPr>
                <w:rFonts w:asciiTheme="minorHAnsi" w:hAnsiTheme="minorHAnsi" w:cs="Calibri"/>
                <w:spacing w:val="-2"/>
                <w:szCs w:val="22"/>
              </w:rPr>
              <w:t>Nutrient management will not be an area of emphasis in the project</w:t>
            </w:r>
            <w:r w:rsidR="00E056D8">
              <w:rPr>
                <w:rFonts w:asciiTheme="minorHAnsi" w:hAnsiTheme="minorHAnsi" w:cs="Calibri"/>
                <w:spacing w:val="-2"/>
                <w:szCs w:val="22"/>
              </w:rPr>
              <w:t>, but will be included in work on sustainable land management planning</w:t>
            </w:r>
            <w:r>
              <w:rPr>
                <w:rFonts w:asciiTheme="minorHAnsi" w:hAnsiTheme="minorHAnsi" w:cs="Calibri"/>
                <w:spacing w:val="-2"/>
                <w:szCs w:val="22"/>
              </w:rPr>
              <w:t xml:space="preserve">.  Carbon sequestration will not be addressed at all. </w:t>
            </w:r>
          </w:p>
        </w:tc>
        <w:tc>
          <w:tcPr>
            <w:tcW w:w="1458" w:type="dxa"/>
          </w:tcPr>
          <w:p w14:paraId="3B78F549" w14:textId="77777777" w:rsidR="008247B5" w:rsidRPr="00D02CA0" w:rsidRDefault="00D02CA0" w:rsidP="001440B3">
            <w:pPr>
              <w:spacing w:after="0"/>
              <w:jc w:val="left"/>
              <w:rPr>
                <w:rFonts w:asciiTheme="minorHAnsi" w:hAnsiTheme="minorHAnsi" w:cs="Calibri"/>
                <w:spacing w:val="-2"/>
                <w:szCs w:val="22"/>
              </w:rPr>
            </w:pPr>
            <w:r w:rsidRPr="00D02CA0">
              <w:rPr>
                <w:rFonts w:asciiTheme="minorHAnsi" w:hAnsiTheme="minorHAnsi" w:cs="Calibri"/>
                <w:spacing w:val="-2"/>
                <w:szCs w:val="22"/>
              </w:rPr>
              <w:lastRenderedPageBreak/>
              <w:t xml:space="preserve">Sections </w:t>
            </w:r>
            <w:r w:rsidR="001440B3">
              <w:rPr>
                <w:rFonts w:asciiTheme="minorHAnsi" w:hAnsiTheme="minorHAnsi" w:cs="Calibri"/>
                <w:spacing w:val="-2"/>
                <w:szCs w:val="22"/>
              </w:rPr>
              <w:t>1</w:t>
            </w:r>
            <w:r w:rsidR="001440B3" w:rsidRPr="00D02CA0">
              <w:rPr>
                <w:rFonts w:asciiTheme="minorHAnsi" w:hAnsiTheme="minorHAnsi" w:cs="Calibri"/>
                <w:spacing w:val="-2"/>
                <w:szCs w:val="22"/>
              </w:rPr>
              <w:t xml:space="preserve"> </w:t>
            </w:r>
            <w:r w:rsidRPr="00D02CA0">
              <w:rPr>
                <w:rFonts w:asciiTheme="minorHAnsi" w:hAnsiTheme="minorHAnsi" w:cs="Calibri"/>
                <w:spacing w:val="-2"/>
                <w:szCs w:val="22"/>
              </w:rPr>
              <w:t xml:space="preserve">and </w:t>
            </w:r>
            <w:r w:rsidR="001440B3">
              <w:rPr>
                <w:rFonts w:asciiTheme="minorHAnsi" w:hAnsiTheme="minorHAnsi" w:cs="Calibri"/>
                <w:spacing w:val="-2"/>
                <w:szCs w:val="22"/>
              </w:rPr>
              <w:t>2</w:t>
            </w:r>
            <w:r w:rsidR="00BF206F">
              <w:rPr>
                <w:rFonts w:asciiTheme="minorHAnsi" w:hAnsiTheme="minorHAnsi" w:cs="Calibri"/>
                <w:spacing w:val="-2"/>
                <w:szCs w:val="22"/>
              </w:rPr>
              <w:t xml:space="preserve"> (see especially Section 2.</w:t>
            </w:r>
            <w:r w:rsidR="001440B3">
              <w:rPr>
                <w:rFonts w:asciiTheme="minorHAnsi" w:hAnsiTheme="minorHAnsi" w:cs="Calibri"/>
                <w:spacing w:val="-2"/>
                <w:szCs w:val="22"/>
              </w:rPr>
              <w:t>2</w:t>
            </w:r>
            <w:r w:rsidR="00BF206F">
              <w:rPr>
                <w:rFonts w:asciiTheme="minorHAnsi" w:hAnsiTheme="minorHAnsi" w:cs="Calibri"/>
                <w:spacing w:val="-2"/>
                <w:szCs w:val="22"/>
              </w:rPr>
              <w:t>)</w:t>
            </w:r>
            <w:r w:rsidR="00830372">
              <w:rPr>
                <w:rFonts w:asciiTheme="minorHAnsi" w:hAnsiTheme="minorHAnsi" w:cs="Calibri"/>
                <w:spacing w:val="-2"/>
                <w:szCs w:val="22"/>
              </w:rPr>
              <w:t>, Annex 6</w:t>
            </w:r>
          </w:p>
        </w:tc>
      </w:tr>
      <w:tr w:rsidR="008247B5" w14:paraId="076AA694" w14:textId="77777777" w:rsidTr="00695FF8">
        <w:tc>
          <w:tcPr>
            <w:tcW w:w="3438" w:type="dxa"/>
          </w:tcPr>
          <w:p w14:paraId="462F679A" w14:textId="77777777" w:rsidR="008247B5" w:rsidRPr="00695FF8" w:rsidRDefault="008247B5" w:rsidP="00695FF8">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It is better to focus on one region and develop real integrated energy-crop management-pasture management</w:t>
            </w:r>
            <w:r w:rsidR="001A4C6C" w:rsidRPr="00E056D8">
              <w:rPr>
                <w:rFonts w:asciiTheme="minorHAnsi" w:hAnsiTheme="minorHAnsi" w:cs="TimesNewRomanPSMT"/>
                <w:i/>
                <w:szCs w:val="22"/>
                <w:lang w:val="en-US"/>
              </w:rPr>
              <w:t>-</w:t>
            </w:r>
            <w:r w:rsidRPr="00E056D8">
              <w:rPr>
                <w:rFonts w:asciiTheme="minorHAnsi" w:hAnsiTheme="minorHAnsi" w:cs="TimesNewRomanPSMT"/>
                <w:i/>
                <w:szCs w:val="22"/>
                <w:lang w:val="en-US"/>
              </w:rPr>
              <w:t>nutrient</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management-water management interventions. It may be better to focus on Sakar-chaga region where arable</w:t>
            </w:r>
            <w:r w:rsidR="00695FF8">
              <w:rPr>
                <w:rFonts w:asciiTheme="minorHAnsi" w:hAnsiTheme="minorHAnsi" w:cs="TimesNewRomanPSMT"/>
                <w:i/>
                <w:szCs w:val="22"/>
                <w:lang w:val="en-US"/>
              </w:rPr>
              <w:t xml:space="preserve"> </w:t>
            </w:r>
            <w:r w:rsidRPr="00E056D8">
              <w:rPr>
                <w:rFonts w:asciiTheme="minorHAnsi" w:hAnsiTheme="minorHAnsi" w:cs="TimesNewRomanPSMT"/>
                <w:i/>
                <w:szCs w:val="22"/>
                <w:lang w:val="en-US"/>
              </w:rPr>
              <w:t>land exists and it's possible to implement irrigation, crop management, land reclamation, etc interventions.</w:t>
            </w:r>
          </w:p>
        </w:tc>
        <w:tc>
          <w:tcPr>
            <w:tcW w:w="4680" w:type="dxa"/>
          </w:tcPr>
          <w:p w14:paraId="23A64A7A" w14:textId="77777777" w:rsidR="008247B5" w:rsidRPr="00830372" w:rsidRDefault="00830372" w:rsidP="00830372">
            <w:pPr>
              <w:spacing w:after="0"/>
              <w:jc w:val="left"/>
              <w:rPr>
                <w:rFonts w:asciiTheme="minorHAnsi" w:hAnsiTheme="minorHAnsi" w:cs="Calibri"/>
                <w:spacing w:val="-2"/>
                <w:szCs w:val="22"/>
              </w:rPr>
            </w:pPr>
            <w:r w:rsidRPr="00830372">
              <w:rPr>
                <w:rFonts w:asciiTheme="minorHAnsi" w:hAnsiTheme="minorHAnsi" w:cs="Calibri"/>
                <w:spacing w:val="-2"/>
                <w:szCs w:val="22"/>
              </w:rPr>
              <w:t xml:space="preserve">The project will indeed focus on one region (in the </w:t>
            </w:r>
            <w:r w:rsidR="00CE5ABE">
              <w:rPr>
                <w:rFonts w:asciiTheme="minorHAnsi" w:hAnsiTheme="minorHAnsi" w:cs="Calibri"/>
                <w:spacing w:val="-2"/>
                <w:szCs w:val="22"/>
              </w:rPr>
              <w:t>Akhal</w:t>
            </w:r>
            <w:r w:rsidRPr="00830372">
              <w:rPr>
                <w:rFonts w:asciiTheme="minorHAnsi" w:hAnsiTheme="minorHAnsi" w:cs="Calibri"/>
                <w:spacing w:val="-2"/>
                <w:szCs w:val="22"/>
              </w:rPr>
              <w:t xml:space="preserve"> Velayat) to develop and field-test integrated interventions in water management, energy efficiency, and agricultural practice.  At the same time, the project will also reach other regions of the country via work on planning, policy, and educational outreach in these areas.</w:t>
            </w:r>
          </w:p>
        </w:tc>
        <w:tc>
          <w:tcPr>
            <w:tcW w:w="1458" w:type="dxa"/>
          </w:tcPr>
          <w:p w14:paraId="3D83E165" w14:textId="77777777" w:rsidR="008247B5" w:rsidRPr="00830372" w:rsidRDefault="00D7208E">
            <w:pPr>
              <w:spacing w:after="0"/>
              <w:jc w:val="left"/>
              <w:rPr>
                <w:rFonts w:asciiTheme="minorHAnsi" w:hAnsiTheme="minorHAnsi" w:cs="Calibri"/>
                <w:spacing w:val="-2"/>
                <w:szCs w:val="22"/>
              </w:rPr>
            </w:pPr>
            <w:r>
              <w:rPr>
                <w:rFonts w:asciiTheme="minorHAnsi" w:hAnsiTheme="minorHAnsi" w:cs="Calibri"/>
                <w:spacing w:val="-2"/>
                <w:szCs w:val="22"/>
              </w:rPr>
              <w:t>Section 2.2 (Output</w:t>
            </w:r>
            <w:r w:rsidR="001440B3">
              <w:rPr>
                <w:rFonts w:asciiTheme="minorHAnsi" w:hAnsiTheme="minorHAnsi" w:cs="Calibri"/>
                <w:spacing w:val="-2"/>
                <w:szCs w:val="22"/>
              </w:rPr>
              <w:t>s</w:t>
            </w:r>
            <w:r>
              <w:rPr>
                <w:rFonts w:asciiTheme="minorHAnsi" w:hAnsiTheme="minorHAnsi" w:cs="Calibri"/>
                <w:spacing w:val="-2"/>
                <w:szCs w:val="22"/>
              </w:rPr>
              <w:t xml:space="preserve"> 1.1</w:t>
            </w:r>
            <w:r w:rsidR="001440B3">
              <w:rPr>
                <w:rFonts w:asciiTheme="minorHAnsi" w:hAnsiTheme="minorHAnsi" w:cs="Calibri"/>
                <w:spacing w:val="-2"/>
                <w:szCs w:val="22"/>
              </w:rPr>
              <w:t>, 1.3, 2.1</w:t>
            </w:r>
            <w:r>
              <w:rPr>
                <w:rFonts w:asciiTheme="minorHAnsi" w:hAnsiTheme="minorHAnsi" w:cs="Calibri"/>
                <w:spacing w:val="-2"/>
                <w:szCs w:val="22"/>
              </w:rPr>
              <w:t>); Section 2.3</w:t>
            </w:r>
          </w:p>
        </w:tc>
      </w:tr>
      <w:tr w:rsidR="008247B5" w14:paraId="4726A660" w14:textId="77777777" w:rsidTr="00695FF8">
        <w:tc>
          <w:tcPr>
            <w:tcW w:w="3438" w:type="dxa"/>
          </w:tcPr>
          <w:p w14:paraId="218528CD"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 xml:space="preserve">The project also appears complex and will be very hard to manage. Several projects are already underway </w:t>
            </w:r>
            <w:r w:rsidR="001A4C6C" w:rsidRPr="00E056D8">
              <w:rPr>
                <w:rFonts w:asciiTheme="minorHAnsi" w:hAnsiTheme="minorHAnsi" w:cs="TimesNewRomanPSMT"/>
                <w:i/>
                <w:szCs w:val="22"/>
                <w:lang w:val="en-US"/>
              </w:rPr>
              <w:t>–</w:t>
            </w:r>
            <w:r w:rsidRPr="00E056D8">
              <w:rPr>
                <w:rFonts w:asciiTheme="minorHAnsi" w:hAnsiTheme="minorHAnsi" w:cs="TimesNewRomanPSMT"/>
                <w:i/>
                <w:szCs w:val="22"/>
                <w:lang w:val="en-US"/>
              </w:rPr>
              <w:t xml:space="preserve"> so</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the question is - where could a GEF project, designed as a manageable contribution to enhance what is already being</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done, best fit into the overall programme?</w:t>
            </w:r>
          </w:p>
        </w:tc>
        <w:tc>
          <w:tcPr>
            <w:tcW w:w="4680" w:type="dxa"/>
          </w:tcPr>
          <w:p w14:paraId="0C7AFA52" w14:textId="77777777" w:rsidR="008247B5" w:rsidRPr="00830372" w:rsidRDefault="00A93F9E" w:rsidP="00473CF9">
            <w:pPr>
              <w:spacing w:after="0"/>
              <w:jc w:val="left"/>
              <w:rPr>
                <w:rFonts w:asciiTheme="minorHAnsi" w:hAnsiTheme="minorHAnsi" w:cs="Calibri"/>
                <w:spacing w:val="-2"/>
                <w:szCs w:val="22"/>
              </w:rPr>
            </w:pPr>
            <w:r>
              <w:rPr>
                <w:rFonts w:asciiTheme="minorHAnsi" w:hAnsiTheme="minorHAnsi" w:cs="Calibri"/>
                <w:spacing w:val="-2"/>
                <w:szCs w:val="22"/>
              </w:rPr>
              <w:t xml:space="preserve">All project activities have been designed to fill gaps and to build upon existing activity without </w:t>
            </w:r>
            <w:r w:rsidR="00473CF9">
              <w:rPr>
                <w:rFonts w:asciiTheme="minorHAnsi" w:hAnsiTheme="minorHAnsi" w:cs="Calibri"/>
                <w:spacing w:val="-2"/>
                <w:szCs w:val="22"/>
              </w:rPr>
              <w:t xml:space="preserve">redundancy or conflict.  The project is indeed broad and complex. Management arrangements, </w:t>
            </w:r>
            <w:r w:rsidR="00473CF9">
              <w:rPr>
                <w:rFonts w:asciiTheme="minorHAnsi" w:hAnsiTheme="minorHAnsi" w:cs="Calibri"/>
                <w:spacing w:val="-2"/>
                <w:szCs w:val="22"/>
              </w:rPr>
              <w:lastRenderedPageBreak/>
              <w:t xml:space="preserve">including the division of technical work among two full-time Project Specialists and a Project Manager, should alleviate management challenges.  </w:t>
            </w:r>
          </w:p>
        </w:tc>
        <w:tc>
          <w:tcPr>
            <w:tcW w:w="1458" w:type="dxa"/>
          </w:tcPr>
          <w:p w14:paraId="64E1D7F4" w14:textId="77777777" w:rsidR="008247B5" w:rsidRPr="00830372" w:rsidRDefault="00473CF9">
            <w:pPr>
              <w:spacing w:after="0"/>
              <w:jc w:val="left"/>
              <w:rPr>
                <w:rFonts w:asciiTheme="minorHAnsi" w:hAnsiTheme="minorHAnsi" w:cs="Calibri"/>
                <w:spacing w:val="-2"/>
                <w:szCs w:val="22"/>
              </w:rPr>
            </w:pPr>
            <w:r>
              <w:rPr>
                <w:rFonts w:asciiTheme="minorHAnsi" w:hAnsiTheme="minorHAnsi" w:cs="Calibri"/>
                <w:spacing w:val="-2"/>
                <w:szCs w:val="22"/>
              </w:rPr>
              <w:lastRenderedPageBreak/>
              <w:t>Section 1.6, Section 2</w:t>
            </w:r>
            <w:r w:rsidR="0069075F">
              <w:rPr>
                <w:rFonts w:asciiTheme="minorHAnsi" w:hAnsiTheme="minorHAnsi" w:cs="Calibri"/>
                <w:spacing w:val="-2"/>
                <w:szCs w:val="22"/>
              </w:rPr>
              <w:t>.2</w:t>
            </w:r>
            <w:r>
              <w:rPr>
                <w:rFonts w:asciiTheme="minorHAnsi" w:hAnsiTheme="minorHAnsi" w:cs="Calibri"/>
                <w:spacing w:val="-2"/>
                <w:szCs w:val="22"/>
              </w:rPr>
              <w:t>, Section 5</w:t>
            </w:r>
          </w:p>
        </w:tc>
      </w:tr>
      <w:tr w:rsidR="008247B5" w14:paraId="092D181C" w14:textId="77777777" w:rsidTr="00695FF8">
        <w:tc>
          <w:tcPr>
            <w:tcW w:w="3438" w:type="dxa"/>
          </w:tcPr>
          <w:p w14:paraId="30C97895"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Integrated energy efficiency-renewable energy systems are casually mentioned. The rationale for selecting both</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energy efficiency-renewable energy or only energy efficiency or only renewable energy systems need to be developed.</w:t>
            </w:r>
          </w:p>
        </w:tc>
        <w:tc>
          <w:tcPr>
            <w:tcW w:w="4680" w:type="dxa"/>
          </w:tcPr>
          <w:p w14:paraId="3C23BF73" w14:textId="77777777" w:rsidR="008247B5" w:rsidRPr="00830372" w:rsidRDefault="00473CF9" w:rsidP="009B70A8">
            <w:pPr>
              <w:spacing w:after="0"/>
              <w:jc w:val="left"/>
              <w:rPr>
                <w:rFonts w:asciiTheme="minorHAnsi" w:hAnsiTheme="minorHAnsi" w:cs="Calibri"/>
                <w:spacing w:val="-2"/>
                <w:szCs w:val="22"/>
              </w:rPr>
            </w:pPr>
            <w:r>
              <w:rPr>
                <w:rFonts w:asciiTheme="minorHAnsi" w:hAnsiTheme="minorHAnsi" w:cs="Calibri"/>
                <w:spacing w:val="-2"/>
                <w:szCs w:val="22"/>
              </w:rPr>
              <w:t xml:space="preserve">Opportunities for renewable energy have been thoroughly evaluated and only the most promising among them have been targeted for project activity.  These areas include gravity-driven municipal water supply for foothill areas and small-scale solar pumping and purification for </w:t>
            </w:r>
            <w:r w:rsidR="009B70A8">
              <w:rPr>
                <w:rFonts w:asciiTheme="minorHAnsi" w:hAnsiTheme="minorHAnsi" w:cs="Calibri"/>
                <w:spacing w:val="-2"/>
                <w:szCs w:val="22"/>
              </w:rPr>
              <w:t xml:space="preserve">remote </w:t>
            </w:r>
            <w:r>
              <w:rPr>
                <w:rFonts w:asciiTheme="minorHAnsi" w:hAnsiTheme="minorHAnsi" w:cs="Calibri"/>
                <w:spacing w:val="-2"/>
                <w:szCs w:val="22"/>
              </w:rPr>
              <w:t xml:space="preserve">areas.  </w:t>
            </w:r>
            <w:r w:rsidR="00FE7392">
              <w:rPr>
                <w:rFonts w:asciiTheme="minorHAnsi" w:hAnsiTheme="minorHAnsi" w:cs="Calibri"/>
                <w:spacing w:val="-2"/>
                <w:szCs w:val="22"/>
              </w:rPr>
              <w:t>Integration with energy efficiency as such will not be a major focus of these renewable-energy projects, but of course energy efficiency will be a major focus of other project components.</w:t>
            </w:r>
          </w:p>
        </w:tc>
        <w:tc>
          <w:tcPr>
            <w:tcW w:w="1458" w:type="dxa"/>
          </w:tcPr>
          <w:p w14:paraId="42747804" w14:textId="77777777" w:rsidR="00195CD7" w:rsidRDefault="00473CF9">
            <w:pPr>
              <w:spacing w:after="0"/>
              <w:jc w:val="left"/>
              <w:rPr>
                <w:rFonts w:asciiTheme="minorHAnsi" w:hAnsiTheme="minorHAnsi" w:cs="Calibri"/>
                <w:spacing w:val="-2"/>
                <w:szCs w:val="22"/>
              </w:rPr>
            </w:pPr>
            <w:r>
              <w:rPr>
                <w:rFonts w:asciiTheme="minorHAnsi" w:hAnsiTheme="minorHAnsi" w:cs="Calibri"/>
                <w:spacing w:val="-2"/>
                <w:szCs w:val="22"/>
              </w:rPr>
              <w:t>Section</w:t>
            </w:r>
            <w:r w:rsidR="0069075F">
              <w:rPr>
                <w:rFonts w:asciiTheme="minorHAnsi" w:hAnsiTheme="minorHAnsi" w:cs="Calibri"/>
                <w:spacing w:val="-2"/>
                <w:szCs w:val="22"/>
              </w:rPr>
              <w:t xml:space="preserve"> 2.2 (Outputs</w:t>
            </w:r>
            <w:r>
              <w:rPr>
                <w:rFonts w:asciiTheme="minorHAnsi" w:hAnsiTheme="minorHAnsi" w:cs="Calibri"/>
                <w:spacing w:val="-2"/>
                <w:szCs w:val="22"/>
              </w:rPr>
              <w:t xml:space="preserve"> </w:t>
            </w:r>
            <w:r w:rsidR="00CC78F5">
              <w:rPr>
                <w:rFonts w:asciiTheme="minorHAnsi" w:hAnsiTheme="minorHAnsi" w:cs="Calibri"/>
                <w:spacing w:val="-2"/>
                <w:szCs w:val="22"/>
              </w:rPr>
              <w:t>1.1, 1.2</w:t>
            </w:r>
            <w:r w:rsidR="007B02B3">
              <w:rPr>
                <w:rFonts w:asciiTheme="minorHAnsi" w:hAnsiTheme="minorHAnsi" w:cs="Calibri"/>
                <w:spacing w:val="-2"/>
                <w:szCs w:val="22"/>
              </w:rPr>
              <w:t>, 2.2</w:t>
            </w:r>
            <w:r w:rsidR="00FE7392">
              <w:rPr>
                <w:rFonts w:asciiTheme="minorHAnsi" w:hAnsiTheme="minorHAnsi" w:cs="Calibri"/>
                <w:spacing w:val="-2"/>
                <w:szCs w:val="22"/>
              </w:rPr>
              <w:t xml:space="preserve"> </w:t>
            </w:r>
            <w:r w:rsidR="0069075F">
              <w:rPr>
                <w:rFonts w:asciiTheme="minorHAnsi" w:hAnsiTheme="minorHAnsi" w:cs="Calibri"/>
                <w:spacing w:val="-2"/>
                <w:szCs w:val="22"/>
              </w:rPr>
              <w:t xml:space="preserve">for energy efficiency and Outputs </w:t>
            </w:r>
            <w:r w:rsidR="007B02B3">
              <w:rPr>
                <w:rFonts w:asciiTheme="minorHAnsi" w:hAnsiTheme="minorHAnsi" w:cs="Calibri"/>
                <w:spacing w:val="-2"/>
                <w:szCs w:val="22"/>
              </w:rPr>
              <w:t xml:space="preserve">1.3 and </w:t>
            </w:r>
            <w:r>
              <w:rPr>
                <w:rFonts w:asciiTheme="minorHAnsi" w:hAnsiTheme="minorHAnsi" w:cs="Calibri"/>
                <w:spacing w:val="-2"/>
                <w:szCs w:val="22"/>
              </w:rPr>
              <w:t>2.1</w:t>
            </w:r>
            <w:r w:rsidR="007B02B3">
              <w:rPr>
                <w:rFonts w:asciiTheme="minorHAnsi" w:hAnsiTheme="minorHAnsi" w:cs="Calibri"/>
                <w:spacing w:val="-2"/>
                <w:szCs w:val="22"/>
              </w:rPr>
              <w:t xml:space="preserve"> </w:t>
            </w:r>
            <w:r w:rsidR="0069075F">
              <w:rPr>
                <w:rFonts w:asciiTheme="minorHAnsi" w:hAnsiTheme="minorHAnsi" w:cs="Calibri"/>
                <w:spacing w:val="-2"/>
                <w:szCs w:val="22"/>
              </w:rPr>
              <w:t xml:space="preserve">for </w:t>
            </w:r>
            <w:r w:rsidR="00FE7392">
              <w:rPr>
                <w:rFonts w:asciiTheme="minorHAnsi" w:hAnsiTheme="minorHAnsi" w:cs="Calibri"/>
                <w:spacing w:val="-2"/>
                <w:szCs w:val="22"/>
              </w:rPr>
              <w:t xml:space="preserve">renewable energy).  </w:t>
            </w:r>
          </w:p>
        </w:tc>
      </w:tr>
      <w:tr w:rsidR="008247B5" w14:paraId="41F59007" w14:textId="77777777" w:rsidTr="00695FF8">
        <w:tc>
          <w:tcPr>
            <w:tcW w:w="3438" w:type="dxa"/>
          </w:tcPr>
          <w:p w14:paraId="220297CE"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Use of solar energy for large scale pumping will be a very expensive option and may make crop production based</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on such a technology not feasible. It is not clear if the wind energy availability matches the seasonal irrigation</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requirements.</w:t>
            </w:r>
          </w:p>
        </w:tc>
        <w:tc>
          <w:tcPr>
            <w:tcW w:w="4680" w:type="dxa"/>
          </w:tcPr>
          <w:p w14:paraId="58868510" w14:textId="77777777" w:rsidR="008247B5" w:rsidRPr="00830372" w:rsidRDefault="00802C25" w:rsidP="00E056D8">
            <w:pPr>
              <w:spacing w:after="0"/>
              <w:jc w:val="left"/>
              <w:rPr>
                <w:rFonts w:asciiTheme="minorHAnsi" w:hAnsiTheme="minorHAnsi" w:cs="Calibri"/>
                <w:spacing w:val="-2"/>
                <w:szCs w:val="22"/>
              </w:rPr>
            </w:pPr>
            <w:r>
              <w:rPr>
                <w:rFonts w:asciiTheme="minorHAnsi" w:hAnsiTheme="minorHAnsi" w:cs="Calibri"/>
                <w:spacing w:val="-2"/>
                <w:szCs w:val="22"/>
              </w:rPr>
              <w:t>The observation about large-scale solar-powered pumping is absolutely correct</w:t>
            </w:r>
            <w:r w:rsidR="00FE7392">
              <w:rPr>
                <w:rFonts w:asciiTheme="minorHAnsi" w:hAnsiTheme="minorHAnsi" w:cs="Calibri"/>
                <w:spacing w:val="-2"/>
                <w:szCs w:val="22"/>
              </w:rPr>
              <w:t xml:space="preserve">.  Solar energy will </w:t>
            </w:r>
            <w:r>
              <w:rPr>
                <w:rFonts w:asciiTheme="minorHAnsi" w:hAnsiTheme="minorHAnsi" w:cs="Calibri"/>
                <w:spacing w:val="-2"/>
                <w:szCs w:val="22"/>
              </w:rPr>
              <w:t xml:space="preserve">therefore </w:t>
            </w:r>
            <w:r w:rsidR="00FE7392">
              <w:rPr>
                <w:rFonts w:asciiTheme="minorHAnsi" w:hAnsiTheme="minorHAnsi" w:cs="Calibri"/>
                <w:spacing w:val="-2"/>
                <w:szCs w:val="22"/>
              </w:rPr>
              <w:t xml:space="preserve">be deployed only for </w:t>
            </w:r>
            <w:r w:rsidR="009B70A8">
              <w:rPr>
                <w:rFonts w:asciiTheme="minorHAnsi" w:hAnsiTheme="minorHAnsi" w:cs="Calibri"/>
                <w:spacing w:val="-2"/>
                <w:szCs w:val="22"/>
              </w:rPr>
              <w:t xml:space="preserve">a limited number of </w:t>
            </w:r>
            <w:r w:rsidR="00FE7392">
              <w:rPr>
                <w:rFonts w:asciiTheme="minorHAnsi" w:hAnsiTheme="minorHAnsi" w:cs="Calibri"/>
                <w:spacing w:val="-2"/>
                <w:szCs w:val="22"/>
              </w:rPr>
              <w:t xml:space="preserve">small-scale </w:t>
            </w:r>
            <w:r w:rsidR="009B70A8">
              <w:rPr>
                <w:rFonts w:asciiTheme="minorHAnsi" w:hAnsiTheme="minorHAnsi" w:cs="Calibri"/>
                <w:spacing w:val="-2"/>
                <w:szCs w:val="22"/>
              </w:rPr>
              <w:t xml:space="preserve">pilot </w:t>
            </w:r>
            <w:r w:rsidR="00FE7392">
              <w:rPr>
                <w:rFonts w:asciiTheme="minorHAnsi" w:hAnsiTheme="minorHAnsi" w:cs="Calibri"/>
                <w:spacing w:val="-2"/>
                <w:szCs w:val="22"/>
              </w:rPr>
              <w:t>projects.</w:t>
            </w:r>
            <w:r w:rsidR="00E056D8">
              <w:rPr>
                <w:rFonts w:asciiTheme="minorHAnsi" w:hAnsiTheme="minorHAnsi" w:cs="Calibri"/>
                <w:spacing w:val="-2"/>
                <w:szCs w:val="22"/>
              </w:rPr>
              <w:t xml:space="preserve">  Because of its technical </w:t>
            </w:r>
            <w:r w:rsidR="00E056D8">
              <w:rPr>
                <w:rFonts w:asciiTheme="minorHAnsi" w:hAnsiTheme="minorHAnsi" w:cs="Calibri"/>
                <w:spacing w:val="-2"/>
                <w:szCs w:val="22"/>
              </w:rPr>
              <w:lastRenderedPageBreak/>
              <w:t>limitations in Turkmenistan, wind energy is not foreseen as an area of project activity.</w:t>
            </w:r>
          </w:p>
        </w:tc>
        <w:tc>
          <w:tcPr>
            <w:tcW w:w="1458" w:type="dxa"/>
          </w:tcPr>
          <w:p w14:paraId="3BAB9EBD" w14:textId="77777777" w:rsidR="00195CD7" w:rsidRDefault="00FE7392">
            <w:pPr>
              <w:spacing w:after="0"/>
              <w:jc w:val="left"/>
              <w:rPr>
                <w:rFonts w:asciiTheme="minorHAnsi" w:hAnsiTheme="minorHAnsi" w:cs="Calibri"/>
                <w:spacing w:val="-2"/>
                <w:szCs w:val="22"/>
              </w:rPr>
            </w:pPr>
            <w:r>
              <w:rPr>
                <w:rFonts w:asciiTheme="minorHAnsi" w:hAnsiTheme="minorHAnsi" w:cs="Calibri"/>
                <w:spacing w:val="-2"/>
                <w:szCs w:val="22"/>
              </w:rPr>
              <w:lastRenderedPageBreak/>
              <w:t>Section</w:t>
            </w:r>
            <w:r w:rsidR="0069075F">
              <w:rPr>
                <w:rFonts w:asciiTheme="minorHAnsi" w:hAnsiTheme="minorHAnsi" w:cs="Calibri"/>
                <w:spacing w:val="-2"/>
                <w:szCs w:val="22"/>
              </w:rPr>
              <w:t xml:space="preserve"> 2.2 (Output </w:t>
            </w:r>
            <w:r w:rsidR="007B02B3">
              <w:rPr>
                <w:rFonts w:asciiTheme="minorHAnsi" w:hAnsiTheme="minorHAnsi" w:cs="Calibri"/>
                <w:spacing w:val="-2"/>
                <w:szCs w:val="22"/>
              </w:rPr>
              <w:t>1.3</w:t>
            </w:r>
            <w:r w:rsidR="0069075F">
              <w:rPr>
                <w:rFonts w:asciiTheme="minorHAnsi" w:hAnsiTheme="minorHAnsi" w:cs="Calibri"/>
                <w:spacing w:val="-2"/>
                <w:szCs w:val="22"/>
              </w:rPr>
              <w:t>)</w:t>
            </w:r>
          </w:p>
        </w:tc>
      </w:tr>
      <w:tr w:rsidR="008247B5" w14:paraId="7D06A605" w14:textId="77777777" w:rsidTr="00695FF8">
        <w:tc>
          <w:tcPr>
            <w:tcW w:w="3438" w:type="dxa"/>
          </w:tcPr>
          <w:p w14:paraId="04A32E72"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Irrigation of pastures to promote grazing in low rainfall regions may not be a feasible option at all, that too using</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solar water pumping technology. Lands may not be suitable for irrigation and it will be a very expensive proposition to</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irrigate pasture lands for grazing.</w:t>
            </w:r>
          </w:p>
        </w:tc>
        <w:tc>
          <w:tcPr>
            <w:tcW w:w="4680" w:type="dxa"/>
          </w:tcPr>
          <w:p w14:paraId="03396CFC" w14:textId="77777777" w:rsidR="008247B5" w:rsidRPr="00830372" w:rsidRDefault="00802C25" w:rsidP="00802C25">
            <w:pPr>
              <w:spacing w:after="0"/>
              <w:jc w:val="left"/>
              <w:rPr>
                <w:rFonts w:asciiTheme="minorHAnsi" w:hAnsiTheme="minorHAnsi" w:cs="Calibri"/>
                <w:spacing w:val="-2"/>
                <w:szCs w:val="22"/>
              </w:rPr>
            </w:pPr>
            <w:r>
              <w:rPr>
                <w:rFonts w:asciiTheme="minorHAnsi" w:hAnsiTheme="minorHAnsi" w:cs="Calibri"/>
                <w:spacing w:val="-2"/>
                <w:szCs w:val="22"/>
              </w:rPr>
              <w:t>This is again correct</w:t>
            </w:r>
            <w:r w:rsidR="00FE7392">
              <w:rPr>
                <w:rFonts w:asciiTheme="minorHAnsi" w:hAnsiTheme="minorHAnsi" w:cs="Calibri"/>
                <w:spacing w:val="-2"/>
                <w:szCs w:val="22"/>
              </w:rPr>
              <w:t xml:space="preserve">.  Solar water pumping and purification in pasture areas will focus on watering livestock and serving human needs.  </w:t>
            </w:r>
          </w:p>
        </w:tc>
        <w:tc>
          <w:tcPr>
            <w:tcW w:w="1458" w:type="dxa"/>
          </w:tcPr>
          <w:p w14:paraId="4D16C169" w14:textId="77777777" w:rsidR="00195CD7" w:rsidRDefault="00FE7392">
            <w:pPr>
              <w:spacing w:after="0"/>
              <w:jc w:val="left"/>
              <w:rPr>
                <w:rFonts w:asciiTheme="minorHAnsi" w:hAnsiTheme="minorHAnsi" w:cs="Calibri"/>
                <w:spacing w:val="-2"/>
                <w:szCs w:val="22"/>
              </w:rPr>
            </w:pPr>
            <w:r>
              <w:rPr>
                <w:rFonts w:asciiTheme="minorHAnsi" w:hAnsiTheme="minorHAnsi" w:cs="Calibri"/>
                <w:spacing w:val="-2"/>
                <w:szCs w:val="22"/>
              </w:rPr>
              <w:t xml:space="preserve">Section </w:t>
            </w:r>
            <w:r w:rsidR="0069075F">
              <w:rPr>
                <w:rFonts w:asciiTheme="minorHAnsi" w:hAnsiTheme="minorHAnsi" w:cs="Calibri"/>
                <w:spacing w:val="-2"/>
                <w:szCs w:val="22"/>
              </w:rPr>
              <w:t xml:space="preserve">2.2, (Output </w:t>
            </w:r>
            <w:r w:rsidR="007B02B3">
              <w:rPr>
                <w:rFonts w:asciiTheme="minorHAnsi" w:hAnsiTheme="minorHAnsi" w:cs="Calibri"/>
                <w:spacing w:val="-2"/>
                <w:szCs w:val="22"/>
              </w:rPr>
              <w:t>1.3</w:t>
            </w:r>
            <w:r w:rsidR="0069075F">
              <w:rPr>
                <w:rFonts w:asciiTheme="minorHAnsi" w:hAnsiTheme="minorHAnsi" w:cs="Calibri"/>
                <w:spacing w:val="-2"/>
                <w:szCs w:val="22"/>
              </w:rPr>
              <w:t>)</w:t>
            </w:r>
          </w:p>
        </w:tc>
      </w:tr>
      <w:tr w:rsidR="008247B5" w14:paraId="34824011" w14:textId="77777777" w:rsidTr="00695FF8">
        <w:tc>
          <w:tcPr>
            <w:tcW w:w="3438" w:type="dxa"/>
          </w:tcPr>
          <w:p w14:paraId="031C0C99"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Pasture land management on three small areas totalling~2500 hectares will be too small to make any impact on</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halting land degradation, since livestock can move in and out of such a small area unless it is fenced.</w:t>
            </w:r>
          </w:p>
        </w:tc>
        <w:tc>
          <w:tcPr>
            <w:tcW w:w="4680" w:type="dxa"/>
          </w:tcPr>
          <w:p w14:paraId="661C09F2" w14:textId="77777777" w:rsidR="00E056D8" w:rsidRDefault="00E056D8">
            <w:pPr>
              <w:spacing w:after="0"/>
              <w:jc w:val="left"/>
              <w:rPr>
                <w:rFonts w:asciiTheme="minorHAnsi" w:hAnsiTheme="minorHAnsi" w:cs="Calibri"/>
                <w:spacing w:val="-2"/>
                <w:szCs w:val="22"/>
              </w:rPr>
            </w:pPr>
            <w:r>
              <w:rPr>
                <w:rFonts w:asciiTheme="minorHAnsi" w:hAnsiTheme="minorHAnsi" w:cs="Calibri"/>
                <w:spacing w:val="-2"/>
                <w:szCs w:val="22"/>
              </w:rPr>
              <w:t>The project’s efforts to reduce land degradation and facilitate land reclamation will low-water irrigation, drainage, and reduction of infiltration and salinization around canals</w:t>
            </w:r>
            <w:r w:rsidR="0069075F">
              <w:rPr>
                <w:rFonts w:asciiTheme="minorHAnsi" w:hAnsiTheme="minorHAnsi" w:cs="Calibri"/>
                <w:spacing w:val="-2"/>
                <w:szCs w:val="22"/>
              </w:rPr>
              <w:t>, as well as overarching work on planning and policy at both regional and national levels.  The spatial scale of this work will be much larger than just three sites and 2500 hectares.</w:t>
            </w:r>
          </w:p>
          <w:p w14:paraId="5CB663E1" w14:textId="77777777" w:rsidR="00E056D8" w:rsidRPr="00830372" w:rsidRDefault="00E056D8">
            <w:pPr>
              <w:spacing w:after="0"/>
              <w:jc w:val="left"/>
              <w:rPr>
                <w:rFonts w:asciiTheme="minorHAnsi" w:hAnsiTheme="minorHAnsi" w:cs="Calibri"/>
                <w:spacing w:val="-2"/>
                <w:szCs w:val="22"/>
              </w:rPr>
            </w:pPr>
          </w:p>
        </w:tc>
        <w:tc>
          <w:tcPr>
            <w:tcW w:w="1458" w:type="dxa"/>
          </w:tcPr>
          <w:p w14:paraId="5C228CD9" w14:textId="77777777" w:rsidR="00195CD7" w:rsidRDefault="0069075F">
            <w:pPr>
              <w:spacing w:after="0"/>
              <w:jc w:val="left"/>
              <w:rPr>
                <w:rFonts w:asciiTheme="minorHAnsi" w:hAnsiTheme="minorHAnsi" w:cs="Calibri"/>
                <w:spacing w:val="-2"/>
                <w:szCs w:val="22"/>
              </w:rPr>
            </w:pPr>
            <w:r>
              <w:rPr>
                <w:rFonts w:asciiTheme="minorHAnsi" w:hAnsiTheme="minorHAnsi" w:cs="Calibri"/>
                <w:spacing w:val="-2"/>
                <w:szCs w:val="22"/>
              </w:rPr>
              <w:t xml:space="preserve">Section 2.2 (note especially </w:t>
            </w:r>
            <w:r w:rsidR="000F0D9C">
              <w:rPr>
                <w:rFonts w:asciiTheme="minorHAnsi" w:hAnsiTheme="minorHAnsi" w:cs="Calibri"/>
                <w:spacing w:val="-2"/>
                <w:szCs w:val="22"/>
              </w:rPr>
              <w:t>Outputs 1.1, 1.3, and 2.1</w:t>
            </w:r>
            <w:r>
              <w:rPr>
                <w:rFonts w:asciiTheme="minorHAnsi" w:hAnsiTheme="minorHAnsi" w:cs="Calibri"/>
                <w:spacing w:val="-2"/>
                <w:szCs w:val="22"/>
              </w:rPr>
              <w:t>)</w:t>
            </w:r>
          </w:p>
        </w:tc>
      </w:tr>
      <w:tr w:rsidR="008247B5" w14:paraId="0CFDFBB1" w14:textId="77777777" w:rsidTr="00695FF8">
        <w:tc>
          <w:tcPr>
            <w:tcW w:w="3438" w:type="dxa"/>
          </w:tcPr>
          <w:p w14:paraId="03E0A0D9"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A renewable energy based desalinization facility for irrigation in a desert region will be a very expensive and</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impractical option.</w:t>
            </w:r>
          </w:p>
        </w:tc>
        <w:tc>
          <w:tcPr>
            <w:tcW w:w="4680" w:type="dxa"/>
          </w:tcPr>
          <w:p w14:paraId="5B87620C" w14:textId="77777777" w:rsidR="008247B5" w:rsidRPr="00830372" w:rsidRDefault="00802C25">
            <w:pPr>
              <w:spacing w:after="0"/>
              <w:jc w:val="left"/>
              <w:rPr>
                <w:rFonts w:asciiTheme="minorHAnsi" w:hAnsiTheme="minorHAnsi" w:cs="Calibri"/>
                <w:spacing w:val="-2"/>
                <w:szCs w:val="22"/>
              </w:rPr>
            </w:pPr>
            <w:r>
              <w:rPr>
                <w:rFonts w:asciiTheme="minorHAnsi" w:hAnsiTheme="minorHAnsi" w:cs="Calibri"/>
                <w:spacing w:val="-2"/>
                <w:szCs w:val="22"/>
              </w:rPr>
              <w:t>This is absolutely correct</w:t>
            </w:r>
            <w:r w:rsidR="00FE7392">
              <w:rPr>
                <w:rFonts w:asciiTheme="minorHAnsi" w:hAnsiTheme="minorHAnsi" w:cs="Calibri"/>
                <w:spacing w:val="-2"/>
                <w:szCs w:val="22"/>
              </w:rPr>
              <w:t>.  Solar water pumping and purification in desert areas will focus on watering livestock and serving human needs, not irrigation.</w:t>
            </w:r>
          </w:p>
        </w:tc>
        <w:tc>
          <w:tcPr>
            <w:tcW w:w="1458" w:type="dxa"/>
          </w:tcPr>
          <w:p w14:paraId="73C94F8E" w14:textId="77777777" w:rsidR="00195CD7" w:rsidRDefault="00405107">
            <w:pPr>
              <w:spacing w:after="0"/>
              <w:jc w:val="left"/>
              <w:rPr>
                <w:rFonts w:asciiTheme="minorHAnsi" w:hAnsiTheme="minorHAnsi" w:cs="Calibri"/>
                <w:spacing w:val="-2"/>
                <w:szCs w:val="22"/>
              </w:rPr>
            </w:pPr>
            <w:r>
              <w:rPr>
                <w:rFonts w:asciiTheme="minorHAnsi" w:hAnsiTheme="minorHAnsi" w:cs="Calibri"/>
                <w:spacing w:val="-2"/>
                <w:szCs w:val="22"/>
              </w:rPr>
              <w:t>Section</w:t>
            </w:r>
            <w:r w:rsidR="0069075F">
              <w:rPr>
                <w:rFonts w:asciiTheme="minorHAnsi" w:hAnsiTheme="minorHAnsi" w:cs="Calibri"/>
                <w:spacing w:val="-2"/>
                <w:szCs w:val="22"/>
              </w:rPr>
              <w:t xml:space="preserve"> 2.2 (Output</w:t>
            </w:r>
            <w:r>
              <w:rPr>
                <w:rFonts w:asciiTheme="minorHAnsi" w:hAnsiTheme="minorHAnsi" w:cs="Calibri"/>
                <w:spacing w:val="-2"/>
                <w:szCs w:val="22"/>
              </w:rPr>
              <w:t xml:space="preserve"> </w:t>
            </w:r>
            <w:r w:rsidR="000F0D9C">
              <w:rPr>
                <w:rFonts w:asciiTheme="minorHAnsi" w:hAnsiTheme="minorHAnsi" w:cs="Calibri"/>
                <w:spacing w:val="-2"/>
                <w:szCs w:val="22"/>
              </w:rPr>
              <w:t>1.3</w:t>
            </w:r>
            <w:r w:rsidR="0069075F">
              <w:rPr>
                <w:rFonts w:asciiTheme="minorHAnsi" w:hAnsiTheme="minorHAnsi" w:cs="Calibri"/>
                <w:spacing w:val="-2"/>
                <w:szCs w:val="22"/>
              </w:rPr>
              <w:t>)</w:t>
            </w:r>
          </w:p>
        </w:tc>
      </w:tr>
      <w:tr w:rsidR="008247B5" w14:paraId="6CABBC3D" w14:textId="77777777" w:rsidTr="00695FF8">
        <w:tc>
          <w:tcPr>
            <w:tcW w:w="3438" w:type="dxa"/>
          </w:tcPr>
          <w:p w14:paraId="06AD6795"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Sustainable water supply will be a challenge in low rainfall regions</w:t>
            </w:r>
            <w:r w:rsidR="001A4C6C" w:rsidRPr="00E056D8">
              <w:rPr>
                <w:rFonts w:asciiTheme="minorHAnsi" w:hAnsiTheme="minorHAnsi" w:cs="TimesNewRomanPSMT"/>
                <w:i/>
                <w:szCs w:val="22"/>
                <w:lang w:val="en-US"/>
              </w:rPr>
              <w:t xml:space="preserve">. Desalinization will be a very </w:t>
            </w:r>
            <w:r w:rsidRPr="00E056D8">
              <w:rPr>
                <w:rFonts w:asciiTheme="minorHAnsi" w:hAnsiTheme="minorHAnsi" w:cs="TimesNewRomanPSMT"/>
                <w:i/>
                <w:szCs w:val="22"/>
                <w:lang w:val="en-US"/>
              </w:rPr>
              <w:t>expensive</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proposition for crop production and even more difficult for pasture land.</w:t>
            </w:r>
          </w:p>
        </w:tc>
        <w:tc>
          <w:tcPr>
            <w:tcW w:w="4680" w:type="dxa"/>
          </w:tcPr>
          <w:p w14:paraId="456B6E09" w14:textId="77777777" w:rsidR="008247B5" w:rsidRPr="00405107" w:rsidRDefault="00405107" w:rsidP="00405107">
            <w:pPr>
              <w:spacing w:after="0"/>
              <w:jc w:val="left"/>
              <w:rPr>
                <w:rFonts w:asciiTheme="minorHAnsi" w:hAnsiTheme="minorHAnsi" w:cs="Calibri"/>
                <w:spacing w:val="-2"/>
                <w:szCs w:val="22"/>
              </w:rPr>
            </w:pPr>
            <w:r>
              <w:rPr>
                <w:rFonts w:asciiTheme="minorHAnsi" w:hAnsiTheme="minorHAnsi" w:cs="Calibri"/>
                <w:spacing w:val="-2"/>
                <w:szCs w:val="22"/>
                <w:lang w:val="en-US"/>
              </w:rPr>
              <w:t>Within this project, efforts on desalinization (purification)</w:t>
            </w:r>
            <w:r w:rsidR="00FE7392">
              <w:rPr>
                <w:rFonts w:asciiTheme="minorHAnsi" w:hAnsiTheme="minorHAnsi" w:cs="Calibri"/>
                <w:spacing w:val="-2"/>
                <w:szCs w:val="22"/>
              </w:rPr>
              <w:t xml:space="preserve"> of water will </w:t>
            </w:r>
            <w:r>
              <w:rPr>
                <w:rFonts w:asciiTheme="minorHAnsi" w:hAnsiTheme="minorHAnsi" w:cs="Calibri"/>
                <w:spacing w:val="-2"/>
                <w:szCs w:val="22"/>
              </w:rPr>
              <w:t>draw upon</w:t>
            </w:r>
            <w:r w:rsidR="00FE7392">
              <w:rPr>
                <w:rFonts w:asciiTheme="minorHAnsi" w:hAnsiTheme="minorHAnsi" w:cs="Calibri"/>
                <w:spacing w:val="-2"/>
                <w:szCs w:val="22"/>
              </w:rPr>
              <w:t xml:space="preserve"> weakly miner</w:t>
            </w:r>
            <w:r>
              <w:rPr>
                <w:rFonts w:asciiTheme="minorHAnsi" w:hAnsiTheme="minorHAnsi" w:cs="Calibri"/>
                <w:spacing w:val="-2"/>
                <w:szCs w:val="22"/>
              </w:rPr>
              <w:t xml:space="preserve">alized groundwater and </w:t>
            </w:r>
            <w:r>
              <w:rPr>
                <w:rFonts w:asciiTheme="minorHAnsi" w:hAnsiTheme="minorHAnsi" w:cs="Calibri"/>
                <w:spacing w:val="-2"/>
                <w:szCs w:val="22"/>
              </w:rPr>
              <w:lastRenderedPageBreak/>
              <w:t xml:space="preserve">drainage as input material. Purification of water will require relatively little energy serve end uses of limited scale (livestock watering and human needs), not irrigation.  Desalinization of </w:t>
            </w:r>
            <w:r>
              <w:rPr>
                <w:rFonts w:asciiTheme="minorHAnsi" w:hAnsiTheme="minorHAnsi" w:cs="Calibri"/>
                <w:b/>
                <w:i/>
                <w:spacing w:val="-2"/>
                <w:szCs w:val="22"/>
              </w:rPr>
              <w:t xml:space="preserve">land </w:t>
            </w:r>
            <w:r>
              <w:rPr>
                <w:rFonts w:asciiTheme="minorHAnsi" w:hAnsiTheme="minorHAnsi" w:cs="Calibri"/>
                <w:spacing w:val="-2"/>
                <w:szCs w:val="22"/>
              </w:rPr>
              <w:t>does remain a very important focus of the project, and will be achieved via both reduced water application and improved drainage.</w:t>
            </w:r>
          </w:p>
        </w:tc>
        <w:tc>
          <w:tcPr>
            <w:tcW w:w="1458" w:type="dxa"/>
          </w:tcPr>
          <w:p w14:paraId="45691DDF" w14:textId="77777777" w:rsidR="00195CD7" w:rsidRDefault="0069075F">
            <w:pPr>
              <w:spacing w:after="0"/>
              <w:jc w:val="left"/>
              <w:rPr>
                <w:rFonts w:asciiTheme="minorHAnsi" w:hAnsiTheme="minorHAnsi" w:cs="Calibri"/>
                <w:spacing w:val="-2"/>
                <w:szCs w:val="22"/>
              </w:rPr>
            </w:pPr>
            <w:r>
              <w:rPr>
                <w:rFonts w:asciiTheme="minorHAnsi" w:hAnsiTheme="minorHAnsi" w:cs="Calibri"/>
                <w:spacing w:val="-2"/>
                <w:szCs w:val="22"/>
              </w:rPr>
              <w:lastRenderedPageBreak/>
              <w:t>Section 2.2</w:t>
            </w:r>
            <w:r w:rsidR="000F0D9C">
              <w:rPr>
                <w:rFonts w:asciiTheme="minorHAnsi" w:hAnsiTheme="minorHAnsi" w:cs="Calibri"/>
                <w:spacing w:val="-2"/>
                <w:szCs w:val="22"/>
              </w:rPr>
              <w:t xml:space="preserve"> (see especially Outputs 1.1 and 1.3)</w:t>
            </w:r>
          </w:p>
        </w:tc>
      </w:tr>
      <w:tr w:rsidR="008247B5" w14:paraId="14B1B59C" w14:textId="77777777" w:rsidTr="00695FF8">
        <w:tc>
          <w:tcPr>
            <w:tcW w:w="3438" w:type="dxa"/>
          </w:tcPr>
          <w:p w14:paraId="13617443"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The project managers must conduct some preliminary economic analysis of different technologies and</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interventions proposed in the project and select only those which can be financially sustainable.</w:t>
            </w:r>
          </w:p>
        </w:tc>
        <w:tc>
          <w:tcPr>
            <w:tcW w:w="4680" w:type="dxa"/>
          </w:tcPr>
          <w:p w14:paraId="1CB5EACF" w14:textId="77777777" w:rsidR="00C411A7" w:rsidRDefault="00C411A7">
            <w:pPr>
              <w:spacing w:after="0"/>
              <w:jc w:val="left"/>
              <w:rPr>
                <w:rFonts w:asciiTheme="minorHAnsi" w:hAnsiTheme="minorHAnsi" w:cs="Calibri"/>
                <w:spacing w:val="-2"/>
                <w:szCs w:val="22"/>
              </w:rPr>
            </w:pPr>
            <w:r>
              <w:rPr>
                <w:rFonts w:asciiTheme="minorHAnsi" w:hAnsiTheme="minorHAnsi" w:cs="Calibri"/>
                <w:spacing w:val="-2"/>
                <w:szCs w:val="22"/>
                <w:lang w:val="en-US"/>
              </w:rPr>
              <w:t>Assessing c</w:t>
            </w:r>
            <w:r>
              <w:rPr>
                <w:rFonts w:asciiTheme="minorHAnsi" w:hAnsiTheme="minorHAnsi" w:cs="Calibri"/>
                <w:spacing w:val="-2"/>
                <w:szCs w:val="22"/>
              </w:rPr>
              <w:t xml:space="preserve">ost-effectiveness of efficiency projects in Turkmenistan differs from such assessment in other countries because water and energy are essentially free of charge.  At least at present, therefore, efficiency investments do not pay themselves back via avoided costs and demonstrate financial sustainability in that sense.  </w:t>
            </w:r>
          </w:p>
          <w:p w14:paraId="09FDD115" w14:textId="77777777" w:rsidR="00C411A7" w:rsidRDefault="00C411A7">
            <w:pPr>
              <w:spacing w:after="0"/>
              <w:jc w:val="left"/>
              <w:rPr>
                <w:rFonts w:asciiTheme="minorHAnsi" w:hAnsiTheme="minorHAnsi" w:cs="Calibri"/>
                <w:spacing w:val="-2"/>
                <w:szCs w:val="22"/>
              </w:rPr>
            </w:pPr>
          </w:p>
          <w:p w14:paraId="694AC9D9" w14:textId="77777777" w:rsidR="008247B5" w:rsidRPr="00830372" w:rsidRDefault="00C411A7" w:rsidP="00C411A7">
            <w:pPr>
              <w:spacing w:after="0"/>
              <w:jc w:val="left"/>
              <w:rPr>
                <w:rFonts w:asciiTheme="minorHAnsi" w:hAnsiTheme="minorHAnsi" w:cs="Calibri"/>
                <w:spacing w:val="-2"/>
                <w:szCs w:val="22"/>
              </w:rPr>
            </w:pPr>
            <w:r>
              <w:rPr>
                <w:rFonts w:asciiTheme="minorHAnsi" w:hAnsiTheme="minorHAnsi" w:cs="Calibri"/>
                <w:spacing w:val="-2"/>
                <w:szCs w:val="22"/>
              </w:rPr>
              <w:t xml:space="preserve">Still, </w:t>
            </w:r>
            <w:r w:rsidR="00963993">
              <w:rPr>
                <w:rFonts w:asciiTheme="minorHAnsi" w:hAnsiTheme="minorHAnsi" w:cs="Calibri"/>
                <w:spacing w:val="-2"/>
                <w:szCs w:val="22"/>
              </w:rPr>
              <w:t xml:space="preserve">UNDP, an international consultant specializing in water management engineering, and experts from the State Institute for Water Management Design (SIWMD) of Turkmenistan have </w:t>
            </w:r>
            <w:r w:rsidR="00963993">
              <w:rPr>
                <w:rFonts w:asciiTheme="minorHAnsi" w:hAnsiTheme="minorHAnsi" w:cs="Calibri"/>
                <w:spacing w:val="-2"/>
                <w:szCs w:val="22"/>
              </w:rPr>
              <w:lastRenderedPageBreak/>
              <w:t>examined various possible technologies and interventions in terms of technical potential, replicability</w:t>
            </w:r>
            <w:r>
              <w:rPr>
                <w:rFonts w:asciiTheme="minorHAnsi" w:hAnsiTheme="minorHAnsi" w:cs="Calibri"/>
                <w:spacing w:val="-2"/>
                <w:szCs w:val="22"/>
              </w:rPr>
              <w:t>, and cost-effectiveness in terms of benefits per dollar of initial investment.  See Section 2.8.</w:t>
            </w:r>
          </w:p>
        </w:tc>
        <w:tc>
          <w:tcPr>
            <w:tcW w:w="1458" w:type="dxa"/>
          </w:tcPr>
          <w:p w14:paraId="752E8503" w14:textId="77777777" w:rsidR="008247B5" w:rsidRPr="00830372" w:rsidRDefault="00C411A7">
            <w:pPr>
              <w:spacing w:after="0"/>
              <w:jc w:val="left"/>
              <w:rPr>
                <w:rFonts w:asciiTheme="minorHAnsi" w:hAnsiTheme="minorHAnsi" w:cs="Calibri"/>
                <w:spacing w:val="-2"/>
                <w:szCs w:val="22"/>
              </w:rPr>
            </w:pPr>
            <w:r>
              <w:rPr>
                <w:rFonts w:asciiTheme="minorHAnsi" w:hAnsiTheme="minorHAnsi" w:cs="Calibri"/>
                <w:spacing w:val="-2"/>
                <w:szCs w:val="22"/>
              </w:rPr>
              <w:lastRenderedPageBreak/>
              <w:t>Section 2.8</w:t>
            </w:r>
          </w:p>
        </w:tc>
      </w:tr>
      <w:tr w:rsidR="008247B5" w14:paraId="32773446" w14:textId="77777777" w:rsidTr="00695FF8">
        <w:tc>
          <w:tcPr>
            <w:tcW w:w="3438" w:type="dxa"/>
          </w:tcPr>
          <w:p w14:paraId="0090DC58" w14:textId="77777777" w:rsidR="008247B5" w:rsidRPr="00E056D8" w:rsidRDefault="008247B5"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A good baseline scenario needs to be developed to assess the current GHG emissions, soil organic carbon status to</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enable assessment of global environmental benefits.</w:t>
            </w:r>
          </w:p>
        </w:tc>
        <w:tc>
          <w:tcPr>
            <w:tcW w:w="4680" w:type="dxa"/>
          </w:tcPr>
          <w:p w14:paraId="5061D810" w14:textId="77777777" w:rsidR="008247B5" w:rsidRPr="00830372" w:rsidRDefault="00405107">
            <w:pPr>
              <w:spacing w:after="0"/>
              <w:jc w:val="left"/>
              <w:rPr>
                <w:rFonts w:asciiTheme="minorHAnsi" w:hAnsiTheme="minorHAnsi" w:cs="Calibri"/>
                <w:spacing w:val="-2"/>
                <w:szCs w:val="22"/>
              </w:rPr>
            </w:pPr>
            <w:r>
              <w:rPr>
                <w:rFonts w:asciiTheme="minorHAnsi" w:hAnsiTheme="minorHAnsi" w:cs="Calibri"/>
                <w:spacing w:val="-2"/>
                <w:szCs w:val="22"/>
              </w:rPr>
              <w:t>The Project Document contains a full assessment of GHG emissions reduction potential based on known baseline conditions.</w:t>
            </w:r>
          </w:p>
        </w:tc>
        <w:tc>
          <w:tcPr>
            <w:tcW w:w="1458" w:type="dxa"/>
          </w:tcPr>
          <w:p w14:paraId="54AAAB37" w14:textId="77777777" w:rsidR="008247B5" w:rsidRPr="00830372" w:rsidRDefault="00405107">
            <w:pPr>
              <w:spacing w:after="0"/>
              <w:jc w:val="left"/>
              <w:rPr>
                <w:rFonts w:asciiTheme="minorHAnsi" w:hAnsiTheme="minorHAnsi" w:cs="Calibri"/>
                <w:spacing w:val="-2"/>
                <w:szCs w:val="22"/>
              </w:rPr>
            </w:pPr>
            <w:r>
              <w:rPr>
                <w:rFonts w:asciiTheme="minorHAnsi" w:hAnsiTheme="minorHAnsi" w:cs="Calibri"/>
                <w:spacing w:val="-2"/>
                <w:szCs w:val="22"/>
              </w:rPr>
              <w:t>Section 2.5 and Annex 6</w:t>
            </w:r>
          </w:p>
        </w:tc>
      </w:tr>
      <w:tr w:rsidR="008247B5" w14:paraId="5C99F399" w14:textId="77777777" w:rsidTr="00695FF8">
        <w:tc>
          <w:tcPr>
            <w:tcW w:w="3438" w:type="dxa"/>
          </w:tcPr>
          <w:p w14:paraId="221D2C5C" w14:textId="77777777" w:rsidR="008247B5" w:rsidRPr="00695FF8" w:rsidRDefault="008247B5" w:rsidP="00695FF8">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The source of technology for the proposed modern efficient RE-based irrigation systems and renewable energy &amp;</w:t>
            </w:r>
            <w:r w:rsidR="001A4C6C"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energy efficiency systems is not clear. Are such technologies nationally available or will the project involve technology</w:t>
            </w:r>
            <w:r w:rsidR="00695FF8">
              <w:rPr>
                <w:rFonts w:asciiTheme="minorHAnsi" w:hAnsiTheme="minorHAnsi" w:cs="TimesNewRomanPSMT"/>
                <w:i/>
                <w:szCs w:val="22"/>
                <w:lang w:val="en-US"/>
              </w:rPr>
              <w:t xml:space="preserve"> </w:t>
            </w:r>
            <w:r w:rsidRPr="00E056D8">
              <w:rPr>
                <w:rFonts w:asciiTheme="minorHAnsi" w:hAnsiTheme="minorHAnsi" w:cs="TimesNewRomanPSMT"/>
                <w:i/>
                <w:szCs w:val="22"/>
                <w:lang w:val="en-US"/>
              </w:rPr>
              <w:t>transfer from other countries?</w:t>
            </w:r>
          </w:p>
        </w:tc>
        <w:tc>
          <w:tcPr>
            <w:tcW w:w="4680" w:type="dxa"/>
          </w:tcPr>
          <w:p w14:paraId="543B9179" w14:textId="77777777" w:rsidR="008247B5" w:rsidRPr="00830372" w:rsidRDefault="00C411A7" w:rsidP="00C411A7">
            <w:pPr>
              <w:spacing w:after="0"/>
              <w:jc w:val="left"/>
              <w:rPr>
                <w:rFonts w:asciiTheme="minorHAnsi" w:hAnsiTheme="minorHAnsi" w:cs="Calibri"/>
                <w:spacing w:val="-2"/>
                <w:szCs w:val="22"/>
              </w:rPr>
            </w:pPr>
            <w:r>
              <w:rPr>
                <w:rFonts w:asciiTheme="minorHAnsi" w:hAnsiTheme="minorHAnsi" w:cs="Calibri"/>
                <w:spacing w:val="-2"/>
                <w:szCs w:val="22"/>
              </w:rPr>
              <w:t>To maximize feasibility and replicability, the project emphasizes use of technologies and materials that are already widely available in Turkmenistan.  For canal linings, expanded domestic production is an explicit goal.</w:t>
            </w:r>
          </w:p>
        </w:tc>
        <w:tc>
          <w:tcPr>
            <w:tcW w:w="1458" w:type="dxa"/>
          </w:tcPr>
          <w:p w14:paraId="0C48B6D0" w14:textId="77777777" w:rsidR="00195CD7" w:rsidRDefault="00C411A7">
            <w:pPr>
              <w:spacing w:after="0"/>
              <w:jc w:val="left"/>
              <w:rPr>
                <w:rFonts w:asciiTheme="minorHAnsi" w:hAnsiTheme="minorHAnsi" w:cs="Calibri"/>
                <w:spacing w:val="-2"/>
                <w:szCs w:val="22"/>
              </w:rPr>
            </w:pPr>
            <w:r>
              <w:rPr>
                <w:rFonts w:asciiTheme="minorHAnsi" w:hAnsiTheme="minorHAnsi" w:cs="Calibri"/>
                <w:spacing w:val="-2"/>
                <w:szCs w:val="22"/>
              </w:rPr>
              <w:t>Section 2</w:t>
            </w:r>
            <w:r w:rsidR="0069075F">
              <w:rPr>
                <w:rFonts w:asciiTheme="minorHAnsi" w:hAnsiTheme="minorHAnsi" w:cs="Calibri"/>
                <w:spacing w:val="-2"/>
                <w:szCs w:val="22"/>
              </w:rPr>
              <w:t>.2 (see especially Output 2.</w:t>
            </w:r>
            <w:r w:rsidR="000F0D9C">
              <w:rPr>
                <w:rFonts w:asciiTheme="minorHAnsi" w:hAnsiTheme="minorHAnsi" w:cs="Calibri"/>
                <w:spacing w:val="-2"/>
                <w:szCs w:val="22"/>
              </w:rPr>
              <w:t>2</w:t>
            </w:r>
            <w:r w:rsidR="0069075F">
              <w:rPr>
                <w:rFonts w:asciiTheme="minorHAnsi" w:hAnsiTheme="minorHAnsi" w:cs="Calibri"/>
                <w:spacing w:val="-2"/>
                <w:szCs w:val="22"/>
              </w:rPr>
              <w:t>)</w:t>
            </w:r>
          </w:p>
        </w:tc>
      </w:tr>
      <w:tr w:rsidR="001A4C6C" w14:paraId="123B60CC" w14:textId="77777777" w:rsidTr="00695FF8">
        <w:tc>
          <w:tcPr>
            <w:tcW w:w="3438" w:type="dxa"/>
          </w:tcPr>
          <w:p w14:paraId="19230A9A" w14:textId="77777777" w:rsidR="001A4C6C" w:rsidRPr="00E056D8" w:rsidRDefault="001A4C6C"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The concept of focusing on improved water management and reduced fossil fuel energy inputs (through efficiency and renewable energy substitution) is sound. This should involve demand side use of water – for example, by monitoring soil moisture content and applying only when needed, using innovative irrigators that sense how much</w:t>
            </w:r>
            <w:r w:rsidR="00C411A7"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 xml:space="preserve">water is needed for every square metre (using GPS technology for example </w:t>
            </w:r>
            <w:hyperlink r:id="rId34" w:history="1">
              <w:r w:rsidR="00B17663" w:rsidRPr="00E056D8">
                <w:rPr>
                  <w:rStyle w:val="Hyperlink"/>
                  <w:rFonts w:asciiTheme="minorHAnsi" w:hAnsiTheme="minorHAnsi" w:cs="TimesNewRomanPSMT"/>
                  <w:i/>
                  <w:szCs w:val="22"/>
                  <w:lang w:val="en-US"/>
                </w:rPr>
                <w:t>http://www.precisionirrigation.co.nz/en/dealerships/index/?showdetails=true</w:t>
              </w:r>
            </w:hyperlink>
            <w:r w:rsidR="00B17663" w:rsidRPr="00E056D8">
              <w:rPr>
                <w:rFonts w:asciiTheme="minorHAnsi" w:hAnsiTheme="minorHAnsi" w:cs="TimesNewRomanPSMT"/>
                <w:i/>
                <w:szCs w:val="22"/>
                <w:lang w:val="en-US"/>
              </w:rPr>
              <w:t xml:space="preserve">) </w:t>
            </w:r>
            <w:r w:rsidRPr="00E056D8">
              <w:rPr>
                <w:rFonts w:asciiTheme="minorHAnsi" w:hAnsiTheme="minorHAnsi" w:cs="TimesNewRomanPSMT"/>
                <w:i/>
                <w:szCs w:val="22"/>
                <w:lang w:val="en-US"/>
              </w:rPr>
              <w:t>and continually vary water flows on each irrigator nozzle to suit. Avoiding excessive water use should be the first goal as this then saves water, energy and GHG</w:t>
            </w:r>
          </w:p>
          <w:p w14:paraId="705A7D80" w14:textId="77777777" w:rsidR="001A4C6C" w:rsidRPr="00E056D8" w:rsidRDefault="001A4C6C" w:rsidP="001A4C6C">
            <w:pPr>
              <w:spacing w:after="0"/>
              <w:jc w:val="left"/>
              <w:rPr>
                <w:rFonts w:asciiTheme="minorHAnsi" w:hAnsiTheme="minorHAnsi" w:cs="Calibri"/>
                <w:b/>
                <w:i/>
                <w:spacing w:val="-2"/>
                <w:szCs w:val="22"/>
              </w:rPr>
            </w:pPr>
            <w:r w:rsidRPr="00E056D8">
              <w:rPr>
                <w:rFonts w:asciiTheme="minorHAnsi" w:hAnsiTheme="minorHAnsi" w:cs="TimesNewRomanPSMT"/>
                <w:i/>
                <w:szCs w:val="22"/>
                <w:lang w:val="en-US"/>
              </w:rPr>
              <w:t>emissions.</w:t>
            </w:r>
          </w:p>
        </w:tc>
        <w:tc>
          <w:tcPr>
            <w:tcW w:w="4680" w:type="dxa"/>
          </w:tcPr>
          <w:p w14:paraId="5A8D833F" w14:textId="77777777" w:rsidR="001A4C6C" w:rsidRPr="00830372" w:rsidRDefault="00802C25" w:rsidP="008C49F0">
            <w:pPr>
              <w:spacing w:after="0"/>
              <w:jc w:val="left"/>
              <w:rPr>
                <w:rFonts w:asciiTheme="minorHAnsi" w:hAnsiTheme="minorHAnsi" w:cs="Calibri"/>
                <w:spacing w:val="-2"/>
                <w:szCs w:val="22"/>
              </w:rPr>
            </w:pPr>
            <w:r>
              <w:rPr>
                <w:rFonts w:asciiTheme="minorHAnsi" w:hAnsiTheme="minorHAnsi" w:cs="Calibri"/>
                <w:spacing w:val="-2"/>
                <w:szCs w:val="22"/>
              </w:rPr>
              <w:t>This is absolutely correct</w:t>
            </w:r>
            <w:r w:rsidR="0069075F">
              <w:rPr>
                <w:rFonts w:asciiTheme="minorHAnsi" w:hAnsiTheme="minorHAnsi" w:cs="Calibri"/>
                <w:spacing w:val="-2"/>
                <w:szCs w:val="22"/>
              </w:rPr>
              <w:t xml:space="preserve">.  The application of “smart” systems that determine water needs and deliver only needed quantities is the defining aspect of </w:t>
            </w:r>
            <w:r w:rsidR="008C49F0">
              <w:rPr>
                <w:rFonts w:asciiTheme="minorHAnsi" w:hAnsiTheme="minorHAnsi" w:cs="Calibri"/>
                <w:spacing w:val="-2"/>
                <w:szCs w:val="22"/>
              </w:rPr>
              <w:t>Outpu</w:t>
            </w:r>
            <w:r w:rsidR="0069075F">
              <w:rPr>
                <w:rFonts w:asciiTheme="minorHAnsi" w:hAnsiTheme="minorHAnsi" w:cs="Calibri"/>
                <w:spacing w:val="-2"/>
                <w:szCs w:val="22"/>
              </w:rPr>
              <w:t>t 1.1.  The use of GPS technology as indicated could be one part of this field testing an demonstration.</w:t>
            </w:r>
          </w:p>
        </w:tc>
        <w:tc>
          <w:tcPr>
            <w:tcW w:w="1458" w:type="dxa"/>
          </w:tcPr>
          <w:p w14:paraId="01F0E986" w14:textId="77777777" w:rsidR="001A4C6C" w:rsidRPr="00830372" w:rsidRDefault="0069075F" w:rsidP="0069075F">
            <w:pPr>
              <w:spacing w:after="0"/>
              <w:jc w:val="left"/>
              <w:rPr>
                <w:rFonts w:asciiTheme="minorHAnsi" w:hAnsiTheme="minorHAnsi" w:cs="Calibri"/>
                <w:spacing w:val="-2"/>
                <w:szCs w:val="22"/>
              </w:rPr>
            </w:pPr>
            <w:r>
              <w:rPr>
                <w:rFonts w:asciiTheme="minorHAnsi" w:hAnsiTheme="minorHAnsi" w:cs="Calibri"/>
                <w:spacing w:val="-2"/>
                <w:szCs w:val="22"/>
              </w:rPr>
              <w:t>Section 2.2 (Output 1.1).</w:t>
            </w:r>
          </w:p>
        </w:tc>
      </w:tr>
      <w:tr w:rsidR="001A4C6C" w14:paraId="065471BA" w14:textId="77777777" w:rsidTr="00695FF8">
        <w:tc>
          <w:tcPr>
            <w:tcW w:w="3438" w:type="dxa"/>
          </w:tcPr>
          <w:p w14:paraId="0AFD1E8C" w14:textId="77777777" w:rsidR="001A4C6C" w:rsidRPr="00E056D8" w:rsidRDefault="001A4C6C"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lastRenderedPageBreak/>
              <w:t>Some of the water sources are in the mountains, yet hydro-power is not mentioned. Many examples exist of combining water for electricity generation and for irrigation. Even low-head turbines can be used on water channels to power water pumps (http://www.irrigationnz.co.nz/assets/Uploads/poster-small-Graeme-Martin.pdf). This can be far</w:t>
            </w:r>
          </w:p>
          <w:p w14:paraId="2B89A053" w14:textId="77777777" w:rsidR="001A4C6C" w:rsidRPr="00E056D8" w:rsidRDefault="001A4C6C" w:rsidP="001A4C6C">
            <w:pPr>
              <w:spacing w:after="0"/>
              <w:jc w:val="left"/>
              <w:rPr>
                <w:rFonts w:asciiTheme="minorHAnsi" w:hAnsiTheme="minorHAnsi" w:cs="Calibri"/>
                <w:b/>
                <w:i/>
                <w:spacing w:val="-2"/>
                <w:szCs w:val="22"/>
              </w:rPr>
            </w:pPr>
            <w:r w:rsidRPr="00E056D8">
              <w:rPr>
                <w:rFonts w:asciiTheme="minorHAnsi" w:hAnsiTheme="minorHAnsi" w:cs="TimesNewRomanPSMT"/>
                <w:i/>
                <w:szCs w:val="22"/>
                <w:lang w:val="en-US"/>
              </w:rPr>
              <w:t>cheaper than solar PV.</w:t>
            </w:r>
          </w:p>
        </w:tc>
        <w:tc>
          <w:tcPr>
            <w:tcW w:w="4680" w:type="dxa"/>
          </w:tcPr>
          <w:p w14:paraId="59D86438" w14:textId="77777777" w:rsidR="00195CD7" w:rsidRDefault="00802C25">
            <w:pPr>
              <w:spacing w:after="0"/>
              <w:jc w:val="left"/>
              <w:rPr>
                <w:rFonts w:asciiTheme="minorHAnsi" w:hAnsiTheme="minorHAnsi" w:cs="Calibri"/>
                <w:spacing w:val="-2"/>
                <w:szCs w:val="22"/>
              </w:rPr>
            </w:pPr>
            <w:r>
              <w:rPr>
                <w:rFonts w:asciiTheme="minorHAnsi" w:hAnsiTheme="minorHAnsi" w:cs="Calibri"/>
                <w:spacing w:val="-2"/>
                <w:szCs w:val="22"/>
              </w:rPr>
              <w:t>This is quite correct</w:t>
            </w:r>
            <w:r w:rsidR="0069075F">
              <w:rPr>
                <w:rFonts w:asciiTheme="minorHAnsi" w:hAnsiTheme="minorHAnsi" w:cs="Calibri"/>
                <w:spacing w:val="-2"/>
                <w:szCs w:val="22"/>
              </w:rPr>
              <w:t>.  The new proposed Output 2.1 directly seek</w:t>
            </w:r>
            <w:r w:rsidR="000F0D9C">
              <w:rPr>
                <w:rFonts w:asciiTheme="minorHAnsi" w:hAnsiTheme="minorHAnsi" w:cs="Calibri"/>
                <w:spacing w:val="-2"/>
                <w:szCs w:val="22"/>
              </w:rPr>
              <w:t>s</w:t>
            </w:r>
            <w:r w:rsidR="0069075F">
              <w:rPr>
                <w:rFonts w:asciiTheme="minorHAnsi" w:hAnsiTheme="minorHAnsi" w:cs="Calibri"/>
                <w:spacing w:val="-2"/>
                <w:szCs w:val="22"/>
              </w:rPr>
              <w:t xml:space="preserve"> to tap the potential of gravity-driven water supply from mountain areas, and also to explore the possibility of hydroelectric generation at the ends of pipelines running downhill.</w:t>
            </w:r>
          </w:p>
        </w:tc>
        <w:tc>
          <w:tcPr>
            <w:tcW w:w="1458" w:type="dxa"/>
          </w:tcPr>
          <w:p w14:paraId="5D89B0E7" w14:textId="77777777" w:rsidR="00195CD7" w:rsidRDefault="0069075F">
            <w:pPr>
              <w:spacing w:after="0"/>
              <w:jc w:val="left"/>
              <w:rPr>
                <w:rFonts w:asciiTheme="minorHAnsi" w:hAnsiTheme="minorHAnsi" w:cs="Calibri"/>
                <w:spacing w:val="-2"/>
                <w:szCs w:val="22"/>
              </w:rPr>
            </w:pPr>
            <w:r>
              <w:rPr>
                <w:rFonts w:asciiTheme="minorHAnsi" w:hAnsiTheme="minorHAnsi" w:cs="Calibri"/>
                <w:spacing w:val="-2"/>
                <w:szCs w:val="22"/>
              </w:rPr>
              <w:t>Secti</w:t>
            </w:r>
            <w:r w:rsidR="000F0D9C">
              <w:rPr>
                <w:rFonts w:asciiTheme="minorHAnsi" w:hAnsiTheme="minorHAnsi" w:cs="Calibri"/>
                <w:spacing w:val="-2"/>
                <w:szCs w:val="22"/>
              </w:rPr>
              <w:t>on 2.2 (Output 2.1</w:t>
            </w:r>
            <w:r>
              <w:rPr>
                <w:rFonts w:asciiTheme="minorHAnsi" w:hAnsiTheme="minorHAnsi" w:cs="Calibri"/>
                <w:spacing w:val="-2"/>
                <w:szCs w:val="22"/>
              </w:rPr>
              <w:t>)</w:t>
            </w:r>
          </w:p>
        </w:tc>
      </w:tr>
      <w:tr w:rsidR="008247B5" w14:paraId="3BD1B5E6" w14:textId="77777777" w:rsidTr="00695FF8">
        <w:tc>
          <w:tcPr>
            <w:tcW w:w="3438" w:type="dxa"/>
          </w:tcPr>
          <w:p w14:paraId="709B9DF2" w14:textId="77777777" w:rsidR="008247B5" w:rsidRPr="00E056D8" w:rsidRDefault="001A4C6C"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Having three demonstrations to represent the coast, desert and oasis eco-systems is good in principle, but to overcome the complexities, perhaps just one area could be selected initially, then the others brought in at a later stage, once the methodology has evolved.</w:t>
            </w:r>
          </w:p>
        </w:tc>
        <w:tc>
          <w:tcPr>
            <w:tcW w:w="4680" w:type="dxa"/>
          </w:tcPr>
          <w:p w14:paraId="1D0741A8" w14:textId="77777777" w:rsidR="008247B5" w:rsidRPr="00830372" w:rsidRDefault="00802C25" w:rsidP="003A678C">
            <w:pPr>
              <w:spacing w:after="0"/>
              <w:jc w:val="left"/>
              <w:rPr>
                <w:rFonts w:asciiTheme="minorHAnsi" w:hAnsiTheme="minorHAnsi" w:cs="Calibri"/>
                <w:spacing w:val="-2"/>
                <w:szCs w:val="22"/>
              </w:rPr>
            </w:pPr>
            <w:r>
              <w:rPr>
                <w:rFonts w:asciiTheme="minorHAnsi" w:hAnsiTheme="minorHAnsi" w:cs="Calibri"/>
                <w:spacing w:val="-2"/>
                <w:szCs w:val="22"/>
              </w:rPr>
              <w:t>This recommendation has been fully accepted</w:t>
            </w:r>
            <w:r w:rsidR="003A678C">
              <w:rPr>
                <w:rFonts w:asciiTheme="minorHAnsi" w:hAnsiTheme="minorHAnsi" w:cs="Calibri"/>
                <w:spacing w:val="-2"/>
                <w:szCs w:val="22"/>
              </w:rPr>
              <w:t xml:space="preserve">.  The project will create one polygon for testing and demonstrating irrigation technology, one demonstration for municipal water supply, and one for solar-powered water pumping and purification, instead of trying to conduct demonstrations at multiple sites for each technology type.  </w:t>
            </w:r>
            <w:r w:rsidR="000F0D9C">
              <w:rPr>
                <w:rFonts w:asciiTheme="minorHAnsi" w:hAnsiTheme="minorHAnsi" w:cs="Calibri"/>
                <w:spacing w:val="-2"/>
                <w:szCs w:val="22"/>
              </w:rPr>
              <w:t xml:space="preserve">All these sites are in the </w:t>
            </w:r>
            <w:r w:rsidR="00CE5ABE">
              <w:rPr>
                <w:rFonts w:asciiTheme="minorHAnsi" w:hAnsiTheme="minorHAnsi" w:cs="Calibri"/>
                <w:spacing w:val="-2"/>
                <w:szCs w:val="22"/>
              </w:rPr>
              <w:t>Akhal</w:t>
            </w:r>
            <w:r w:rsidR="000F0D9C">
              <w:rPr>
                <w:rFonts w:asciiTheme="minorHAnsi" w:hAnsiTheme="minorHAnsi" w:cs="Calibri"/>
                <w:spacing w:val="-2"/>
                <w:szCs w:val="22"/>
              </w:rPr>
              <w:t xml:space="preserve"> velayat.  </w:t>
            </w:r>
            <w:r w:rsidR="003A678C">
              <w:rPr>
                <w:rFonts w:asciiTheme="minorHAnsi" w:hAnsiTheme="minorHAnsi" w:cs="Calibri"/>
                <w:spacing w:val="-2"/>
                <w:szCs w:val="22"/>
              </w:rPr>
              <w:t>The project will seek to create replication in other regions via outreach, planning, policy, and justification of investment.</w:t>
            </w:r>
          </w:p>
        </w:tc>
        <w:tc>
          <w:tcPr>
            <w:tcW w:w="1458" w:type="dxa"/>
          </w:tcPr>
          <w:p w14:paraId="3A6E7D82" w14:textId="77777777" w:rsidR="00195CD7" w:rsidRDefault="003A678C">
            <w:pPr>
              <w:spacing w:after="0"/>
              <w:jc w:val="left"/>
              <w:rPr>
                <w:rFonts w:asciiTheme="minorHAnsi" w:hAnsiTheme="minorHAnsi" w:cs="Calibri"/>
                <w:spacing w:val="-2"/>
                <w:szCs w:val="22"/>
              </w:rPr>
            </w:pPr>
            <w:r>
              <w:rPr>
                <w:rFonts w:asciiTheme="minorHAnsi" w:hAnsiTheme="minorHAnsi" w:cs="Calibri"/>
                <w:spacing w:val="-2"/>
                <w:szCs w:val="22"/>
              </w:rPr>
              <w:t xml:space="preserve">Section 2.2 (see especially Outputs 1.1, </w:t>
            </w:r>
            <w:r w:rsidR="000F0D9C">
              <w:rPr>
                <w:rFonts w:asciiTheme="minorHAnsi" w:hAnsiTheme="minorHAnsi" w:cs="Calibri"/>
                <w:spacing w:val="-2"/>
                <w:szCs w:val="22"/>
              </w:rPr>
              <w:t>1.3, 2.1</w:t>
            </w:r>
            <w:r>
              <w:rPr>
                <w:rFonts w:asciiTheme="minorHAnsi" w:hAnsiTheme="minorHAnsi" w:cs="Calibri"/>
                <w:spacing w:val="-2"/>
                <w:szCs w:val="22"/>
              </w:rPr>
              <w:t>)</w:t>
            </w:r>
          </w:p>
        </w:tc>
      </w:tr>
      <w:tr w:rsidR="008247B5" w14:paraId="6A2D9E5B" w14:textId="77777777" w:rsidTr="00695FF8">
        <w:tc>
          <w:tcPr>
            <w:tcW w:w="3438" w:type="dxa"/>
          </w:tcPr>
          <w:p w14:paraId="773C11F1" w14:textId="77777777" w:rsidR="008247B5" w:rsidRPr="00E056D8" w:rsidRDefault="001A4C6C" w:rsidP="001A4C6C">
            <w:pPr>
              <w:autoSpaceDE w:val="0"/>
              <w:autoSpaceDN w:val="0"/>
              <w:adjustRightInd w:val="0"/>
              <w:spacing w:after="0"/>
              <w:jc w:val="left"/>
              <w:rPr>
                <w:rFonts w:asciiTheme="minorHAnsi" w:hAnsiTheme="minorHAnsi" w:cs="TimesNewRomanPSMT"/>
                <w:i/>
                <w:szCs w:val="22"/>
                <w:lang w:val="en-US"/>
              </w:rPr>
            </w:pPr>
            <w:r w:rsidRPr="00E056D8">
              <w:rPr>
                <w:rFonts w:asciiTheme="minorHAnsi" w:hAnsiTheme="minorHAnsi" w:cs="TimesNewRomanPSMT"/>
                <w:i/>
                <w:szCs w:val="22"/>
                <w:lang w:val="en-US"/>
              </w:rPr>
              <w:t>GEF financed activities (paragraph 25) should include monitoring the local renewable energy sources (solar radiation, mean annual wind speeds, hydro potential). This is a gap (as noted in point 3 above).</w:t>
            </w:r>
          </w:p>
        </w:tc>
        <w:tc>
          <w:tcPr>
            <w:tcW w:w="4680" w:type="dxa"/>
          </w:tcPr>
          <w:p w14:paraId="56893F23" w14:textId="77777777" w:rsidR="008247B5" w:rsidRPr="00830372" w:rsidRDefault="00695FF8" w:rsidP="00695FF8">
            <w:pPr>
              <w:spacing w:after="0"/>
              <w:jc w:val="left"/>
              <w:rPr>
                <w:rFonts w:asciiTheme="minorHAnsi" w:hAnsiTheme="minorHAnsi" w:cs="Calibri"/>
                <w:spacing w:val="-2"/>
                <w:szCs w:val="22"/>
              </w:rPr>
            </w:pPr>
            <w:r>
              <w:rPr>
                <w:rFonts w:asciiTheme="minorHAnsi" w:hAnsiTheme="minorHAnsi" w:cs="Calibri"/>
                <w:spacing w:val="-2"/>
                <w:szCs w:val="22"/>
              </w:rPr>
              <w:t xml:space="preserve">All individual investment projects involving renewable energy will contain full technical assessments of energy potential, as </w:t>
            </w:r>
            <w:r>
              <w:rPr>
                <w:rFonts w:asciiTheme="minorHAnsi" w:hAnsiTheme="minorHAnsi" w:cs="Calibri"/>
                <w:spacing w:val="-2"/>
                <w:szCs w:val="22"/>
              </w:rPr>
              <w:lastRenderedPageBreak/>
              <w:t xml:space="preserve">well as post-installation monitoring, but are not expected to include wind power at all.  On a broader level, Technology Action Plans for all five velayats of the country will also be developed, including assessment of renewable energy potential for water management.   </w:t>
            </w:r>
          </w:p>
        </w:tc>
        <w:tc>
          <w:tcPr>
            <w:tcW w:w="1458" w:type="dxa"/>
          </w:tcPr>
          <w:p w14:paraId="6A4813D4" w14:textId="77777777" w:rsidR="00195CD7" w:rsidRDefault="00695FF8">
            <w:pPr>
              <w:spacing w:after="0"/>
              <w:jc w:val="left"/>
              <w:rPr>
                <w:rFonts w:asciiTheme="minorHAnsi" w:hAnsiTheme="minorHAnsi" w:cs="Calibri"/>
                <w:spacing w:val="-2"/>
                <w:szCs w:val="22"/>
              </w:rPr>
            </w:pPr>
            <w:r>
              <w:rPr>
                <w:rFonts w:asciiTheme="minorHAnsi" w:hAnsiTheme="minorHAnsi" w:cs="Calibri"/>
                <w:spacing w:val="-2"/>
                <w:szCs w:val="22"/>
              </w:rPr>
              <w:lastRenderedPageBreak/>
              <w:t>Section 2.2 (See especially Outputs</w:t>
            </w:r>
            <w:r w:rsidR="00CC78F5">
              <w:rPr>
                <w:rFonts w:asciiTheme="minorHAnsi" w:hAnsiTheme="minorHAnsi" w:cs="Calibri"/>
                <w:spacing w:val="-2"/>
                <w:szCs w:val="22"/>
              </w:rPr>
              <w:t xml:space="preserve"> 1.3</w:t>
            </w:r>
            <w:r>
              <w:rPr>
                <w:rFonts w:asciiTheme="minorHAnsi" w:hAnsiTheme="minorHAnsi" w:cs="Calibri"/>
                <w:spacing w:val="-2"/>
                <w:szCs w:val="22"/>
              </w:rPr>
              <w:t>, 2.1, 3.</w:t>
            </w:r>
            <w:r w:rsidR="000F0D9C">
              <w:rPr>
                <w:rFonts w:asciiTheme="minorHAnsi" w:hAnsiTheme="minorHAnsi" w:cs="Calibri"/>
                <w:spacing w:val="-2"/>
                <w:szCs w:val="22"/>
              </w:rPr>
              <w:t>1</w:t>
            </w:r>
            <w:r>
              <w:rPr>
                <w:rFonts w:asciiTheme="minorHAnsi" w:hAnsiTheme="minorHAnsi" w:cs="Calibri"/>
                <w:spacing w:val="-2"/>
                <w:szCs w:val="22"/>
              </w:rPr>
              <w:t>)</w:t>
            </w:r>
          </w:p>
        </w:tc>
      </w:tr>
    </w:tbl>
    <w:p w14:paraId="7320E9F0" w14:textId="77777777" w:rsidR="008247B5" w:rsidRDefault="008247B5">
      <w:pPr>
        <w:spacing w:after="0"/>
        <w:jc w:val="left"/>
        <w:rPr>
          <w:rFonts w:cs="Calibri"/>
          <w:b/>
          <w:spacing w:val="-2"/>
          <w:sz w:val="24"/>
        </w:rPr>
      </w:pPr>
    </w:p>
    <w:p w14:paraId="50BB9712" w14:textId="77777777" w:rsidR="008E6C0B" w:rsidRDefault="00573A7F" w:rsidP="00E42AE9">
      <w:pPr>
        <w:pStyle w:val="Heading2"/>
      </w:pPr>
      <w:bookmarkStart w:id="126" w:name="_Toc398745340"/>
      <w:r>
        <w:br w:type="page"/>
      </w:r>
      <w:bookmarkStart w:id="127" w:name="_Toc416428311"/>
      <w:r w:rsidR="00536832">
        <w:lastRenderedPageBreak/>
        <w:t xml:space="preserve">Annex </w:t>
      </w:r>
      <w:r>
        <w:t>4</w:t>
      </w:r>
      <w:r w:rsidR="00065D71" w:rsidRPr="00943D63">
        <w:t xml:space="preserve">.  </w:t>
      </w:r>
      <w:r w:rsidR="005C6621" w:rsidRPr="00943D63">
        <w:t>Terms of Reference</w:t>
      </w:r>
      <w:bookmarkEnd w:id="125"/>
      <w:bookmarkEnd w:id="126"/>
      <w:bookmarkEnd w:id="127"/>
    </w:p>
    <w:p w14:paraId="479F632F" w14:textId="77777777" w:rsidR="00E42AE9" w:rsidRPr="00E42AE9" w:rsidRDefault="00E42AE9" w:rsidP="00E42AE9">
      <w:pPr>
        <w:rPr>
          <w:lang w:val="en-US"/>
        </w:rPr>
      </w:pPr>
    </w:p>
    <w:p w14:paraId="48ACCD27" w14:textId="77777777" w:rsidR="00A309A6" w:rsidRPr="00FC4D60" w:rsidRDefault="00FC4D60" w:rsidP="00312625">
      <w:pPr>
        <w:spacing w:after="200"/>
        <w:rPr>
          <w:rFonts w:cs="Arial"/>
          <w:b/>
          <w:iCs/>
          <w:szCs w:val="22"/>
        </w:rPr>
      </w:pPr>
      <w:r>
        <w:rPr>
          <w:rFonts w:cs="Arial"/>
          <w:b/>
          <w:iCs/>
          <w:szCs w:val="22"/>
        </w:rPr>
        <w:t xml:space="preserve">I.  </w:t>
      </w:r>
      <w:r w:rsidR="00E42AE9">
        <w:rPr>
          <w:b/>
        </w:rPr>
        <w:t>PROJECT BOARD</w:t>
      </w:r>
    </w:p>
    <w:p w14:paraId="28472B29" w14:textId="77777777" w:rsidR="00A309A6" w:rsidRPr="00943D63" w:rsidRDefault="00A309A6" w:rsidP="00312625">
      <w:pPr>
        <w:spacing w:after="200"/>
        <w:rPr>
          <w:rFonts w:cs="Arial"/>
          <w:b/>
          <w:szCs w:val="22"/>
          <w:u w:val="single"/>
        </w:rPr>
      </w:pPr>
      <w:bookmarkStart w:id="128" w:name="_Toc231378972"/>
      <w:bookmarkStart w:id="129" w:name="_Toc231379680"/>
      <w:r w:rsidRPr="00943D63">
        <w:rPr>
          <w:rFonts w:cs="Arial"/>
          <w:b/>
          <w:szCs w:val="22"/>
          <w:u w:val="single"/>
        </w:rPr>
        <w:t>Duties and responsibilities</w:t>
      </w:r>
      <w:bookmarkEnd w:id="128"/>
      <w:bookmarkEnd w:id="129"/>
      <w:r w:rsidR="00972954" w:rsidRPr="00943D63">
        <w:rPr>
          <w:rFonts w:cs="Arial"/>
          <w:b/>
          <w:szCs w:val="22"/>
          <w:u w:val="single"/>
        </w:rPr>
        <w:t>:</w:t>
      </w:r>
    </w:p>
    <w:p w14:paraId="4D4F7D24" w14:textId="77777777" w:rsidR="00C84C59" w:rsidRDefault="0063545A">
      <w:pPr>
        <w:spacing w:after="200"/>
        <w:rPr>
          <w:rFonts w:cs="Arial"/>
          <w:szCs w:val="22"/>
          <w:lang w:eastAsia="fi-FI"/>
        </w:rPr>
      </w:pPr>
      <w:r w:rsidRPr="00943D63">
        <w:rPr>
          <w:rFonts w:cs="Arial"/>
          <w:szCs w:val="22"/>
          <w:lang w:eastAsia="fi-FI"/>
        </w:rPr>
        <w:t xml:space="preserve">The Project Board </w:t>
      </w:r>
      <w:r w:rsidR="009F594F">
        <w:rPr>
          <w:rFonts w:cs="Arial"/>
          <w:szCs w:val="22"/>
          <w:lang w:eastAsia="fi-FI"/>
        </w:rPr>
        <w:t xml:space="preserve">governs the project and oversees </w:t>
      </w:r>
      <w:r w:rsidR="00A309A6" w:rsidRPr="00943D63">
        <w:rPr>
          <w:rFonts w:cs="Arial"/>
          <w:szCs w:val="22"/>
          <w:lang w:eastAsia="fi-FI"/>
        </w:rPr>
        <w:t>project implementation</w:t>
      </w:r>
      <w:r w:rsidR="00D33705" w:rsidRPr="00943D63">
        <w:rPr>
          <w:rFonts w:cs="Arial"/>
          <w:szCs w:val="22"/>
          <w:lang w:eastAsia="fi-FI"/>
        </w:rPr>
        <w:t>.</w:t>
      </w:r>
      <w:r w:rsidR="009F594F">
        <w:rPr>
          <w:rFonts w:cs="Arial"/>
          <w:szCs w:val="22"/>
          <w:lang w:eastAsia="fi-FI"/>
        </w:rPr>
        <w:t xml:space="preserve">  </w:t>
      </w:r>
      <w:r w:rsidR="00A309A6" w:rsidRPr="00943D63">
        <w:rPr>
          <w:rFonts w:cs="Arial"/>
          <w:szCs w:val="22"/>
        </w:rPr>
        <w:t>The main functions of the</w:t>
      </w:r>
      <w:r w:rsidRPr="00943D63">
        <w:rPr>
          <w:rFonts w:cs="Arial"/>
          <w:szCs w:val="22"/>
        </w:rPr>
        <w:t xml:space="preserve"> Board</w:t>
      </w:r>
      <w:r w:rsidR="00A309A6" w:rsidRPr="00943D63">
        <w:rPr>
          <w:rFonts w:cs="Arial"/>
          <w:szCs w:val="22"/>
        </w:rPr>
        <w:t xml:space="preserve"> are:</w:t>
      </w:r>
    </w:p>
    <w:p w14:paraId="7D809F39" w14:textId="77777777" w:rsidR="00F27E89" w:rsidRDefault="00A309A6" w:rsidP="00ED33F5">
      <w:pPr>
        <w:pStyle w:val="MediumGrid1-Accent21"/>
        <w:numPr>
          <w:ilvl w:val="0"/>
          <w:numId w:val="16"/>
        </w:numPr>
        <w:spacing w:after="120"/>
        <w:ind w:left="714" w:hanging="357"/>
        <w:jc w:val="both"/>
        <w:rPr>
          <w:rFonts w:ascii="Calibri" w:hAnsi="Calibri" w:cs="Arial"/>
          <w:sz w:val="22"/>
          <w:szCs w:val="22"/>
          <w:lang w:val="en-GB"/>
        </w:rPr>
      </w:pPr>
      <w:r w:rsidRPr="00943D63">
        <w:rPr>
          <w:rFonts w:ascii="Calibri" w:hAnsi="Calibri" w:cs="Arial"/>
          <w:sz w:val="22"/>
          <w:szCs w:val="22"/>
          <w:lang w:val="en-GB"/>
        </w:rPr>
        <w:t>General monitoring of project progress in meeting its objectives and outcomes and ensuring that they continue to be in line with national development objectives</w:t>
      </w:r>
      <w:r w:rsidR="00B7726B" w:rsidRPr="00943D63">
        <w:rPr>
          <w:rFonts w:ascii="Calibri" w:hAnsi="Calibri" w:cs="Arial"/>
          <w:sz w:val="22"/>
          <w:szCs w:val="22"/>
          <w:lang w:val="en-GB"/>
        </w:rPr>
        <w:t>;</w:t>
      </w:r>
    </w:p>
    <w:p w14:paraId="4A69430B" w14:textId="77777777" w:rsidR="00F27E89" w:rsidRDefault="00A4218A" w:rsidP="00ED33F5">
      <w:pPr>
        <w:pStyle w:val="MediumGrid1-Accent21"/>
        <w:numPr>
          <w:ilvl w:val="0"/>
          <w:numId w:val="16"/>
        </w:numPr>
        <w:spacing w:after="120"/>
        <w:ind w:left="714" w:hanging="357"/>
        <w:jc w:val="both"/>
        <w:rPr>
          <w:rFonts w:ascii="Calibri" w:hAnsi="Calibri" w:cs="Arial"/>
          <w:sz w:val="22"/>
          <w:szCs w:val="22"/>
          <w:lang w:val="en-GB"/>
        </w:rPr>
      </w:pPr>
      <w:r>
        <w:rPr>
          <w:rFonts w:ascii="Calibri" w:hAnsi="Calibri" w:cs="Arial"/>
          <w:sz w:val="22"/>
          <w:szCs w:val="22"/>
          <w:lang w:val="en-GB"/>
        </w:rPr>
        <w:t>S</w:t>
      </w:r>
      <w:r w:rsidR="0063545A" w:rsidRPr="00943D63">
        <w:rPr>
          <w:rFonts w:ascii="Calibri" w:hAnsi="Calibri" w:cs="Arial"/>
          <w:sz w:val="22"/>
          <w:szCs w:val="22"/>
          <w:lang w:val="en-GB"/>
        </w:rPr>
        <w:t xml:space="preserve">trategic leadership and </w:t>
      </w:r>
      <w:r w:rsidR="00FC4D60">
        <w:rPr>
          <w:rFonts w:ascii="Calibri" w:hAnsi="Calibri" w:cs="Arial"/>
          <w:sz w:val="22"/>
          <w:szCs w:val="22"/>
          <w:lang w:val="en-GB"/>
        </w:rPr>
        <w:t>c</w:t>
      </w:r>
      <w:r w:rsidR="009F594F">
        <w:rPr>
          <w:rFonts w:ascii="Calibri" w:hAnsi="Calibri" w:cs="Arial"/>
          <w:sz w:val="22"/>
          <w:szCs w:val="22"/>
          <w:lang w:val="en-GB"/>
        </w:rPr>
        <w:t>oordination</w:t>
      </w:r>
      <w:r w:rsidR="00FC4D60">
        <w:rPr>
          <w:rFonts w:ascii="Calibri" w:hAnsi="Calibri" w:cs="Arial"/>
          <w:sz w:val="22"/>
          <w:szCs w:val="22"/>
          <w:lang w:val="en-GB"/>
        </w:rPr>
        <w:t xml:space="preserve"> </w:t>
      </w:r>
      <w:r w:rsidR="009F594F">
        <w:rPr>
          <w:rFonts w:ascii="Calibri" w:hAnsi="Calibri" w:cs="Arial"/>
          <w:sz w:val="22"/>
          <w:szCs w:val="22"/>
          <w:lang w:val="en-GB"/>
        </w:rPr>
        <w:t xml:space="preserve">of </w:t>
      </w:r>
      <w:r w:rsidR="00FC4D60">
        <w:rPr>
          <w:rFonts w:ascii="Calibri" w:hAnsi="Calibri" w:cs="Arial"/>
          <w:sz w:val="22"/>
          <w:szCs w:val="22"/>
          <w:lang w:val="en-GB"/>
        </w:rPr>
        <w:t xml:space="preserve">activities of all </w:t>
      </w:r>
      <w:r w:rsidR="009F594F">
        <w:rPr>
          <w:rFonts w:ascii="Calibri" w:hAnsi="Calibri" w:cs="Arial"/>
          <w:sz w:val="22"/>
          <w:szCs w:val="22"/>
          <w:lang w:val="en-GB"/>
        </w:rPr>
        <w:t>members;</w:t>
      </w:r>
    </w:p>
    <w:p w14:paraId="433DE838" w14:textId="77777777" w:rsidR="009F594F" w:rsidRDefault="009F594F" w:rsidP="00ED33F5">
      <w:pPr>
        <w:pStyle w:val="MediumGrid1-Accent21"/>
        <w:numPr>
          <w:ilvl w:val="0"/>
          <w:numId w:val="16"/>
        </w:numPr>
        <w:spacing w:after="120"/>
        <w:ind w:left="714" w:hanging="357"/>
        <w:jc w:val="both"/>
        <w:rPr>
          <w:rFonts w:ascii="Calibri" w:hAnsi="Calibri" w:cs="Arial"/>
          <w:sz w:val="22"/>
          <w:szCs w:val="22"/>
          <w:lang w:val="en-GB"/>
        </w:rPr>
      </w:pPr>
      <w:r>
        <w:rPr>
          <w:rFonts w:ascii="Calibri" w:hAnsi="Calibri" w:cs="Arial"/>
          <w:sz w:val="22"/>
          <w:szCs w:val="22"/>
          <w:lang w:val="en-GB"/>
        </w:rPr>
        <w:t>Assurance of access to required information;</w:t>
      </w:r>
    </w:p>
    <w:p w14:paraId="39028369" w14:textId="77777777" w:rsidR="00F27E89" w:rsidRDefault="009F594F" w:rsidP="00ED33F5">
      <w:pPr>
        <w:pStyle w:val="MediumGrid1-Accent21"/>
        <w:numPr>
          <w:ilvl w:val="0"/>
          <w:numId w:val="16"/>
        </w:numPr>
        <w:spacing w:after="120"/>
        <w:ind w:left="714" w:hanging="357"/>
        <w:jc w:val="both"/>
        <w:rPr>
          <w:rFonts w:ascii="Calibri" w:hAnsi="Calibri" w:cs="Arial"/>
          <w:sz w:val="22"/>
          <w:szCs w:val="22"/>
          <w:lang w:val="en-GB"/>
        </w:rPr>
      </w:pPr>
      <w:r>
        <w:rPr>
          <w:rFonts w:ascii="Calibri" w:hAnsi="Calibri" w:cs="Arial"/>
          <w:sz w:val="22"/>
          <w:szCs w:val="22"/>
          <w:lang w:val="en-GB"/>
        </w:rPr>
        <w:t>R</w:t>
      </w:r>
      <w:r w:rsidR="00A309A6" w:rsidRPr="00943D63">
        <w:rPr>
          <w:rFonts w:ascii="Calibri" w:hAnsi="Calibri" w:cs="Arial"/>
          <w:sz w:val="22"/>
          <w:szCs w:val="22"/>
          <w:lang w:val="en-GB"/>
        </w:rPr>
        <w:t>esol</w:t>
      </w:r>
      <w:r>
        <w:rPr>
          <w:rFonts w:ascii="Calibri" w:hAnsi="Calibri" w:cs="Arial"/>
          <w:sz w:val="22"/>
          <w:szCs w:val="22"/>
          <w:lang w:val="en-GB"/>
        </w:rPr>
        <w:t xml:space="preserve">ution of conflicts that arise during </w:t>
      </w:r>
      <w:r w:rsidR="00A309A6" w:rsidRPr="00943D63">
        <w:rPr>
          <w:rFonts w:ascii="Calibri" w:hAnsi="Calibri" w:cs="Arial"/>
          <w:sz w:val="22"/>
          <w:szCs w:val="22"/>
          <w:lang w:val="en-GB"/>
        </w:rPr>
        <w:t>project implementation</w:t>
      </w:r>
      <w:r w:rsidR="00B7726B" w:rsidRPr="00943D63">
        <w:rPr>
          <w:rFonts w:ascii="Calibri" w:hAnsi="Calibri" w:cs="Arial"/>
          <w:sz w:val="22"/>
          <w:szCs w:val="22"/>
          <w:lang w:val="en-GB"/>
        </w:rPr>
        <w:t>;</w:t>
      </w:r>
    </w:p>
    <w:p w14:paraId="30782F88" w14:textId="77777777" w:rsidR="00F27E89" w:rsidRDefault="009F594F" w:rsidP="00ED33F5">
      <w:pPr>
        <w:pStyle w:val="MediumGrid1-Accent21"/>
        <w:numPr>
          <w:ilvl w:val="0"/>
          <w:numId w:val="16"/>
        </w:numPr>
        <w:spacing w:after="120"/>
        <w:ind w:left="714" w:hanging="357"/>
        <w:jc w:val="both"/>
        <w:rPr>
          <w:rFonts w:ascii="Calibri" w:hAnsi="Calibri" w:cs="Arial"/>
          <w:sz w:val="22"/>
          <w:szCs w:val="22"/>
          <w:lang w:val="en-GB"/>
        </w:rPr>
      </w:pPr>
      <w:r>
        <w:rPr>
          <w:rFonts w:ascii="Calibri" w:hAnsi="Calibri" w:cs="Arial"/>
          <w:sz w:val="22"/>
          <w:szCs w:val="22"/>
          <w:lang w:val="en-GB"/>
        </w:rPr>
        <w:t xml:space="preserve">Support for broader </w:t>
      </w:r>
      <w:r w:rsidR="00A309A6" w:rsidRPr="00943D63">
        <w:rPr>
          <w:rFonts w:ascii="Calibri" w:hAnsi="Calibri" w:cs="Arial"/>
          <w:sz w:val="22"/>
          <w:szCs w:val="22"/>
          <w:lang w:val="en-GB"/>
        </w:rPr>
        <w:t xml:space="preserve">institutional, legal and regulatory </w:t>
      </w:r>
      <w:r>
        <w:rPr>
          <w:rFonts w:ascii="Calibri" w:hAnsi="Calibri" w:cs="Arial"/>
          <w:sz w:val="22"/>
          <w:szCs w:val="22"/>
          <w:lang w:val="en-GB"/>
        </w:rPr>
        <w:t>conditions within Government and Turkmen society, as needed to enable the success of the project</w:t>
      </w:r>
      <w:r w:rsidR="00B7726B" w:rsidRPr="00943D63">
        <w:rPr>
          <w:rFonts w:ascii="Calibri" w:hAnsi="Calibri" w:cs="Arial"/>
          <w:sz w:val="22"/>
          <w:szCs w:val="22"/>
          <w:lang w:val="en-GB"/>
        </w:rPr>
        <w:t>;</w:t>
      </w:r>
    </w:p>
    <w:p w14:paraId="0DC44CD3" w14:textId="77777777" w:rsidR="00F27E89" w:rsidRDefault="009F594F" w:rsidP="00ED33F5">
      <w:pPr>
        <w:pStyle w:val="MediumGrid1-Accent21"/>
        <w:numPr>
          <w:ilvl w:val="0"/>
          <w:numId w:val="16"/>
        </w:numPr>
        <w:spacing w:after="120"/>
        <w:ind w:left="714" w:hanging="357"/>
        <w:jc w:val="both"/>
        <w:rPr>
          <w:rFonts w:ascii="Calibri" w:hAnsi="Calibri" w:cs="Arial"/>
          <w:sz w:val="22"/>
          <w:szCs w:val="22"/>
          <w:lang w:val="en-GB"/>
        </w:rPr>
      </w:pPr>
      <w:r>
        <w:rPr>
          <w:rFonts w:ascii="Calibri" w:hAnsi="Calibri" w:cs="Arial"/>
          <w:sz w:val="22"/>
          <w:szCs w:val="22"/>
          <w:lang w:val="en-GB"/>
        </w:rPr>
        <w:t>Review and approval of Annual Work Plans</w:t>
      </w:r>
      <w:r w:rsidR="00A309A6" w:rsidRPr="00943D63">
        <w:rPr>
          <w:rFonts w:ascii="Calibri" w:hAnsi="Calibri" w:cs="Arial"/>
          <w:sz w:val="22"/>
          <w:szCs w:val="22"/>
          <w:lang w:val="en-GB"/>
        </w:rPr>
        <w:t xml:space="preserve"> and progress reports</w:t>
      </w:r>
      <w:r>
        <w:rPr>
          <w:rFonts w:ascii="Calibri" w:hAnsi="Calibri" w:cs="Arial"/>
          <w:sz w:val="22"/>
          <w:szCs w:val="22"/>
          <w:lang w:val="en-GB"/>
        </w:rPr>
        <w:t>;</w:t>
      </w:r>
    </w:p>
    <w:p w14:paraId="3EC3FB04" w14:textId="77777777" w:rsidR="00F27E89" w:rsidRDefault="00A309A6" w:rsidP="00ED33F5">
      <w:pPr>
        <w:pStyle w:val="MediumGrid1-Accent21"/>
        <w:numPr>
          <w:ilvl w:val="0"/>
          <w:numId w:val="16"/>
        </w:numPr>
        <w:spacing w:after="120"/>
        <w:ind w:left="714" w:hanging="357"/>
        <w:jc w:val="both"/>
        <w:rPr>
          <w:rFonts w:ascii="Calibri" w:hAnsi="Calibri" w:cs="Arial"/>
          <w:sz w:val="22"/>
          <w:szCs w:val="22"/>
          <w:lang w:val="en-GB"/>
        </w:rPr>
      </w:pPr>
      <w:r w:rsidRPr="00943D63">
        <w:rPr>
          <w:rFonts w:ascii="Calibri" w:hAnsi="Calibri" w:cs="Arial"/>
          <w:sz w:val="22"/>
          <w:szCs w:val="22"/>
          <w:lang w:val="en-GB"/>
        </w:rPr>
        <w:t>Approval of the proje</w:t>
      </w:r>
      <w:r w:rsidR="00B7726B" w:rsidRPr="00943D63">
        <w:rPr>
          <w:rFonts w:ascii="Calibri" w:hAnsi="Calibri" w:cs="Arial"/>
          <w:sz w:val="22"/>
          <w:szCs w:val="22"/>
          <w:lang w:val="en-GB"/>
        </w:rPr>
        <w:t>ct management arrangements; and</w:t>
      </w:r>
    </w:p>
    <w:p w14:paraId="7F81A36A" w14:textId="77777777" w:rsidR="00C84C59" w:rsidRDefault="00A309A6">
      <w:pPr>
        <w:pStyle w:val="MediumGrid1-Accent21"/>
        <w:numPr>
          <w:ilvl w:val="0"/>
          <w:numId w:val="16"/>
        </w:numPr>
        <w:spacing w:after="200"/>
        <w:ind w:left="714" w:hanging="357"/>
        <w:jc w:val="both"/>
        <w:rPr>
          <w:rFonts w:ascii="Calibri" w:hAnsi="Calibri" w:cs="Arial"/>
          <w:sz w:val="22"/>
          <w:szCs w:val="22"/>
          <w:lang w:val="en-GB"/>
        </w:rPr>
      </w:pPr>
      <w:r w:rsidRPr="00943D63">
        <w:rPr>
          <w:rFonts w:ascii="Calibri" w:hAnsi="Calibri" w:cs="Arial"/>
          <w:sz w:val="22"/>
          <w:szCs w:val="22"/>
          <w:lang w:val="en-GB"/>
        </w:rPr>
        <w:lastRenderedPageBreak/>
        <w:t xml:space="preserve">Approval of any amendments to be made in the project strategy </w:t>
      </w:r>
      <w:r w:rsidR="009F594F">
        <w:rPr>
          <w:rFonts w:ascii="Calibri" w:hAnsi="Calibri" w:cs="Arial"/>
          <w:sz w:val="22"/>
          <w:szCs w:val="22"/>
          <w:lang w:val="en-GB"/>
        </w:rPr>
        <w:t>due to changing circumstances.</w:t>
      </w:r>
      <w:bookmarkStart w:id="130" w:name="_Toc231378973"/>
      <w:bookmarkStart w:id="131" w:name="_Toc231379681"/>
    </w:p>
    <w:p w14:paraId="2B6706FB" w14:textId="77777777" w:rsidR="00A309A6" w:rsidRPr="00943D63" w:rsidRDefault="00A309A6" w:rsidP="00312625">
      <w:pPr>
        <w:spacing w:after="200"/>
        <w:rPr>
          <w:rFonts w:cs="Arial"/>
          <w:b/>
          <w:szCs w:val="22"/>
          <w:u w:val="single"/>
        </w:rPr>
      </w:pPr>
      <w:r w:rsidRPr="00943D63">
        <w:rPr>
          <w:rFonts w:cs="Arial"/>
          <w:b/>
          <w:szCs w:val="22"/>
          <w:u w:val="single"/>
        </w:rPr>
        <w:t>Structure and Reimbursement of Costs</w:t>
      </w:r>
      <w:bookmarkEnd w:id="130"/>
      <w:bookmarkEnd w:id="131"/>
    </w:p>
    <w:p w14:paraId="2A838D32" w14:textId="77777777" w:rsidR="003F5CAD" w:rsidRPr="00943D63" w:rsidRDefault="0063545A" w:rsidP="00312625">
      <w:pPr>
        <w:spacing w:after="200"/>
        <w:rPr>
          <w:rFonts w:cs="Arial"/>
          <w:bCs/>
          <w:iCs/>
          <w:szCs w:val="22"/>
        </w:rPr>
      </w:pPr>
      <w:r w:rsidRPr="00943D63">
        <w:rPr>
          <w:rFonts w:cs="Arial"/>
          <w:bCs/>
          <w:iCs/>
          <w:szCs w:val="22"/>
        </w:rPr>
        <w:t xml:space="preserve">To ensure proper coordination and involvement of key stakeholders, the Project Board will be co-chaired by UNDP and </w:t>
      </w:r>
      <w:r w:rsidR="00CE5ABE">
        <w:rPr>
          <w:rFonts w:cs="Arial"/>
          <w:bCs/>
          <w:iCs/>
          <w:szCs w:val="22"/>
        </w:rPr>
        <w:t>MWE</w:t>
      </w:r>
      <w:r w:rsidRPr="00943D63">
        <w:rPr>
          <w:rFonts w:cs="Arial"/>
          <w:bCs/>
          <w:iCs/>
          <w:szCs w:val="22"/>
        </w:rPr>
        <w:t xml:space="preserve">. The </w:t>
      </w:r>
      <w:r w:rsidR="00CE5ABE">
        <w:rPr>
          <w:rFonts w:cs="Arial"/>
          <w:bCs/>
          <w:iCs/>
          <w:szCs w:val="22"/>
        </w:rPr>
        <w:t>MWE</w:t>
      </w:r>
      <w:r w:rsidRPr="00943D63">
        <w:rPr>
          <w:rFonts w:cs="Arial"/>
          <w:bCs/>
          <w:iCs/>
          <w:szCs w:val="22"/>
        </w:rPr>
        <w:t xml:space="preserve">, as the key governmental agency in charge of </w:t>
      </w:r>
      <w:r w:rsidR="00807C2D">
        <w:rPr>
          <w:rFonts w:cs="Arial"/>
          <w:bCs/>
          <w:iCs/>
          <w:szCs w:val="22"/>
        </w:rPr>
        <w:t>management of water resources</w:t>
      </w:r>
      <w:r w:rsidRPr="00943D63">
        <w:rPr>
          <w:rFonts w:cs="Arial"/>
          <w:bCs/>
          <w:iCs/>
          <w:szCs w:val="22"/>
        </w:rPr>
        <w:t>, will ensure that other governmental agencies are duly consulted and involved as per their mandate (</w:t>
      </w:r>
      <w:r w:rsidR="001C6D80" w:rsidRPr="00943D63">
        <w:rPr>
          <w:rFonts w:cs="Arial"/>
          <w:bCs/>
          <w:iCs/>
          <w:szCs w:val="22"/>
        </w:rPr>
        <w:t xml:space="preserve">such as the Ministry of </w:t>
      </w:r>
      <w:r w:rsidR="00807C2D">
        <w:rPr>
          <w:rFonts w:cs="Arial"/>
          <w:bCs/>
          <w:iCs/>
          <w:szCs w:val="22"/>
        </w:rPr>
        <w:t>Agriculture, Ministry of Nature Protection, Ministry of the Economy, Ministry of Energy and Industry, and Ministry of Finance</w:t>
      </w:r>
      <w:r w:rsidRPr="00943D63">
        <w:rPr>
          <w:rFonts w:cs="Arial"/>
          <w:bCs/>
          <w:iCs/>
          <w:szCs w:val="22"/>
        </w:rPr>
        <w:t xml:space="preserve">). </w:t>
      </w:r>
      <w:r w:rsidR="008B4C21" w:rsidRPr="00943D63">
        <w:rPr>
          <w:bCs/>
          <w:iCs/>
          <w:szCs w:val="22"/>
        </w:rPr>
        <w:t xml:space="preserve">The Board may also include representatives of </w:t>
      </w:r>
      <w:r w:rsidR="00807C2D">
        <w:rPr>
          <w:bCs/>
          <w:iCs/>
          <w:szCs w:val="22"/>
        </w:rPr>
        <w:t>other national or local agencies</w:t>
      </w:r>
      <w:r w:rsidR="008B4C21" w:rsidRPr="00943D63">
        <w:rPr>
          <w:bCs/>
          <w:iCs/>
          <w:szCs w:val="22"/>
        </w:rPr>
        <w:t xml:space="preserve">. Other participants can be invited into the Board meetings at the decision of the Board. </w:t>
      </w:r>
    </w:p>
    <w:p w14:paraId="13CC91FB" w14:textId="77777777" w:rsidR="00A309A6" w:rsidRPr="00943D63" w:rsidRDefault="00A309A6" w:rsidP="00312625">
      <w:pPr>
        <w:spacing w:after="200"/>
        <w:rPr>
          <w:rFonts w:cs="Arial"/>
          <w:szCs w:val="22"/>
        </w:rPr>
      </w:pPr>
      <w:r w:rsidRPr="00943D63">
        <w:rPr>
          <w:rFonts w:cs="Arial"/>
          <w:szCs w:val="22"/>
        </w:rPr>
        <w:t xml:space="preserve">The costs of the </w:t>
      </w:r>
      <w:r w:rsidR="0063545A" w:rsidRPr="00943D63">
        <w:rPr>
          <w:rFonts w:cs="Arial"/>
          <w:szCs w:val="22"/>
        </w:rPr>
        <w:t xml:space="preserve">Board’s </w:t>
      </w:r>
      <w:r w:rsidRPr="00943D63">
        <w:rPr>
          <w:rFonts w:cs="Arial"/>
          <w:szCs w:val="22"/>
        </w:rPr>
        <w:t xml:space="preserve">work </w:t>
      </w:r>
      <w:r w:rsidR="00DA2821" w:rsidRPr="00943D63">
        <w:rPr>
          <w:rFonts w:cs="Arial"/>
          <w:szCs w:val="22"/>
        </w:rPr>
        <w:t>shall</w:t>
      </w:r>
      <w:r w:rsidRPr="00943D63">
        <w:rPr>
          <w:rFonts w:cs="Arial"/>
          <w:szCs w:val="22"/>
        </w:rPr>
        <w:t xml:space="preserve"> be considered as the Government’s or other project partners’ voluntary in-kind contribution to the project and shall not be paid separately by the project. Members of the </w:t>
      </w:r>
      <w:r w:rsidR="0063545A" w:rsidRPr="00943D63">
        <w:rPr>
          <w:rFonts w:cs="Arial"/>
          <w:szCs w:val="22"/>
        </w:rPr>
        <w:t>Board a</w:t>
      </w:r>
      <w:r w:rsidRPr="00943D63">
        <w:rPr>
          <w:rFonts w:cs="Arial"/>
          <w:szCs w:val="22"/>
        </w:rPr>
        <w:t>re also not eligible to receive any monetary compensation from their work as expe</w:t>
      </w:r>
      <w:r w:rsidR="00FB1278" w:rsidRPr="00943D63">
        <w:rPr>
          <w:rFonts w:cs="Arial"/>
          <w:szCs w:val="22"/>
        </w:rPr>
        <w:t>rts or advisers to the project.</w:t>
      </w:r>
    </w:p>
    <w:p w14:paraId="2A09035B" w14:textId="77777777" w:rsidR="00A309A6" w:rsidRPr="00943D63" w:rsidRDefault="00A309A6" w:rsidP="00312625">
      <w:pPr>
        <w:spacing w:after="200"/>
        <w:rPr>
          <w:rFonts w:cs="Arial"/>
          <w:b/>
          <w:szCs w:val="22"/>
          <w:u w:val="single"/>
        </w:rPr>
      </w:pPr>
      <w:bookmarkStart w:id="132" w:name="_Toc231378974"/>
      <w:bookmarkStart w:id="133" w:name="_Toc231379682"/>
      <w:r w:rsidRPr="00943D63">
        <w:rPr>
          <w:rFonts w:cs="Arial"/>
          <w:b/>
          <w:szCs w:val="22"/>
          <w:u w:val="single"/>
        </w:rPr>
        <w:t>Meetings</w:t>
      </w:r>
      <w:bookmarkEnd w:id="132"/>
      <w:bookmarkEnd w:id="133"/>
    </w:p>
    <w:p w14:paraId="36D2843D" w14:textId="77777777" w:rsidR="00E42AE9" w:rsidRPr="00943D63" w:rsidRDefault="00A309A6" w:rsidP="00312625">
      <w:pPr>
        <w:spacing w:after="200"/>
        <w:rPr>
          <w:rFonts w:cs="Arial"/>
          <w:szCs w:val="22"/>
        </w:rPr>
      </w:pPr>
      <w:r w:rsidRPr="00943D63">
        <w:rPr>
          <w:rFonts w:cs="Arial"/>
          <w:szCs w:val="22"/>
        </w:rPr>
        <w:t xml:space="preserve">It is suggested that </w:t>
      </w:r>
      <w:r w:rsidR="0063545A" w:rsidRPr="00943D63">
        <w:rPr>
          <w:rFonts w:cs="Arial"/>
          <w:szCs w:val="22"/>
        </w:rPr>
        <w:t xml:space="preserve">the Board will have regular meetings, twice a year, or more often if required.  </w:t>
      </w:r>
      <w:r w:rsidRPr="00943D63">
        <w:rPr>
          <w:rFonts w:cs="Arial"/>
          <w:szCs w:val="22"/>
        </w:rPr>
        <w:t xml:space="preserve">A tentative schedule of the </w:t>
      </w:r>
      <w:r w:rsidR="0063545A" w:rsidRPr="00943D63">
        <w:rPr>
          <w:rFonts w:cs="Arial"/>
          <w:szCs w:val="22"/>
        </w:rPr>
        <w:t>Board</w:t>
      </w:r>
      <w:r w:rsidRPr="00943D63">
        <w:rPr>
          <w:rFonts w:cs="Arial"/>
          <w:szCs w:val="22"/>
        </w:rPr>
        <w:t xml:space="preserve"> meetings will be agreed as a part of the annual work plans, and </w:t>
      </w:r>
      <w:r w:rsidRPr="00943D63">
        <w:rPr>
          <w:rFonts w:cs="Arial"/>
          <w:szCs w:val="22"/>
        </w:rPr>
        <w:lastRenderedPageBreak/>
        <w:t xml:space="preserve">all representatives of the </w:t>
      </w:r>
      <w:r w:rsidR="0063545A" w:rsidRPr="00943D63">
        <w:rPr>
          <w:rFonts w:cs="Arial"/>
          <w:szCs w:val="22"/>
        </w:rPr>
        <w:t xml:space="preserve">Board </w:t>
      </w:r>
      <w:r w:rsidRPr="00943D63">
        <w:rPr>
          <w:rFonts w:cs="Arial"/>
          <w:szCs w:val="22"/>
        </w:rPr>
        <w:t xml:space="preserve">should be notified again in writing 14 days prior to the agreed date of the meeting. The meeting will be organized provided that the executing agency, UNDP and at least </w:t>
      </w:r>
      <w:r w:rsidRPr="00C51EDB">
        <w:rPr>
          <w:rFonts w:cs="Arial"/>
          <w:szCs w:val="22"/>
        </w:rPr>
        <w:t>2/3</w:t>
      </w:r>
      <w:r w:rsidRPr="00943D63">
        <w:rPr>
          <w:rFonts w:cs="Arial"/>
          <w:szCs w:val="22"/>
        </w:rPr>
        <w:t xml:space="preserve"> of the other members of the </w:t>
      </w:r>
      <w:r w:rsidR="0063545A" w:rsidRPr="00943D63">
        <w:rPr>
          <w:rFonts w:cs="Arial"/>
          <w:szCs w:val="22"/>
        </w:rPr>
        <w:t>Board</w:t>
      </w:r>
      <w:r w:rsidRPr="00943D63">
        <w:rPr>
          <w:rFonts w:cs="Arial"/>
          <w:szCs w:val="22"/>
        </w:rPr>
        <w:t xml:space="preserve"> can confirm their attendance. The project manager shall distribute all materials associated with the meeting agenda at least 5 working </w:t>
      </w:r>
      <w:r w:rsidR="00195DCB" w:rsidRPr="00943D63">
        <w:rPr>
          <w:rFonts w:cs="Arial"/>
          <w:szCs w:val="22"/>
        </w:rPr>
        <w:t>days in prior to the meeting.</w:t>
      </w:r>
    </w:p>
    <w:p w14:paraId="4527EB41" w14:textId="77777777" w:rsidR="003F5CAD" w:rsidRPr="008E6C0B" w:rsidRDefault="00E42AE9" w:rsidP="00312625">
      <w:pPr>
        <w:spacing w:after="200"/>
        <w:rPr>
          <w:rFonts w:cs="Arial"/>
          <w:b/>
          <w:bCs/>
          <w:szCs w:val="22"/>
        </w:rPr>
      </w:pPr>
      <w:r>
        <w:rPr>
          <w:rFonts w:cs="Arial"/>
          <w:b/>
          <w:bCs/>
          <w:szCs w:val="22"/>
          <w:u w:val="single"/>
        </w:rPr>
        <w:br w:type="page"/>
      </w:r>
      <w:r w:rsidR="008E6C0B" w:rsidRPr="008E6C0B">
        <w:rPr>
          <w:rFonts w:cs="Arial"/>
          <w:b/>
          <w:bCs/>
          <w:szCs w:val="22"/>
        </w:rPr>
        <w:lastRenderedPageBreak/>
        <w:t xml:space="preserve">II.  </w:t>
      </w:r>
      <w:r>
        <w:rPr>
          <w:rFonts w:cs="Arial"/>
          <w:b/>
          <w:bCs/>
          <w:szCs w:val="22"/>
        </w:rPr>
        <w:t>NATIONAL IMPLEMENTING PARTNER AND NATIONAL PROJECT COORDINATOR</w:t>
      </w:r>
    </w:p>
    <w:p w14:paraId="27790750" w14:textId="77777777" w:rsidR="00C84C59" w:rsidRDefault="00536832">
      <w:pPr>
        <w:spacing w:after="200"/>
        <w:rPr>
          <w:rFonts w:cs="Arial"/>
          <w:szCs w:val="22"/>
        </w:rPr>
      </w:pPr>
      <w:r>
        <w:rPr>
          <w:rFonts w:cs="Arial"/>
          <w:szCs w:val="22"/>
        </w:rPr>
        <w:t xml:space="preserve">The </w:t>
      </w:r>
      <w:r w:rsidR="00CE5ABE">
        <w:rPr>
          <w:rFonts w:cs="Arial"/>
          <w:szCs w:val="22"/>
        </w:rPr>
        <w:t>Ministry of Water Economy</w:t>
      </w:r>
      <w:r>
        <w:rPr>
          <w:rFonts w:cs="Arial"/>
          <w:szCs w:val="22"/>
        </w:rPr>
        <w:t xml:space="preserve"> of Turkmenistan will serve as National Implementing Partner for the project.  </w:t>
      </w:r>
      <w:r w:rsidR="00A309A6" w:rsidRPr="00943D63">
        <w:rPr>
          <w:rFonts w:cs="Arial"/>
          <w:szCs w:val="22"/>
        </w:rPr>
        <w:t xml:space="preserve">As a representative </w:t>
      </w:r>
      <w:r w:rsidR="00D33705" w:rsidRPr="00943D63">
        <w:rPr>
          <w:rFonts w:cs="Arial"/>
          <w:szCs w:val="22"/>
        </w:rPr>
        <w:t xml:space="preserve">of </w:t>
      </w:r>
      <w:r w:rsidR="00A309A6" w:rsidRPr="00943D63">
        <w:rPr>
          <w:rFonts w:cs="Arial"/>
          <w:szCs w:val="22"/>
        </w:rPr>
        <w:t xml:space="preserve">the Government, the National </w:t>
      </w:r>
      <w:r>
        <w:rPr>
          <w:rFonts w:cs="Arial"/>
          <w:szCs w:val="22"/>
        </w:rPr>
        <w:t>Implementing Partner</w:t>
      </w:r>
      <w:r w:rsidR="006A6EBD">
        <w:rPr>
          <w:rFonts w:cs="Arial"/>
          <w:szCs w:val="22"/>
        </w:rPr>
        <w:t xml:space="preserve"> </w:t>
      </w:r>
      <w:r w:rsidR="00FA60E0" w:rsidRPr="00943D63">
        <w:rPr>
          <w:rFonts w:cs="Arial"/>
          <w:szCs w:val="22"/>
        </w:rPr>
        <w:t>has</w:t>
      </w:r>
      <w:r w:rsidR="00A309A6" w:rsidRPr="00943D63">
        <w:rPr>
          <w:rFonts w:cs="Arial"/>
          <w:szCs w:val="22"/>
        </w:rPr>
        <w:t xml:space="preserve"> the main responsibility to ensure that the project is executed in accordance with </w:t>
      </w:r>
      <w:r>
        <w:rPr>
          <w:rFonts w:cs="Arial"/>
          <w:szCs w:val="22"/>
        </w:rPr>
        <w:t xml:space="preserve">Government priorities, as well as with </w:t>
      </w:r>
      <w:r w:rsidR="00A309A6" w:rsidRPr="00943D63">
        <w:rPr>
          <w:rFonts w:cs="Arial"/>
          <w:szCs w:val="22"/>
        </w:rPr>
        <w:t xml:space="preserve">the </w:t>
      </w:r>
      <w:r w:rsidR="00D33705" w:rsidRPr="00943D63">
        <w:rPr>
          <w:rFonts w:cs="Arial"/>
          <w:szCs w:val="22"/>
        </w:rPr>
        <w:t>Project D</w:t>
      </w:r>
      <w:r>
        <w:rPr>
          <w:rFonts w:cs="Arial"/>
          <w:szCs w:val="22"/>
        </w:rPr>
        <w:t>ocument and the UNDP guidelines</w:t>
      </w:r>
      <w:r w:rsidR="00FB1278" w:rsidRPr="00943D63">
        <w:rPr>
          <w:rFonts w:cs="Arial"/>
          <w:szCs w:val="22"/>
        </w:rPr>
        <w:t>.</w:t>
      </w:r>
      <w:r>
        <w:rPr>
          <w:rFonts w:cs="Arial"/>
          <w:szCs w:val="22"/>
        </w:rPr>
        <w:t xml:space="preserve">  Expectations for the National Implementing Partner include:</w:t>
      </w:r>
    </w:p>
    <w:p w14:paraId="691A54B6" w14:textId="77777777" w:rsidR="008E6C0B" w:rsidRPr="008E6C0B" w:rsidRDefault="00536832" w:rsidP="008E6C0B">
      <w:pPr>
        <w:numPr>
          <w:ilvl w:val="0"/>
          <w:numId w:val="48"/>
        </w:numPr>
        <w:spacing w:after="200"/>
        <w:rPr>
          <w:rFonts w:cs="Arial"/>
          <w:szCs w:val="22"/>
          <w:lang w:val="en-US" w:eastAsia="fi-FI"/>
        </w:rPr>
      </w:pPr>
      <w:r>
        <w:rPr>
          <w:rFonts w:cs="Arial"/>
          <w:szCs w:val="22"/>
          <w:lang w:val="en-US" w:eastAsia="fi-FI"/>
        </w:rPr>
        <w:t>Assurance of c</w:t>
      </w:r>
      <w:r w:rsidR="008E6C0B" w:rsidRPr="008E6C0B">
        <w:rPr>
          <w:rFonts w:cs="Arial"/>
          <w:szCs w:val="22"/>
          <w:lang w:val="en-US" w:eastAsia="fi-FI"/>
        </w:rPr>
        <w:t>ompatibility between the themes of the UNDP/GEF project and the authority of the leading Ministry;</w:t>
      </w:r>
    </w:p>
    <w:p w14:paraId="3230C35A" w14:textId="77777777" w:rsidR="008E6C0B" w:rsidRPr="008E6C0B" w:rsidRDefault="008E6C0B" w:rsidP="008E6C0B">
      <w:pPr>
        <w:numPr>
          <w:ilvl w:val="0"/>
          <w:numId w:val="48"/>
        </w:numPr>
        <w:spacing w:after="200"/>
        <w:rPr>
          <w:rFonts w:cs="Arial"/>
          <w:szCs w:val="22"/>
          <w:lang w:val="en-US" w:eastAsia="fi-FI"/>
        </w:rPr>
      </w:pPr>
      <w:r w:rsidRPr="008E6C0B">
        <w:rPr>
          <w:rFonts w:cs="Arial"/>
          <w:szCs w:val="22"/>
          <w:lang w:val="en-US" w:eastAsia="fi-FI"/>
        </w:rPr>
        <w:t>Integration of the project into the plans and operations of the leading Ministry;</w:t>
      </w:r>
    </w:p>
    <w:p w14:paraId="13C3297E" w14:textId="77777777" w:rsidR="008E6C0B" w:rsidRPr="008E6C0B" w:rsidRDefault="00A1273C" w:rsidP="008E6C0B">
      <w:pPr>
        <w:numPr>
          <w:ilvl w:val="0"/>
          <w:numId w:val="48"/>
        </w:numPr>
        <w:spacing w:after="200"/>
        <w:rPr>
          <w:rFonts w:cs="Arial"/>
          <w:szCs w:val="22"/>
          <w:lang w:val="en-US" w:eastAsia="fi-FI"/>
        </w:rPr>
      </w:pPr>
      <w:r w:rsidRPr="00A1273C">
        <w:rPr>
          <w:lang w:val="en-US"/>
        </w:rPr>
        <w:t xml:space="preserve">Taking the lead in </w:t>
      </w:r>
      <w:r w:rsidR="008E6C0B" w:rsidRPr="008E6C0B">
        <w:rPr>
          <w:rFonts w:cs="Arial"/>
          <w:szCs w:val="22"/>
          <w:lang w:val="en-US" w:eastAsia="fi-FI"/>
        </w:rPr>
        <w:t>solving problems</w:t>
      </w:r>
      <w:r w:rsidRPr="00A1273C">
        <w:rPr>
          <w:lang w:val="en-US"/>
        </w:rPr>
        <w:t xml:space="preserve"> and </w:t>
      </w:r>
      <w:r w:rsidR="008E6C0B" w:rsidRPr="008E6C0B">
        <w:rPr>
          <w:rFonts w:cs="Arial"/>
          <w:szCs w:val="22"/>
          <w:lang w:val="en-US" w:eastAsia="fi-FI"/>
        </w:rPr>
        <w:t>challenges for</w:t>
      </w:r>
      <w:r w:rsidRPr="00A1273C">
        <w:rPr>
          <w:lang w:val="en-US"/>
        </w:rPr>
        <w:t xml:space="preserve"> the project </w:t>
      </w:r>
      <w:r w:rsidR="008E6C0B" w:rsidRPr="008E6C0B">
        <w:rPr>
          <w:rFonts w:cs="Arial"/>
          <w:szCs w:val="22"/>
          <w:lang w:val="en-US" w:eastAsia="fi-FI"/>
        </w:rPr>
        <w:t>when they arise;</w:t>
      </w:r>
    </w:p>
    <w:p w14:paraId="411B796D" w14:textId="77777777" w:rsidR="008E6C0B" w:rsidRPr="008E6C0B" w:rsidRDefault="008E6C0B" w:rsidP="008E6C0B">
      <w:pPr>
        <w:numPr>
          <w:ilvl w:val="0"/>
          <w:numId w:val="48"/>
        </w:numPr>
        <w:spacing w:after="200"/>
        <w:rPr>
          <w:rFonts w:cs="Arial"/>
          <w:szCs w:val="22"/>
          <w:lang w:val="en-US" w:eastAsia="fi-FI"/>
        </w:rPr>
      </w:pPr>
      <w:r w:rsidRPr="008E6C0B">
        <w:rPr>
          <w:rFonts w:cs="Arial"/>
          <w:szCs w:val="22"/>
          <w:lang w:val="en-US" w:eastAsia="fi-FI"/>
        </w:rPr>
        <w:t>Establishment of a mechanism by which Ministry staff could be assigned to the project;</w:t>
      </w:r>
    </w:p>
    <w:p w14:paraId="560E1C58" w14:textId="77777777" w:rsidR="008E6C0B" w:rsidRPr="008E6C0B" w:rsidRDefault="008E6C0B" w:rsidP="008E6C0B">
      <w:pPr>
        <w:numPr>
          <w:ilvl w:val="0"/>
          <w:numId w:val="48"/>
        </w:numPr>
        <w:spacing w:after="200"/>
        <w:rPr>
          <w:rFonts w:cs="Arial"/>
          <w:szCs w:val="22"/>
          <w:lang w:val="en-US" w:eastAsia="fi-FI"/>
        </w:rPr>
      </w:pPr>
      <w:r w:rsidRPr="008E6C0B">
        <w:rPr>
          <w:rFonts w:cs="Arial"/>
          <w:szCs w:val="22"/>
          <w:lang w:val="en-US" w:eastAsia="fi-FI"/>
        </w:rPr>
        <w:t xml:space="preserve">Taking the lead </w:t>
      </w:r>
      <w:r w:rsidR="00A1273C" w:rsidRPr="00A1273C">
        <w:rPr>
          <w:lang w:val="en-US"/>
        </w:rPr>
        <w:t xml:space="preserve">in </w:t>
      </w:r>
      <w:r w:rsidRPr="008E6C0B">
        <w:rPr>
          <w:rFonts w:cs="Arial"/>
          <w:szCs w:val="22"/>
          <w:lang w:val="en-US" w:eastAsia="fi-FI"/>
        </w:rPr>
        <w:t>helping the UNDP team in designing and implementing the project;</w:t>
      </w:r>
    </w:p>
    <w:p w14:paraId="76623C53" w14:textId="77777777" w:rsidR="00C84C59" w:rsidRDefault="008E6C0B">
      <w:pPr>
        <w:numPr>
          <w:ilvl w:val="0"/>
          <w:numId w:val="48"/>
        </w:numPr>
        <w:spacing w:after="200"/>
        <w:rPr>
          <w:lang w:val="en-US"/>
        </w:rPr>
      </w:pPr>
      <w:r w:rsidRPr="008E6C0B">
        <w:rPr>
          <w:rFonts w:cs="Arial"/>
          <w:szCs w:val="22"/>
          <w:lang w:val="en-US" w:eastAsia="fi-FI"/>
        </w:rPr>
        <w:t>Provision of office space for the project team</w:t>
      </w:r>
      <w:r w:rsidR="00A1273C" w:rsidRPr="00A1273C">
        <w:rPr>
          <w:lang w:val="en-US"/>
        </w:rPr>
        <w:t xml:space="preserve"> during implementation</w:t>
      </w:r>
      <w:r w:rsidRPr="008E6C0B">
        <w:rPr>
          <w:rFonts w:cs="Arial"/>
          <w:szCs w:val="22"/>
          <w:lang w:val="en-US" w:eastAsia="fi-FI"/>
        </w:rPr>
        <w:t>, such that Ministry staff and UNDP project staff can work closely and effectively together;</w:t>
      </w:r>
    </w:p>
    <w:p w14:paraId="31B12C9F" w14:textId="77777777" w:rsidR="008E6C0B" w:rsidRDefault="008E6C0B" w:rsidP="008E6C0B">
      <w:pPr>
        <w:numPr>
          <w:ilvl w:val="0"/>
          <w:numId w:val="48"/>
        </w:numPr>
        <w:spacing w:after="200"/>
        <w:rPr>
          <w:rFonts w:cs="Arial"/>
          <w:szCs w:val="22"/>
          <w:lang w:val="en-US" w:eastAsia="fi-FI"/>
        </w:rPr>
      </w:pPr>
      <w:r w:rsidRPr="008E6C0B">
        <w:rPr>
          <w:rFonts w:cs="Arial"/>
          <w:szCs w:val="22"/>
          <w:lang w:val="en-US" w:eastAsia="fi-FI"/>
        </w:rPr>
        <w:lastRenderedPageBreak/>
        <w:t>Leadership of a Working Group on project development and implementation, which would include all other interested agencies of the Government of Turkmenistan, including calling and chairing periodic meetings.</w:t>
      </w:r>
    </w:p>
    <w:p w14:paraId="75099BF6" w14:textId="77777777" w:rsidR="00536832" w:rsidRPr="008E6C0B" w:rsidRDefault="00CE5ABE" w:rsidP="00536832">
      <w:pPr>
        <w:spacing w:after="200"/>
        <w:ind w:left="360"/>
        <w:rPr>
          <w:rFonts w:cs="Arial"/>
          <w:szCs w:val="22"/>
          <w:lang w:val="en-US" w:eastAsia="fi-FI"/>
        </w:rPr>
      </w:pPr>
      <w:r>
        <w:rPr>
          <w:rFonts w:cs="Arial"/>
          <w:szCs w:val="22"/>
          <w:lang w:val="en-US" w:eastAsia="fi-FI"/>
        </w:rPr>
        <w:t>MWE</w:t>
      </w:r>
      <w:r w:rsidR="00536832">
        <w:rPr>
          <w:rFonts w:cs="Arial"/>
          <w:szCs w:val="22"/>
          <w:lang w:val="en-US" w:eastAsia="fi-FI"/>
        </w:rPr>
        <w:t xml:space="preserve"> will assign a senior staff member as National Project Coordinator to personally oversee the work of the Ministry as National Implementing Partner.  The National Project Coordinator will work closely with UNDP and project staff in all aspects of planning and management of the project.</w:t>
      </w:r>
    </w:p>
    <w:p w14:paraId="0CB12228" w14:textId="77777777" w:rsidR="00A309A6" w:rsidRPr="00BD14A4" w:rsidRDefault="00BB152D" w:rsidP="00312625">
      <w:pPr>
        <w:spacing w:after="200"/>
        <w:rPr>
          <w:rFonts w:cs="Arial"/>
          <w:b/>
          <w:bCs/>
          <w:szCs w:val="22"/>
        </w:rPr>
      </w:pPr>
      <w:r>
        <w:rPr>
          <w:rFonts w:cs="Arial"/>
          <w:b/>
          <w:bCs/>
          <w:szCs w:val="22"/>
          <w:u w:val="single"/>
        </w:rPr>
        <w:br w:type="page"/>
      </w:r>
      <w:r w:rsidR="00375369" w:rsidRPr="00BD14A4">
        <w:rPr>
          <w:rFonts w:cs="Arial"/>
          <w:b/>
          <w:bCs/>
          <w:szCs w:val="22"/>
        </w:rPr>
        <w:lastRenderedPageBreak/>
        <w:t xml:space="preserve">III.  </w:t>
      </w:r>
      <w:r w:rsidR="00E42AE9">
        <w:rPr>
          <w:rFonts w:cs="Arial"/>
          <w:b/>
          <w:bCs/>
          <w:szCs w:val="22"/>
        </w:rPr>
        <w:t>PROJECT MANAGER</w:t>
      </w:r>
    </w:p>
    <w:p w14:paraId="027820B1" w14:textId="77777777" w:rsidR="00752CA0" w:rsidRDefault="00752CA0" w:rsidP="00312625">
      <w:pPr>
        <w:spacing w:after="200"/>
        <w:rPr>
          <w:rFonts w:cs="Arial"/>
          <w:bCs/>
          <w:szCs w:val="22"/>
        </w:rPr>
      </w:pPr>
      <w:r>
        <w:rPr>
          <w:rFonts w:cs="Arial"/>
          <w:b/>
          <w:bCs/>
          <w:szCs w:val="22"/>
          <w:u w:val="single"/>
        </w:rPr>
        <w:t>Location:</w:t>
      </w:r>
      <w:r>
        <w:rPr>
          <w:rFonts w:cs="Arial"/>
          <w:bCs/>
          <w:szCs w:val="22"/>
        </w:rPr>
        <w:t xml:space="preserve">  Ashgabat</w:t>
      </w:r>
    </w:p>
    <w:p w14:paraId="558AD6B4" w14:textId="77777777" w:rsidR="00752CA0" w:rsidRDefault="00752CA0" w:rsidP="00312625">
      <w:pPr>
        <w:spacing w:after="200"/>
      </w:pPr>
      <w:r>
        <w:rPr>
          <w:rFonts w:cs="Arial"/>
          <w:b/>
          <w:bCs/>
          <w:szCs w:val="22"/>
          <w:u w:val="single"/>
        </w:rPr>
        <w:t>Status and duration:</w:t>
      </w:r>
      <w:r>
        <w:t xml:space="preserve">  Full-time (40 working hours per week), for full duration of project period (2015-2021) subject to annual performance reviews</w:t>
      </w:r>
    </w:p>
    <w:p w14:paraId="4A5B9E45" w14:textId="77777777" w:rsidR="00F90F8D" w:rsidRDefault="00BD14A4" w:rsidP="00312625">
      <w:pPr>
        <w:spacing w:after="200"/>
      </w:pPr>
      <w:r w:rsidRPr="00BD14A4">
        <w:rPr>
          <w:b/>
          <w:u w:val="single"/>
        </w:rPr>
        <w:t>Compensation</w:t>
      </w:r>
      <w:r>
        <w:rPr>
          <w:b/>
        </w:rPr>
        <w:t xml:space="preserve">:  </w:t>
      </w:r>
      <w:r>
        <w:t>Commensurate with experience and qualifications</w:t>
      </w:r>
    </w:p>
    <w:p w14:paraId="37D3969B" w14:textId="77777777" w:rsidR="00F90F8D" w:rsidRDefault="00F90F8D" w:rsidP="00F90F8D">
      <w:pPr>
        <w:spacing w:after="200"/>
        <w:rPr>
          <w:rFonts w:cs="Arial"/>
          <w:b/>
          <w:bCs/>
          <w:szCs w:val="22"/>
          <w:u w:val="single"/>
        </w:rPr>
      </w:pPr>
      <w:r>
        <w:rPr>
          <w:rFonts w:cs="Arial"/>
          <w:b/>
          <w:bCs/>
          <w:szCs w:val="22"/>
          <w:u w:val="single"/>
        </w:rPr>
        <w:t>Summary of responsibilities</w:t>
      </w:r>
      <w:r w:rsidRPr="00943D63">
        <w:rPr>
          <w:rFonts w:cs="Arial"/>
          <w:b/>
          <w:bCs/>
          <w:szCs w:val="22"/>
          <w:u w:val="single"/>
        </w:rPr>
        <w:t>:</w:t>
      </w:r>
    </w:p>
    <w:p w14:paraId="4B459478" w14:textId="77777777" w:rsidR="00F90F8D" w:rsidRPr="00381320" w:rsidRDefault="00F90F8D" w:rsidP="00312625">
      <w:pPr>
        <w:spacing w:after="200"/>
        <w:rPr>
          <w:rFonts w:cs="Arial"/>
          <w:bCs/>
          <w:szCs w:val="22"/>
        </w:rPr>
      </w:pPr>
      <w:r>
        <w:rPr>
          <w:rFonts w:cs="Arial"/>
          <w:bCs/>
          <w:szCs w:val="22"/>
        </w:rPr>
        <w:t xml:space="preserve">The Project Manager will be the lead full-time staff person responsible for day-to-day oversight of all program activity and fulfillment of outputs and outcomes elaborated in the Project Document.  </w:t>
      </w:r>
    </w:p>
    <w:p w14:paraId="475DA978" w14:textId="77777777" w:rsidR="00A309A6" w:rsidRPr="00943D63" w:rsidRDefault="00F90F8D" w:rsidP="00312625">
      <w:pPr>
        <w:spacing w:after="200"/>
        <w:rPr>
          <w:rFonts w:cs="Arial"/>
          <w:b/>
          <w:bCs/>
          <w:szCs w:val="22"/>
          <w:u w:val="single"/>
        </w:rPr>
      </w:pPr>
      <w:r>
        <w:rPr>
          <w:rFonts w:cs="Arial"/>
          <w:b/>
          <w:bCs/>
          <w:szCs w:val="22"/>
          <w:u w:val="single"/>
        </w:rPr>
        <w:t>Specific d</w:t>
      </w:r>
      <w:r w:rsidR="00FB1278" w:rsidRPr="00943D63">
        <w:rPr>
          <w:rFonts w:cs="Arial"/>
          <w:b/>
          <w:bCs/>
          <w:szCs w:val="22"/>
          <w:u w:val="single"/>
        </w:rPr>
        <w:t>uties and responsibilities:</w:t>
      </w:r>
    </w:p>
    <w:p w14:paraId="6F3B2D51" w14:textId="77777777" w:rsidR="00A309A6" w:rsidRPr="00943D63" w:rsidRDefault="00A309A6" w:rsidP="00312625">
      <w:pPr>
        <w:rPr>
          <w:rFonts w:cs="Arial"/>
          <w:szCs w:val="22"/>
        </w:rPr>
      </w:pPr>
      <w:r w:rsidRPr="00943D63">
        <w:rPr>
          <w:rFonts w:cs="Arial"/>
          <w:szCs w:val="22"/>
        </w:rPr>
        <w:t xml:space="preserve">Operational project management in accordance with the </w:t>
      </w:r>
      <w:r w:rsidR="00D33705" w:rsidRPr="00943D63">
        <w:rPr>
          <w:rFonts w:cs="Arial"/>
          <w:szCs w:val="22"/>
        </w:rPr>
        <w:t>Project D</w:t>
      </w:r>
      <w:r w:rsidRPr="00943D63">
        <w:rPr>
          <w:rFonts w:cs="Arial"/>
          <w:szCs w:val="22"/>
        </w:rPr>
        <w:t xml:space="preserve">ocument and the UNDP guidelines and procedures for </w:t>
      </w:r>
      <w:r w:rsidR="00DA0164">
        <w:rPr>
          <w:rFonts w:cs="Arial"/>
          <w:szCs w:val="22"/>
        </w:rPr>
        <w:t xml:space="preserve">direct implemented </w:t>
      </w:r>
      <w:r w:rsidR="00DA0164" w:rsidRPr="00943D63">
        <w:rPr>
          <w:rFonts w:cs="Arial"/>
          <w:szCs w:val="22"/>
        </w:rPr>
        <w:t>projects</w:t>
      </w:r>
      <w:r w:rsidRPr="00943D63">
        <w:rPr>
          <w:rFonts w:cs="Arial"/>
          <w:szCs w:val="22"/>
        </w:rPr>
        <w:t>, including:</w:t>
      </w:r>
    </w:p>
    <w:p w14:paraId="4C467CA1" w14:textId="77777777" w:rsidR="0030305E" w:rsidRDefault="0030305E"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M</w:t>
      </w:r>
      <w:r w:rsidR="00A309A6" w:rsidRPr="00943D63">
        <w:rPr>
          <w:rFonts w:ascii="Calibri" w:hAnsi="Calibri"/>
          <w:sz w:val="22"/>
          <w:szCs w:val="20"/>
          <w:lang w:val="en-GB"/>
        </w:rPr>
        <w:t>anagement and supervi</w:t>
      </w:r>
      <w:r w:rsidR="00FB1278" w:rsidRPr="00943D63">
        <w:rPr>
          <w:rFonts w:ascii="Calibri" w:hAnsi="Calibri"/>
          <w:sz w:val="22"/>
          <w:szCs w:val="20"/>
          <w:lang w:val="en-GB"/>
        </w:rPr>
        <w:t>sion of project implementation</w:t>
      </w:r>
      <w:r w:rsidR="00752CA0">
        <w:rPr>
          <w:rFonts w:ascii="Calibri" w:hAnsi="Calibri"/>
          <w:sz w:val="22"/>
          <w:szCs w:val="20"/>
          <w:lang w:val="en-GB"/>
        </w:rPr>
        <w:t xml:space="preserve"> and evaluation across all components.  Assurance of</w:t>
      </w:r>
      <w:r w:rsidR="00752CA0" w:rsidRPr="00943D63">
        <w:rPr>
          <w:rFonts w:ascii="Calibri" w:hAnsi="Calibri"/>
          <w:sz w:val="22"/>
          <w:szCs w:val="20"/>
          <w:lang w:val="en-GB"/>
        </w:rPr>
        <w:t xml:space="preserve"> successful completion of the project in accordance with the stated outcomes and performance indicators summarized in the </w:t>
      </w:r>
      <w:r>
        <w:rPr>
          <w:rFonts w:ascii="Calibri" w:hAnsi="Calibri"/>
          <w:sz w:val="22"/>
          <w:szCs w:val="20"/>
          <w:lang w:val="en-GB"/>
        </w:rPr>
        <w:t>Project Results Framework</w:t>
      </w:r>
      <w:r w:rsidR="00752CA0" w:rsidRPr="00943D63">
        <w:rPr>
          <w:rFonts w:ascii="Calibri" w:hAnsi="Calibri"/>
          <w:sz w:val="22"/>
          <w:szCs w:val="20"/>
          <w:lang w:val="en-GB"/>
        </w:rPr>
        <w:t>.</w:t>
      </w:r>
    </w:p>
    <w:p w14:paraId="4727FE3C" w14:textId="77777777" w:rsidR="00752CA0" w:rsidRDefault="00752CA0" w:rsidP="0030305E">
      <w:pPr>
        <w:pStyle w:val="MediumGrid1-Accent21"/>
        <w:numPr>
          <w:ilvl w:val="0"/>
          <w:numId w:val="18"/>
        </w:numPr>
        <w:spacing w:after="120"/>
        <w:jc w:val="both"/>
        <w:rPr>
          <w:rFonts w:ascii="Calibri" w:hAnsi="Calibri"/>
          <w:sz w:val="22"/>
          <w:szCs w:val="20"/>
          <w:lang w:val="en-GB"/>
        </w:rPr>
      </w:pPr>
      <w:r w:rsidRPr="0030305E">
        <w:rPr>
          <w:rFonts w:ascii="Calibri" w:hAnsi="Calibri"/>
          <w:sz w:val="22"/>
          <w:szCs w:val="20"/>
          <w:lang w:val="en-GB"/>
        </w:rPr>
        <w:lastRenderedPageBreak/>
        <w:t>Regular communication and coordination with the National Implementing Partner, members of the Project Board, and all other partners and interested stakeholders, with regard to all project activity</w:t>
      </w:r>
      <w:r w:rsidR="0030305E" w:rsidRPr="0030305E">
        <w:rPr>
          <w:rFonts w:ascii="Calibri" w:hAnsi="Calibri"/>
          <w:sz w:val="22"/>
          <w:szCs w:val="20"/>
          <w:lang w:val="en-GB"/>
        </w:rPr>
        <w:t>.</w:t>
      </w:r>
      <w:r w:rsidR="00360F4D">
        <w:rPr>
          <w:rFonts w:ascii="Calibri" w:hAnsi="Calibri"/>
          <w:sz w:val="22"/>
          <w:szCs w:val="20"/>
          <w:lang w:val="en-GB"/>
        </w:rPr>
        <w:t xml:space="preserve">  Organization of Project Board meetings at least once, or ideally twice, per year, subject to availability of members.</w:t>
      </w:r>
    </w:p>
    <w:p w14:paraId="64512427" w14:textId="77777777" w:rsidR="00360F4D" w:rsidRPr="0030305E" w:rsidRDefault="00360F4D"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Regular communication with senior UNDP management with regard to all project activity.  Assurance of coordination with other UNDP projects and broad strategic initiatives.</w:t>
      </w:r>
    </w:p>
    <w:p w14:paraId="17E4DCA3" w14:textId="77777777" w:rsidR="0030305E" w:rsidRDefault="0030305E"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Preparation of Annual Work Plans</w:t>
      </w:r>
      <w:r w:rsidR="00360F4D">
        <w:rPr>
          <w:rFonts w:ascii="Calibri" w:hAnsi="Calibri"/>
          <w:sz w:val="22"/>
          <w:szCs w:val="20"/>
          <w:lang w:val="en-GB"/>
        </w:rPr>
        <w:t>,</w:t>
      </w:r>
      <w:r>
        <w:rPr>
          <w:rFonts w:ascii="Calibri" w:hAnsi="Calibri"/>
          <w:sz w:val="22"/>
          <w:szCs w:val="20"/>
          <w:lang w:val="en-GB"/>
        </w:rPr>
        <w:t xml:space="preserve"> including monthly targets and deliverables as well as annual spending targets in accordance with the Project Document.  Tracking of work outputs throughout the year in light of these Annual Work Plans.</w:t>
      </w:r>
    </w:p>
    <w:p w14:paraId="41F12558" w14:textId="77777777" w:rsidR="0030305E" w:rsidRPr="0030305E" w:rsidRDefault="00752CA0"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Tracking and m</w:t>
      </w:r>
      <w:r w:rsidR="00A309A6" w:rsidRPr="00943D63">
        <w:rPr>
          <w:rFonts w:ascii="Calibri" w:hAnsi="Calibri"/>
          <w:sz w:val="22"/>
          <w:szCs w:val="20"/>
          <w:lang w:val="en-GB"/>
        </w:rPr>
        <w:t xml:space="preserve">anaging </w:t>
      </w:r>
      <w:r w:rsidR="0030305E">
        <w:rPr>
          <w:rFonts w:ascii="Calibri" w:hAnsi="Calibri"/>
          <w:sz w:val="22"/>
          <w:szCs w:val="20"/>
          <w:lang w:val="en-GB"/>
        </w:rPr>
        <w:t xml:space="preserve">of project spending </w:t>
      </w:r>
      <w:r w:rsidR="00A309A6" w:rsidRPr="00943D63">
        <w:rPr>
          <w:rFonts w:ascii="Calibri" w:hAnsi="Calibri"/>
          <w:sz w:val="22"/>
          <w:szCs w:val="20"/>
          <w:lang w:val="en-GB"/>
        </w:rPr>
        <w:t>in accordance</w:t>
      </w:r>
      <w:r w:rsidR="0030305E">
        <w:rPr>
          <w:rFonts w:ascii="Calibri" w:hAnsi="Calibri"/>
          <w:sz w:val="22"/>
          <w:szCs w:val="20"/>
          <w:lang w:val="en-GB"/>
        </w:rPr>
        <w:t xml:space="preserve"> with the project budget, as well as UNDP rules and procedures, to ensure transparency, responsibility, and timely fulfillment of both program targets and budget targets.</w:t>
      </w:r>
    </w:p>
    <w:p w14:paraId="5B32696C" w14:textId="77777777" w:rsidR="00752CA0" w:rsidRPr="00752CA0" w:rsidRDefault="00360F4D"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Preparation and s</w:t>
      </w:r>
      <w:r w:rsidR="00752CA0">
        <w:rPr>
          <w:rFonts w:ascii="Calibri" w:hAnsi="Calibri"/>
          <w:sz w:val="22"/>
          <w:szCs w:val="20"/>
          <w:lang w:val="en-GB"/>
        </w:rPr>
        <w:t>ubmittal</w:t>
      </w:r>
      <w:r w:rsidR="00A309A6" w:rsidRPr="00943D63">
        <w:rPr>
          <w:rFonts w:ascii="Calibri" w:hAnsi="Calibri"/>
          <w:sz w:val="22"/>
          <w:szCs w:val="20"/>
          <w:lang w:val="en-GB"/>
        </w:rPr>
        <w:t xml:space="preserve"> of annual Project Implementation Reviews and other required progres</w:t>
      </w:r>
      <w:r w:rsidR="0030305E">
        <w:rPr>
          <w:rFonts w:ascii="Calibri" w:hAnsi="Calibri"/>
          <w:sz w:val="22"/>
          <w:szCs w:val="20"/>
          <w:lang w:val="en-GB"/>
        </w:rPr>
        <w:t>s reports to the Project Board, UNDP, and GEF in accordance with applicable requirements</w:t>
      </w:r>
      <w:r w:rsidR="00752CA0">
        <w:rPr>
          <w:rFonts w:ascii="Calibri" w:hAnsi="Calibri"/>
          <w:sz w:val="22"/>
          <w:szCs w:val="20"/>
          <w:lang w:val="en-GB"/>
        </w:rPr>
        <w:t>, in</w:t>
      </w:r>
      <w:r w:rsidR="0030305E">
        <w:rPr>
          <w:rFonts w:ascii="Calibri" w:hAnsi="Calibri"/>
          <w:sz w:val="22"/>
          <w:szCs w:val="20"/>
          <w:lang w:val="en-GB"/>
        </w:rPr>
        <w:t xml:space="preserve"> all</w:t>
      </w:r>
      <w:r w:rsidR="00752CA0">
        <w:rPr>
          <w:rFonts w:ascii="Calibri" w:hAnsi="Calibri"/>
          <w:sz w:val="22"/>
          <w:szCs w:val="20"/>
          <w:lang w:val="en-GB"/>
        </w:rPr>
        <w:t xml:space="preserve"> required languages (English, Russian, and/or Turkmen</w:t>
      </w:r>
      <w:r w:rsidR="0030305E">
        <w:rPr>
          <w:rFonts w:ascii="Calibri" w:hAnsi="Calibri"/>
          <w:sz w:val="22"/>
          <w:szCs w:val="20"/>
          <w:lang w:val="en-GB"/>
        </w:rPr>
        <w:t>, using outside translation as needed</w:t>
      </w:r>
      <w:r w:rsidR="00752CA0">
        <w:rPr>
          <w:rFonts w:ascii="Calibri" w:hAnsi="Calibri"/>
          <w:sz w:val="22"/>
          <w:szCs w:val="20"/>
          <w:lang w:val="en-GB"/>
        </w:rPr>
        <w:t>)</w:t>
      </w:r>
      <w:r w:rsidR="0030305E">
        <w:rPr>
          <w:rFonts w:ascii="Calibri" w:hAnsi="Calibri"/>
          <w:sz w:val="22"/>
          <w:szCs w:val="20"/>
          <w:lang w:val="en-GB"/>
        </w:rPr>
        <w:t>.</w:t>
      </w:r>
    </w:p>
    <w:p w14:paraId="380346E0" w14:textId="77777777" w:rsidR="00F27E89" w:rsidRDefault="00752CA0"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lastRenderedPageBreak/>
        <w:t>Supervision</w:t>
      </w:r>
      <w:r w:rsidR="00A309A6" w:rsidRPr="00943D63">
        <w:rPr>
          <w:rFonts w:ascii="Calibri" w:hAnsi="Calibri"/>
          <w:sz w:val="22"/>
          <w:szCs w:val="20"/>
          <w:lang w:val="en-GB"/>
        </w:rPr>
        <w:t xml:space="preserve"> of the experts working for the project</w:t>
      </w:r>
      <w:r>
        <w:rPr>
          <w:rFonts w:ascii="Calibri" w:hAnsi="Calibri"/>
          <w:sz w:val="22"/>
          <w:szCs w:val="20"/>
          <w:lang w:val="en-GB"/>
        </w:rPr>
        <w:t xml:space="preserve">, including both </w:t>
      </w:r>
      <w:r w:rsidR="00B53425">
        <w:rPr>
          <w:rFonts w:ascii="Calibri" w:hAnsi="Calibri"/>
          <w:sz w:val="22"/>
          <w:szCs w:val="20"/>
          <w:lang w:val="en-GB"/>
        </w:rPr>
        <w:t>Project Specialist</w:t>
      </w:r>
      <w:r>
        <w:rPr>
          <w:rFonts w:ascii="Calibri" w:hAnsi="Calibri"/>
          <w:sz w:val="22"/>
          <w:szCs w:val="20"/>
          <w:lang w:val="en-GB"/>
        </w:rPr>
        <w:t>s as well as international and national consultants</w:t>
      </w:r>
      <w:r w:rsidR="0030305E">
        <w:rPr>
          <w:rFonts w:ascii="Calibri" w:hAnsi="Calibri"/>
          <w:sz w:val="22"/>
          <w:szCs w:val="20"/>
          <w:lang w:val="en-GB"/>
        </w:rPr>
        <w:t>.</w:t>
      </w:r>
    </w:p>
    <w:p w14:paraId="70C2D5C4" w14:textId="77777777" w:rsidR="0030305E" w:rsidRDefault="0030305E"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Supervision of regular data collection and analysis, as well as reporting and public outreach via the mass media, events, and other means, to disseminate the results of the project and to promote energy efficiency, sustainable water management, and sustainable land management in Turkmenistan.</w:t>
      </w:r>
    </w:p>
    <w:p w14:paraId="7D8FAA99" w14:textId="77777777" w:rsidR="00360F4D" w:rsidRDefault="00360F4D"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Oversight of the overall administration of the project office.</w:t>
      </w:r>
    </w:p>
    <w:p w14:paraId="0B90AD17" w14:textId="77777777" w:rsidR="00BD14A4" w:rsidRDefault="00BD14A4"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Regular travel within Turkmenistan to organize and monitor project activity; possible travel outside the country for participation in directly relevant international meetings.</w:t>
      </w:r>
    </w:p>
    <w:p w14:paraId="484D086C" w14:textId="77777777" w:rsidR="0030305E" w:rsidRDefault="0030305E" w:rsidP="0030305E">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 xml:space="preserve">Support of independent </w:t>
      </w:r>
      <w:r w:rsidR="00360F4D">
        <w:rPr>
          <w:rFonts w:ascii="Calibri" w:hAnsi="Calibri"/>
          <w:sz w:val="22"/>
          <w:szCs w:val="20"/>
          <w:lang w:val="en-GB"/>
        </w:rPr>
        <w:t>Midterm and Terminal Evaluations of the project.</w:t>
      </w:r>
    </w:p>
    <w:p w14:paraId="4E48F27F" w14:textId="77777777" w:rsidR="008E7EC1" w:rsidRPr="00943D63" w:rsidRDefault="008E7EC1" w:rsidP="00943D63">
      <w:pPr>
        <w:spacing w:after="0"/>
        <w:rPr>
          <w:b/>
          <w:bCs/>
          <w:szCs w:val="22"/>
          <w:u w:val="single"/>
        </w:rPr>
      </w:pPr>
    </w:p>
    <w:p w14:paraId="5F8BD51E" w14:textId="77777777" w:rsidR="00A309A6" w:rsidRDefault="00A309A6" w:rsidP="00312625">
      <w:pPr>
        <w:rPr>
          <w:b/>
          <w:bCs/>
          <w:szCs w:val="22"/>
          <w:u w:val="single"/>
        </w:rPr>
      </w:pPr>
      <w:r w:rsidRPr="00943D63">
        <w:rPr>
          <w:b/>
          <w:bCs/>
          <w:szCs w:val="22"/>
          <w:u w:val="single"/>
        </w:rPr>
        <w:t>Expected Qualifications:</w:t>
      </w:r>
    </w:p>
    <w:p w14:paraId="127BB7B8" w14:textId="77777777" w:rsidR="00536832" w:rsidRDefault="00360F4D" w:rsidP="00360F4D">
      <w:pPr>
        <w:numPr>
          <w:ilvl w:val="0"/>
          <w:numId w:val="54"/>
        </w:numPr>
        <w:rPr>
          <w:bCs/>
          <w:szCs w:val="22"/>
        </w:rPr>
      </w:pPr>
      <w:r>
        <w:rPr>
          <w:bCs/>
          <w:szCs w:val="22"/>
        </w:rPr>
        <w:t>University degree in management, economics, water management, engineering, agriculture, natural resource management, or another field with direct relevance to the project</w:t>
      </w:r>
    </w:p>
    <w:p w14:paraId="2F43BCD3" w14:textId="77777777" w:rsidR="00360F4D" w:rsidRDefault="00715FFD" w:rsidP="00360F4D">
      <w:pPr>
        <w:numPr>
          <w:ilvl w:val="0"/>
          <w:numId w:val="54"/>
        </w:numPr>
        <w:rPr>
          <w:bCs/>
          <w:szCs w:val="22"/>
        </w:rPr>
      </w:pPr>
      <w:r>
        <w:rPr>
          <w:bCs/>
          <w:szCs w:val="22"/>
        </w:rPr>
        <w:t xml:space="preserve">At least 10 years of experience in managing large-scale projects on climate change mitigation, energy efficiency, water </w:t>
      </w:r>
      <w:r>
        <w:rPr>
          <w:bCs/>
          <w:szCs w:val="22"/>
        </w:rPr>
        <w:lastRenderedPageBreak/>
        <w:t>management, and/or sustainable land management in Turkmenistan</w:t>
      </w:r>
    </w:p>
    <w:p w14:paraId="54AFC038" w14:textId="77777777" w:rsidR="00715FFD" w:rsidRPr="00715FFD" w:rsidRDefault="00715FFD" w:rsidP="00715FFD">
      <w:pPr>
        <w:numPr>
          <w:ilvl w:val="0"/>
          <w:numId w:val="54"/>
        </w:numPr>
        <w:rPr>
          <w:bCs/>
          <w:szCs w:val="22"/>
        </w:rPr>
      </w:pPr>
      <w:r>
        <w:rPr>
          <w:bCs/>
          <w:szCs w:val="22"/>
        </w:rPr>
        <w:t xml:space="preserve">Close familiarity with the roles, activities, and priorities of the Government of Turkmenistan, and particularly the </w:t>
      </w:r>
      <w:r w:rsidR="00CE5ABE">
        <w:rPr>
          <w:bCs/>
          <w:szCs w:val="22"/>
        </w:rPr>
        <w:t>Ministry of Water Economy</w:t>
      </w:r>
      <w:r>
        <w:rPr>
          <w:bCs/>
          <w:szCs w:val="22"/>
        </w:rPr>
        <w:t xml:space="preserve"> and other national partners, with regard to energy efficiency, water management, agriculture, and sustainable land management</w:t>
      </w:r>
    </w:p>
    <w:p w14:paraId="756E0ED0" w14:textId="77777777" w:rsidR="00715FFD" w:rsidRDefault="00715FFD" w:rsidP="00360F4D">
      <w:pPr>
        <w:numPr>
          <w:ilvl w:val="0"/>
          <w:numId w:val="54"/>
        </w:numPr>
        <w:rPr>
          <w:bCs/>
          <w:szCs w:val="22"/>
        </w:rPr>
      </w:pPr>
      <w:r>
        <w:rPr>
          <w:bCs/>
          <w:szCs w:val="22"/>
        </w:rPr>
        <w:t>Basic technical understanding of water management, irrigation, sustainable land management, and energy efficiency</w:t>
      </w:r>
    </w:p>
    <w:p w14:paraId="1A3B460A" w14:textId="77777777" w:rsidR="00715FFD" w:rsidRDefault="00715FFD" w:rsidP="00360F4D">
      <w:pPr>
        <w:numPr>
          <w:ilvl w:val="0"/>
          <w:numId w:val="54"/>
        </w:numPr>
        <w:rPr>
          <w:bCs/>
          <w:szCs w:val="22"/>
        </w:rPr>
      </w:pPr>
      <w:r>
        <w:rPr>
          <w:bCs/>
          <w:szCs w:val="22"/>
        </w:rPr>
        <w:t>Demonstrated ability to work effectively with a broad range of stakeholders</w:t>
      </w:r>
    </w:p>
    <w:p w14:paraId="6EFAA680" w14:textId="77777777" w:rsidR="00715FFD" w:rsidRDefault="00715FFD" w:rsidP="00360F4D">
      <w:pPr>
        <w:numPr>
          <w:ilvl w:val="0"/>
          <w:numId w:val="54"/>
        </w:numPr>
        <w:rPr>
          <w:bCs/>
          <w:szCs w:val="22"/>
        </w:rPr>
      </w:pPr>
      <w:r>
        <w:rPr>
          <w:bCs/>
          <w:szCs w:val="22"/>
        </w:rPr>
        <w:t>Demonstrated ability to work effectively under close supervision, as well as under minimal supervision</w:t>
      </w:r>
    </w:p>
    <w:p w14:paraId="20D27789" w14:textId="77777777" w:rsidR="00715FFD" w:rsidRDefault="00715FFD" w:rsidP="00360F4D">
      <w:pPr>
        <w:numPr>
          <w:ilvl w:val="0"/>
          <w:numId w:val="54"/>
        </w:numPr>
        <w:rPr>
          <w:bCs/>
          <w:szCs w:val="22"/>
        </w:rPr>
      </w:pPr>
      <w:r>
        <w:rPr>
          <w:bCs/>
          <w:szCs w:val="22"/>
        </w:rPr>
        <w:t>Superior skills in organization and management, including past experie</w:t>
      </w:r>
      <w:r w:rsidR="00BD14A4">
        <w:rPr>
          <w:bCs/>
          <w:szCs w:val="22"/>
        </w:rPr>
        <w:t>nce with planning, tracking, evaluation, and supervision of consultants and/or employees</w:t>
      </w:r>
    </w:p>
    <w:p w14:paraId="45408023" w14:textId="77777777" w:rsidR="00715FFD" w:rsidRDefault="00715FFD" w:rsidP="00360F4D">
      <w:pPr>
        <w:numPr>
          <w:ilvl w:val="0"/>
          <w:numId w:val="54"/>
        </w:numPr>
        <w:rPr>
          <w:bCs/>
          <w:szCs w:val="22"/>
        </w:rPr>
      </w:pPr>
      <w:r>
        <w:rPr>
          <w:bCs/>
          <w:szCs w:val="22"/>
        </w:rPr>
        <w:t>Strong skills in financial tracking and budget management</w:t>
      </w:r>
    </w:p>
    <w:p w14:paraId="56808F7D" w14:textId="77777777" w:rsidR="00DF415F" w:rsidRDefault="00DF415F" w:rsidP="00DF415F">
      <w:pPr>
        <w:numPr>
          <w:ilvl w:val="0"/>
          <w:numId w:val="54"/>
        </w:numPr>
        <w:rPr>
          <w:bCs/>
          <w:szCs w:val="22"/>
        </w:rPr>
      </w:pPr>
      <w:r>
        <w:rPr>
          <w:bCs/>
          <w:szCs w:val="22"/>
        </w:rPr>
        <w:t>Close familiarity with the operations and rules of UNDP is not a requirement but will be viewed with favor</w:t>
      </w:r>
    </w:p>
    <w:p w14:paraId="1D0D80E9" w14:textId="77777777" w:rsidR="00715FFD" w:rsidRPr="00807C2D" w:rsidRDefault="00715FFD" w:rsidP="00360F4D">
      <w:pPr>
        <w:numPr>
          <w:ilvl w:val="0"/>
          <w:numId w:val="54"/>
        </w:numPr>
        <w:rPr>
          <w:bCs/>
          <w:szCs w:val="22"/>
        </w:rPr>
      </w:pPr>
      <w:r>
        <w:rPr>
          <w:bCs/>
          <w:szCs w:val="22"/>
        </w:rPr>
        <w:t>Fluency in Russian and English</w:t>
      </w:r>
      <w:r w:rsidR="00BD14A4">
        <w:rPr>
          <w:bCs/>
          <w:szCs w:val="22"/>
        </w:rPr>
        <w:t>, in reading, writing, and speaking</w:t>
      </w:r>
      <w:r>
        <w:rPr>
          <w:bCs/>
          <w:szCs w:val="22"/>
        </w:rPr>
        <w:t>.  Fluency in Turkmen will be viewed as a strong asset.</w:t>
      </w:r>
    </w:p>
    <w:p w14:paraId="2A171D99" w14:textId="77777777" w:rsidR="00BD14A4" w:rsidRDefault="00BD14A4" w:rsidP="006F3B99">
      <w:pPr>
        <w:pStyle w:val="Subtitle"/>
        <w:spacing w:after="200"/>
        <w:jc w:val="left"/>
        <w:rPr>
          <w:rFonts w:ascii="Calibri" w:hAnsi="Calibri" w:cs="Calibri"/>
          <w:b/>
          <w:sz w:val="22"/>
          <w:szCs w:val="22"/>
        </w:rPr>
      </w:pPr>
      <w:bookmarkStart w:id="134" w:name="_Toc228633419"/>
      <w:bookmarkStart w:id="135" w:name="_Toc231379009"/>
      <w:bookmarkStart w:id="136" w:name="_Toc231379717"/>
      <w:bookmarkStart w:id="137" w:name="Annex3"/>
    </w:p>
    <w:p w14:paraId="53D73DD7" w14:textId="77777777" w:rsidR="00BD14A4" w:rsidRDefault="00BD14A4" w:rsidP="00BD14A4">
      <w:pPr>
        <w:rPr>
          <w:b/>
          <w:bCs/>
          <w:szCs w:val="22"/>
          <w:u w:val="single"/>
        </w:rPr>
      </w:pPr>
      <w:r>
        <w:rPr>
          <w:b/>
          <w:bCs/>
          <w:szCs w:val="22"/>
          <w:u w:val="single"/>
        </w:rPr>
        <w:lastRenderedPageBreak/>
        <w:t>Required application materials</w:t>
      </w:r>
      <w:r w:rsidRPr="00943D63">
        <w:rPr>
          <w:b/>
          <w:bCs/>
          <w:szCs w:val="22"/>
          <w:u w:val="single"/>
        </w:rPr>
        <w:t>:</w:t>
      </w:r>
    </w:p>
    <w:p w14:paraId="036C30FC" w14:textId="77777777" w:rsidR="00E42AE9" w:rsidRDefault="00BD14A4" w:rsidP="006F3B99">
      <w:pPr>
        <w:pStyle w:val="Subtitle"/>
        <w:spacing w:after="200"/>
        <w:jc w:val="left"/>
        <w:rPr>
          <w:rFonts w:ascii="Calibri" w:hAnsi="Calibri" w:cs="Calibri"/>
          <w:sz w:val="22"/>
          <w:szCs w:val="22"/>
        </w:rPr>
      </w:pPr>
      <w:bookmarkStart w:id="138" w:name="_Toc408293560"/>
      <w:bookmarkStart w:id="139" w:name="_Toc409185002"/>
      <w:bookmarkStart w:id="140" w:name="_Toc413147888"/>
      <w:bookmarkStart w:id="141" w:name="_Toc416428312"/>
      <w:r>
        <w:rPr>
          <w:rFonts w:ascii="Calibri" w:hAnsi="Calibri" w:cs="Calibri"/>
          <w:sz w:val="22"/>
          <w:szCs w:val="22"/>
        </w:rPr>
        <w:t>Candidates should submit a full curriculum vitae, a brief statement of interest and qualifications, and a financial proposal.</w:t>
      </w:r>
      <w:bookmarkEnd w:id="138"/>
      <w:bookmarkEnd w:id="139"/>
      <w:bookmarkEnd w:id="140"/>
      <w:bookmarkEnd w:id="141"/>
    </w:p>
    <w:p w14:paraId="689FD8C9" w14:textId="77777777" w:rsidR="00E42AE9" w:rsidRPr="00381320" w:rsidRDefault="00E42AE9" w:rsidP="00E42AE9">
      <w:pPr>
        <w:rPr>
          <w:b/>
        </w:rPr>
      </w:pPr>
      <w:r>
        <w:br w:type="page"/>
      </w:r>
      <w:r>
        <w:rPr>
          <w:b/>
        </w:rPr>
        <w:lastRenderedPageBreak/>
        <w:t xml:space="preserve">IV.  </w:t>
      </w:r>
      <w:r w:rsidR="00F90F8D">
        <w:rPr>
          <w:b/>
        </w:rPr>
        <w:t>PROJECT SPECIALIST ON WATER MANAGEMENT</w:t>
      </w:r>
    </w:p>
    <w:p w14:paraId="574C7B6C" w14:textId="77777777" w:rsidR="00381320" w:rsidRDefault="00381320" w:rsidP="00381320">
      <w:pPr>
        <w:spacing w:after="200"/>
        <w:rPr>
          <w:rFonts w:cs="Arial"/>
          <w:bCs/>
          <w:szCs w:val="22"/>
        </w:rPr>
      </w:pPr>
      <w:r>
        <w:rPr>
          <w:rFonts w:cs="Arial"/>
          <w:b/>
          <w:bCs/>
          <w:szCs w:val="22"/>
          <w:u w:val="single"/>
        </w:rPr>
        <w:t>Location:</w:t>
      </w:r>
      <w:r>
        <w:rPr>
          <w:rFonts w:cs="Arial"/>
          <w:bCs/>
          <w:szCs w:val="22"/>
        </w:rPr>
        <w:t xml:space="preserve">  Ashgabat</w:t>
      </w:r>
    </w:p>
    <w:p w14:paraId="2C27C75C" w14:textId="77777777" w:rsidR="00381320" w:rsidRDefault="00381320" w:rsidP="00381320">
      <w:pPr>
        <w:spacing w:after="200"/>
      </w:pPr>
      <w:r>
        <w:rPr>
          <w:rFonts w:cs="Arial"/>
          <w:b/>
          <w:bCs/>
          <w:szCs w:val="22"/>
          <w:u w:val="single"/>
        </w:rPr>
        <w:t>Status and duration:</w:t>
      </w:r>
      <w:r>
        <w:t xml:space="preserve">  Full-time (40 working hours per week), for full duration of project period (2015-2021) subject to annual performance reviews</w:t>
      </w:r>
    </w:p>
    <w:p w14:paraId="0D17E832" w14:textId="77777777" w:rsidR="00381320" w:rsidRDefault="00381320" w:rsidP="00381320">
      <w:pPr>
        <w:spacing w:after="200"/>
      </w:pPr>
      <w:r w:rsidRPr="00BD14A4">
        <w:rPr>
          <w:b/>
          <w:u w:val="single"/>
        </w:rPr>
        <w:t>Compensation</w:t>
      </w:r>
      <w:r>
        <w:rPr>
          <w:b/>
        </w:rPr>
        <w:t xml:space="preserve">:  </w:t>
      </w:r>
      <w:r>
        <w:t>Commensurate with experience and qualifications</w:t>
      </w:r>
    </w:p>
    <w:p w14:paraId="69337C7C" w14:textId="77777777" w:rsidR="00381320" w:rsidRDefault="00381320" w:rsidP="00381320">
      <w:pPr>
        <w:spacing w:after="200"/>
        <w:rPr>
          <w:rFonts w:cs="Arial"/>
          <w:b/>
          <w:bCs/>
          <w:szCs w:val="22"/>
          <w:u w:val="single"/>
        </w:rPr>
      </w:pPr>
      <w:r>
        <w:rPr>
          <w:rFonts w:cs="Arial"/>
          <w:b/>
          <w:bCs/>
          <w:szCs w:val="22"/>
          <w:u w:val="single"/>
        </w:rPr>
        <w:t>Summary of responsibilities</w:t>
      </w:r>
      <w:r w:rsidRPr="00943D63">
        <w:rPr>
          <w:rFonts w:cs="Arial"/>
          <w:b/>
          <w:bCs/>
          <w:szCs w:val="22"/>
          <w:u w:val="single"/>
        </w:rPr>
        <w:t>:</w:t>
      </w:r>
    </w:p>
    <w:p w14:paraId="773B9555" w14:textId="77777777" w:rsidR="00C5407A" w:rsidRDefault="00381320" w:rsidP="00C5407A">
      <w:pPr>
        <w:spacing w:after="200"/>
        <w:rPr>
          <w:rFonts w:cs="Arial"/>
          <w:bCs/>
          <w:szCs w:val="22"/>
        </w:rPr>
      </w:pPr>
      <w:r>
        <w:rPr>
          <w:rFonts w:cs="Arial"/>
          <w:bCs/>
          <w:szCs w:val="22"/>
        </w:rPr>
        <w:t xml:space="preserve">The Project Specialist on Water Management will serve as the project’s leading expert on technical and issues in water management. </w:t>
      </w:r>
      <w:r w:rsidR="00C5407A">
        <w:rPr>
          <w:rFonts w:cs="Arial"/>
          <w:bCs/>
          <w:szCs w:val="22"/>
        </w:rPr>
        <w:t xml:space="preserve"> Under the supervision of the Project Manager and with the assistance of various national and international consultants as well as project partners, t</w:t>
      </w:r>
      <w:r>
        <w:rPr>
          <w:rFonts w:cs="Arial"/>
          <w:bCs/>
          <w:szCs w:val="22"/>
        </w:rPr>
        <w:t xml:space="preserve">he Project Specialist </w:t>
      </w:r>
      <w:r w:rsidR="00C5407A">
        <w:rPr>
          <w:rFonts w:cs="Arial"/>
          <w:bCs/>
          <w:szCs w:val="22"/>
        </w:rPr>
        <w:t xml:space="preserve">on Water Management </w:t>
      </w:r>
      <w:r>
        <w:rPr>
          <w:rFonts w:cs="Arial"/>
          <w:bCs/>
          <w:szCs w:val="22"/>
        </w:rPr>
        <w:t xml:space="preserve">will manage </w:t>
      </w:r>
      <w:r w:rsidR="00C5407A">
        <w:rPr>
          <w:rFonts w:cs="Arial"/>
          <w:bCs/>
          <w:szCs w:val="22"/>
        </w:rPr>
        <w:t>the following project activities, as elaborated in the Project Document, and will be responsible for timely and complete fulfillment of these outputs.</w:t>
      </w:r>
      <w:r w:rsidR="0036681D">
        <w:rPr>
          <w:rFonts w:cs="Arial"/>
          <w:bCs/>
          <w:szCs w:val="22"/>
        </w:rPr>
        <w:t xml:space="preserve">  For several activities, responsibility will be shared with the Project Specialist on Agriculture and Land Degradation.</w:t>
      </w:r>
    </w:p>
    <w:p w14:paraId="43DCDA7C" w14:textId="77777777" w:rsidR="003D0852" w:rsidRDefault="00D57422">
      <w:pPr>
        <w:numPr>
          <w:ilvl w:val="0"/>
          <w:numId w:val="63"/>
        </w:numPr>
        <w:rPr>
          <w:i/>
        </w:rPr>
      </w:pPr>
      <w:r>
        <w:t>Output 1.1:    Technology proving site and educational platform for low-water irrigation and SLM in agricultural croplands developed and implemented (</w:t>
      </w:r>
      <w:r>
        <w:rPr>
          <w:i/>
        </w:rPr>
        <w:t>joint responsibility with the Project Specialist on Agriculture and Land Degradation)</w:t>
      </w:r>
    </w:p>
    <w:p w14:paraId="0AB6A396" w14:textId="77777777" w:rsidR="003D0852" w:rsidRDefault="00D57422">
      <w:pPr>
        <w:numPr>
          <w:ilvl w:val="0"/>
          <w:numId w:val="63"/>
        </w:numPr>
      </w:pPr>
      <w:r>
        <w:lastRenderedPageBreak/>
        <w:t xml:space="preserve">Output 1.2:  Audits and servicing of pumps of various sizes in both interdistrict water networks and on </w:t>
      </w:r>
      <w:r w:rsidR="00E86163">
        <w:t>farms in all velayats of Turkmenistan</w:t>
      </w:r>
    </w:p>
    <w:p w14:paraId="1BAE717C" w14:textId="77777777" w:rsidR="003D0852" w:rsidRDefault="00087BF1">
      <w:pPr>
        <w:numPr>
          <w:ilvl w:val="0"/>
          <w:numId w:val="63"/>
        </w:numPr>
        <w:spacing w:after="200"/>
        <w:rPr>
          <w:rFonts w:cs="Calibri"/>
          <w:bCs/>
          <w:iCs/>
          <w:noProof/>
          <w:szCs w:val="22"/>
        </w:rPr>
      </w:pPr>
      <w:r w:rsidRPr="00087BF1">
        <w:rPr>
          <w:rFonts w:cs="Calibri"/>
          <w:iCs/>
          <w:szCs w:val="22"/>
        </w:rPr>
        <w:t xml:space="preserve">Output 1.3:  Renewable-energy applications of water pumping and purification in remote pasture areas  </w:t>
      </w:r>
      <w:r w:rsidR="00D57422">
        <w:t>(</w:t>
      </w:r>
      <w:r w:rsidR="00D57422">
        <w:rPr>
          <w:i/>
        </w:rPr>
        <w:t>joint responsibility with the Project Specialist on Agriculture and Land Degradation)</w:t>
      </w:r>
    </w:p>
    <w:p w14:paraId="0E445A2C" w14:textId="77777777" w:rsidR="003D0852" w:rsidRDefault="00D57422">
      <w:pPr>
        <w:numPr>
          <w:ilvl w:val="0"/>
          <w:numId w:val="63"/>
        </w:numPr>
      </w:pPr>
      <w:r>
        <w:t>Output 2.1:  Installation of pipeline and/or channel linings for municipal water supply in Kaakhka, replacing unlined channels and wells, with documentation of results and presentation of recommendations and cost analysis for replication</w:t>
      </w:r>
    </w:p>
    <w:p w14:paraId="6F43FF55" w14:textId="77777777" w:rsidR="003D0852" w:rsidRDefault="00D57422">
      <w:pPr>
        <w:numPr>
          <w:ilvl w:val="0"/>
          <w:numId w:val="63"/>
        </w:numPr>
      </w:pPr>
      <w:r>
        <w:t>Output 2.2:  Lining of interdistrict canals for reduction of water losses and land salinization, including various technologies (</w:t>
      </w:r>
      <w:r>
        <w:rPr>
          <w:i/>
        </w:rPr>
        <w:t>joint responsibility with the Project Specialist on Agriculture and Land Degradation)</w:t>
      </w:r>
    </w:p>
    <w:p w14:paraId="1EA7464F" w14:textId="77777777" w:rsidR="003D0852" w:rsidRDefault="00D57422">
      <w:pPr>
        <w:numPr>
          <w:ilvl w:val="0"/>
          <w:numId w:val="63"/>
        </w:numPr>
      </w:pPr>
      <w:r>
        <w:t>Output  3.1:  Technology Action Plans, including consideration of SLM, developed and implemented at the regional and local levels (</w:t>
      </w:r>
      <w:r>
        <w:rPr>
          <w:i/>
        </w:rPr>
        <w:t>joint responsibility with the Project Specialist on Agriculture and Land Degradation)</w:t>
      </w:r>
    </w:p>
    <w:p w14:paraId="124103DE" w14:textId="77777777" w:rsidR="003D0852" w:rsidRPr="00B875B2" w:rsidRDefault="00D57422">
      <w:pPr>
        <w:numPr>
          <w:ilvl w:val="0"/>
          <w:numId w:val="63"/>
        </w:numPr>
      </w:pPr>
      <w:r>
        <w:t xml:space="preserve">Output 3.2: Education and direct training provided to water-management system designers, local water management staff and farmers in all regions of Turkmenistan on pump maintenance, irrigation, and other aspects of efficient water </w:t>
      </w:r>
      <w:r>
        <w:lastRenderedPageBreak/>
        <w:t>management and SLM (</w:t>
      </w:r>
      <w:r>
        <w:rPr>
          <w:i/>
        </w:rPr>
        <w:t>joint responsibility with the Project Specialist on Agriculture and Land Degradation)</w:t>
      </w:r>
    </w:p>
    <w:p w14:paraId="633E13D8" w14:textId="77777777" w:rsidR="00B875B2" w:rsidRDefault="00B875B2">
      <w:pPr>
        <w:numPr>
          <w:ilvl w:val="0"/>
          <w:numId w:val="63"/>
        </w:numPr>
      </w:pPr>
      <w:r>
        <w:t>Output 3.3:  Project evaluation and compilation of lessons learned (</w:t>
      </w:r>
      <w:r w:rsidR="007E79A4" w:rsidRPr="007E79A4">
        <w:rPr>
          <w:i/>
        </w:rPr>
        <w:t>joint responsibility with the Project Specialist on Agriculture and Land Degradation</w:t>
      </w:r>
      <w:r>
        <w:t>)</w:t>
      </w:r>
    </w:p>
    <w:p w14:paraId="5F8C2826" w14:textId="77777777" w:rsidR="003D0852" w:rsidRDefault="00D57422">
      <w:pPr>
        <w:numPr>
          <w:ilvl w:val="0"/>
          <w:numId w:val="63"/>
        </w:numPr>
      </w:pPr>
      <w:r>
        <w:t>Output 4.1:  Standards and regulations for pump performance and maintenance developed and adopted</w:t>
      </w:r>
    </w:p>
    <w:p w14:paraId="1EED1C1D" w14:textId="77777777" w:rsidR="003D0852" w:rsidRDefault="00D57422">
      <w:pPr>
        <w:numPr>
          <w:ilvl w:val="0"/>
          <w:numId w:val="63"/>
        </w:numPr>
      </w:pPr>
      <w:r>
        <w:t xml:space="preserve">Output 4.2:  Policy framework for measuring water consumption and making the transition to end-use tariffs developed and adopted </w:t>
      </w:r>
    </w:p>
    <w:p w14:paraId="095C4401" w14:textId="77777777" w:rsidR="003D0852" w:rsidRDefault="00D57422">
      <w:pPr>
        <w:numPr>
          <w:ilvl w:val="0"/>
          <w:numId w:val="63"/>
        </w:numPr>
      </w:pPr>
      <w:r>
        <w:t xml:space="preserve">Output 4.3:  Policy and state budget framework for widespread deployment of efficiency improvements to irrigation and water infrastructure adopted and implemented </w:t>
      </w:r>
    </w:p>
    <w:p w14:paraId="33A98812" w14:textId="77777777" w:rsidR="003D0852" w:rsidRDefault="00D57422">
      <w:pPr>
        <w:numPr>
          <w:ilvl w:val="0"/>
          <w:numId w:val="63"/>
        </w:numPr>
      </w:pPr>
      <w:r>
        <w:t>Output 4.4.  Administrative reform for implementation of integrated water resource management and sustainable land management adopted and implemented (</w:t>
      </w:r>
      <w:r>
        <w:rPr>
          <w:i/>
        </w:rPr>
        <w:t>joint responsibility with the Project Specialist on Agriculture and Land Degradation)</w:t>
      </w:r>
    </w:p>
    <w:p w14:paraId="09D5ECBD" w14:textId="77777777" w:rsidR="0036681D" w:rsidRPr="00943D63" w:rsidRDefault="0036681D" w:rsidP="0036681D">
      <w:pPr>
        <w:spacing w:after="200"/>
        <w:rPr>
          <w:rFonts w:cs="Arial"/>
          <w:b/>
          <w:bCs/>
          <w:szCs w:val="22"/>
          <w:u w:val="single"/>
        </w:rPr>
      </w:pPr>
      <w:r>
        <w:rPr>
          <w:rFonts w:cs="Arial"/>
          <w:b/>
          <w:bCs/>
          <w:szCs w:val="22"/>
          <w:u w:val="single"/>
        </w:rPr>
        <w:t>Specific d</w:t>
      </w:r>
      <w:r w:rsidRPr="00943D63">
        <w:rPr>
          <w:rFonts w:cs="Arial"/>
          <w:b/>
          <w:bCs/>
          <w:szCs w:val="22"/>
          <w:u w:val="single"/>
        </w:rPr>
        <w:t>uties and responsibilities:</w:t>
      </w:r>
    </w:p>
    <w:p w14:paraId="6EE7CC19" w14:textId="77777777" w:rsidR="0036681D" w:rsidRPr="0036681D" w:rsidRDefault="0036681D"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 xml:space="preserve">Development, execution, and tracking of plans for timely fulfillment of the activities and outcomes enumerated above.  </w:t>
      </w:r>
      <w:r>
        <w:rPr>
          <w:rFonts w:ascii="Calibri" w:hAnsi="Calibri"/>
          <w:sz w:val="22"/>
          <w:szCs w:val="20"/>
          <w:lang w:val="en-GB"/>
        </w:rPr>
        <w:lastRenderedPageBreak/>
        <w:t>Detailed Annual Work Plans with monthly activities and targets will be the main tool for planning and tracking project activity.</w:t>
      </w:r>
    </w:p>
    <w:p w14:paraId="4D8DD930" w14:textId="77777777" w:rsidR="00034331" w:rsidRDefault="00034331"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Participation in design, and then direct oversight and quality control over the implementation of demonstration projects</w:t>
      </w:r>
      <w:r w:rsidR="00DC440E">
        <w:rPr>
          <w:rFonts w:ascii="Calibri" w:hAnsi="Calibri"/>
          <w:sz w:val="22"/>
          <w:szCs w:val="20"/>
          <w:lang w:val="en-GB"/>
        </w:rPr>
        <w:t xml:space="preserve"> enumerated above</w:t>
      </w:r>
      <w:r>
        <w:rPr>
          <w:rFonts w:ascii="Calibri" w:hAnsi="Calibri"/>
          <w:sz w:val="22"/>
          <w:szCs w:val="20"/>
          <w:lang w:val="en-GB"/>
        </w:rPr>
        <w:t>, including regular site visits</w:t>
      </w:r>
    </w:p>
    <w:p w14:paraId="55D1D4E3" w14:textId="77777777" w:rsidR="00034331" w:rsidRDefault="00034331"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Oversight of the technical content and design parameters of all project activity</w:t>
      </w:r>
      <w:r w:rsidR="00DC440E">
        <w:rPr>
          <w:rFonts w:ascii="Calibri" w:hAnsi="Calibri"/>
          <w:sz w:val="22"/>
          <w:szCs w:val="20"/>
          <w:lang w:val="en-GB"/>
        </w:rPr>
        <w:t xml:space="preserve"> enumerated above</w:t>
      </w:r>
      <w:r>
        <w:rPr>
          <w:rFonts w:ascii="Calibri" w:hAnsi="Calibri"/>
          <w:sz w:val="22"/>
          <w:szCs w:val="20"/>
          <w:lang w:val="en-GB"/>
        </w:rPr>
        <w:t>, especially demonstration projects, to ensure that they fulfill quantitative targets for energy savings, avoided emissions, water savings, and other indices set forth in the Project Results Framework</w:t>
      </w:r>
    </w:p>
    <w:p w14:paraId="6DE0E91F" w14:textId="77777777" w:rsidR="0036681D" w:rsidRPr="0030305E" w:rsidRDefault="0036681D"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 xml:space="preserve">Very frequent communication with project partners and interested stakeholders to ensure </w:t>
      </w:r>
      <w:r w:rsidR="00034331">
        <w:rPr>
          <w:rFonts w:ascii="Calibri" w:hAnsi="Calibri"/>
          <w:sz w:val="22"/>
          <w:szCs w:val="20"/>
          <w:lang w:val="en-GB"/>
        </w:rPr>
        <w:t xml:space="preserve">mutual support, </w:t>
      </w:r>
      <w:r>
        <w:rPr>
          <w:rFonts w:ascii="Calibri" w:hAnsi="Calibri"/>
          <w:sz w:val="22"/>
          <w:szCs w:val="20"/>
          <w:lang w:val="en-GB"/>
        </w:rPr>
        <w:t>coordination</w:t>
      </w:r>
      <w:r w:rsidR="00034331">
        <w:rPr>
          <w:rFonts w:ascii="Calibri" w:hAnsi="Calibri"/>
          <w:sz w:val="22"/>
          <w:szCs w:val="20"/>
          <w:lang w:val="en-GB"/>
        </w:rPr>
        <w:t>,</w:t>
      </w:r>
      <w:r>
        <w:rPr>
          <w:rFonts w:ascii="Calibri" w:hAnsi="Calibri"/>
          <w:sz w:val="22"/>
          <w:szCs w:val="20"/>
          <w:lang w:val="en-GB"/>
        </w:rPr>
        <w:t xml:space="preserve"> and timely fulfillment of all steps needed to complete activities.  </w:t>
      </w:r>
    </w:p>
    <w:p w14:paraId="685C303D" w14:textId="77777777" w:rsidR="0036681D" w:rsidRDefault="00034331"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Collaboration with</w:t>
      </w:r>
      <w:r w:rsidR="0036681D">
        <w:rPr>
          <w:rFonts w:ascii="Calibri" w:hAnsi="Calibri"/>
          <w:sz w:val="22"/>
          <w:szCs w:val="20"/>
          <w:lang w:val="en-GB"/>
        </w:rPr>
        <w:t xml:space="preserve"> international and national consultants.</w:t>
      </w:r>
    </w:p>
    <w:p w14:paraId="33B3763E" w14:textId="77777777" w:rsidR="0036681D" w:rsidRDefault="00034331" w:rsidP="0036681D">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R</w:t>
      </w:r>
      <w:r w:rsidR="0036681D">
        <w:rPr>
          <w:rFonts w:ascii="Calibri" w:hAnsi="Calibri"/>
          <w:sz w:val="22"/>
          <w:szCs w:val="20"/>
          <w:lang w:val="en-GB"/>
        </w:rPr>
        <w:t xml:space="preserve">egular data collection and analysis, as well as reporting and public outreach via the mass media, events, </w:t>
      </w:r>
      <w:r>
        <w:rPr>
          <w:rFonts w:ascii="Calibri" w:hAnsi="Calibri"/>
          <w:sz w:val="22"/>
          <w:szCs w:val="20"/>
          <w:lang w:val="en-GB"/>
        </w:rPr>
        <w:t xml:space="preserve">seminars, in-field training, </w:t>
      </w:r>
      <w:r w:rsidR="0036681D">
        <w:rPr>
          <w:rFonts w:ascii="Calibri" w:hAnsi="Calibri"/>
          <w:sz w:val="22"/>
          <w:szCs w:val="20"/>
          <w:lang w:val="en-GB"/>
        </w:rPr>
        <w:t>and other means, to disseminate the results of the project and to promote energy efficiency, sustainable water management, and sustainable land management in Turkmenistan.</w:t>
      </w:r>
    </w:p>
    <w:p w14:paraId="06CBF973" w14:textId="77777777" w:rsidR="0036681D" w:rsidRPr="00943D63" w:rsidRDefault="0036681D" w:rsidP="0036681D">
      <w:pPr>
        <w:spacing w:after="0"/>
        <w:rPr>
          <w:b/>
          <w:bCs/>
          <w:szCs w:val="22"/>
          <w:u w:val="single"/>
        </w:rPr>
      </w:pPr>
    </w:p>
    <w:p w14:paraId="5A2D6AD8" w14:textId="77777777" w:rsidR="0036681D" w:rsidRDefault="0036681D" w:rsidP="0036681D">
      <w:pPr>
        <w:rPr>
          <w:b/>
          <w:bCs/>
          <w:szCs w:val="22"/>
          <w:u w:val="single"/>
        </w:rPr>
      </w:pPr>
      <w:r w:rsidRPr="00943D63">
        <w:rPr>
          <w:b/>
          <w:bCs/>
          <w:szCs w:val="22"/>
          <w:u w:val="single"/>
        </w:rPr>
        <w:lastRenderedPageBreak/>
        <w:t>Expected Qualifications:</w:t>
      </w:r>
    </w:p>
    <w:p w14:paraId="1B68D7E8" w14:textId="77777777" w:rsidR="00034331" w:rsidRPr="00034331" w:rsidRDefault="00034331" w:rsidP="00034331">
      <w:pPr>
        <w:numPr>
          <w:ilvl w:val="0"/>
          <w:numId w:val="54"/>
        </w:numPr>
        <w:rPr>
          <w:bCs/>
          <w:szCs w:val="22"/>
        </w:rPr>
      </w:pPr>
      <w:r>
        <w:rPr>
          <w:bCs/>
          <w:szCs w:val="22"/>
        </w:rPr>
        <w:t>Technical expertise in the design and implementation of low-water irrigation systems, reduction of losses from canals, efficient operation of pumps</w:t>
      </w:r>
    </w:p>
    <w:p w14:paraId="202FA74A" w14:textId="77777777" w:rsidR="00034331" w:rsidRDefault="00034331" w:rsidP="00034331">
      <w:pPr>
        <w:numPr>
          <w:ilvl w:val="0"/>
          <w:numId w:val="54"/>
        </w:numPr>
        <w:rPr>
          <w:bCs/>
          <w:szCs w:val="22"/>
        </w:rPr>
      </w:pPr>
      <w:r w:rsidRPr="00034331">
        <w:rPr>
          <w:bCs/>
          <w:szCs w:val="22"/>
        </w:rPr>
        <w:t>Advanced university degree in water management engineering</w:t>
      </w:r>
    </w:p>
    <w:p w14:paraId="5F318AB6" w14:textId="77777777" w:rsidR="00034331" w:rsidRPr="00DB127C" w:rsidRDefault="0036681D" w:rsidP="00DB127C">
      <w:pPr>
        <w:numPr>
          <w:ilvl w:val="0"/>
          <w:numId w:val="54"/>
        </w:numPr>
        <w:rPr>
          <w:bCs/>
          <w:szCs w:val="22"/>
        </w:rPr>
      </w:pPr>
      <w:r w:rsidRPr="00034331">
        <w:rPr>
          <w:bCs/>
          <w:szCs w:val="22"/>
        </w:rPr>
        <w:t xml:space="preserve">At least 10 years of </w:t>
      </w:r>
      <w:r w:rsidR="00034331">
        <w:rPr>
          <w:bCs/>
          <w:szCs w:val="22"/>
        </w:rPr>
        <w:t xml:space="preserve">working </w:t>
      </w:r>
      <w:r w:rsidRPr="00034331">
        <w:rPr>
          <w:bCs/>
          <w:szCs w:val="22"/>
        </w:rPr>
        <w:t xml:space="preserve">experience </w:t>
      </w:r>
      <w:r w:rsidR="00034331">
        <w:rPr>
          <w:bCs/>
          <w:szCs w:val="22"/>
        </w:rPr>
        <w:t>on water management in Turkmenistan</w:t>
      </w:r>
      <w:r w:rsidR="00DB127C">
        <w:rPr>
          <w:bCs/>
          <w:szCs w:val="22"/>
        </w:rPr>
        <w:t>, including some p</w:t>
      </w:r>
      <w:r w:rsidR="00034331" w:rsidRPr="00DB127C">
        <w:rPr>
          <w:bCs/>
          <w:szCs w:val="22"/>
        </w:rPr>
        <w:t>revious experience working with UNDP or other international agencies</w:t>
      </w:r>
    </w:p>
    <w:p w14:paraId="0AA3573D" w14:textId="77777777" w:rsidR="0036681D" w:rsidRDefault="0036681D" w:rsidP="0036681D">
      <w:pPr>
        <w:numPr>
          <w:ilvl w:val="0"/>
          <w:numId w:val="54"/>
        </w:numPr>
        <w:rPr>
          <w:bCs/>
          <w:szCs w:val="22"/>
        </w:rPr>
      </w:pPr>
      <w:r>
        <w:rPr>
          <w:bCs/>
          <w:szCs w:val="22"/>
        </w:rPr>
        <w:t xml:space="preserve">Basic technical understanding of </w:t>
      </w:r>
      <w:r w:rsidR="00034331">
        <w:rPr>
          <w:bCs/>
          <w:szCs w:val="22"/>
        </w:rPr>
        <w:t xml:space="preserve">energy efficiency, climate change mitigation, </w:t>
      </w:r>
      <w:r w:rsidR="009D48BA">
        <w:rPr>
          <w:bCs/>
          <w:szCs w:val="22"/>
        </w:rPr>
        <w:t xml:space="preserve">agriculture, </w:t>
      </w:r>
      <w:r w:rsidR="00034331">
        <w:rPr>
          <w:bCs/>
          <w:szCs w:val="22"/>
        </w:rPr>
        <w:t>and sustainable land management</w:t>
      </w:r>
    </w:p>
    <w:p w14:paraId="375680F3" w14:textId="77777777" w:rsidR="0036681D" w:rsidRDefault="00034331" w:rsidP="0036681D">
      <w:pPr>
        <w:numPr>
          <w:ilvl w:val="0"/>
          <w:numId w:val="54"/>
        </w:numPr>
        <w:rPr>
          <w:bCs/>
          <w:szCs w:val="22"/>
        </w:rPr>
      </w:pPr>
      <w:r>
        <w:rPr>
          <w:bCs/>
          <w:szCs w:val="22"/>
        </w:rPr>
        <w:t>Close familiarity with the institutional processes and organizations involved with water management and irrigated agriculture in Turkmenistan</w:t>
      </w:r>
    </w:p>
    <w:p w14:paraId="0C9DB030" w14:textId="77777777" w:rsidR="0036681D" w:rsidRDefault="0036681D" w:rsidP="0036681D">
      <w:pPr>
        <w:numPr>
          <w:ilvl w:val="0"/>
          <w:numId w:val="54"/>
        </w:numPr>
        <w:rPr>
          <w:bCs/>
          <w:szCs w:val="22"/>
        </w:rPr>
      </w:pPr>
      <w:r>
        <w:rPr>
          <w:bCs/>
          <w:szCs w:val="22"/>
        </w:rPr>
        <w:t>Demonstrated ability to work effectively under close supervision, as well as under minimal supervision</w:t>
      </w:r>
      <w:r w:rsidR="00034331">
        <w:rPr>
          <w:bCs/>
          <w:szCs w:val="22"/>
        </w:rPr>
        <w:t>, and to meet deadlines</w:t>
      </w:r>
    </w:p>
    <w:p w14:paraId="187CE6F9" w14:textId="77777777" w:rsidR="00034331" w:rsidRPr="00034331" w:rsidRDefault="00034331" w:rsidP="00034331">
      <w:pPr>
        <w:numPr>
          <w:ilvl w:val="0"/>
          <w:numId w:val="54"/>
        </w:numPr>
        <w:rPr>
          <w:bCs/>
          <w:szCs w:val="22"/>
        </w:rPr>
      </w:pPr>
      <w:r>
        <w:rPr>
          <w:bCs/>
          <w:szCs w:val="22"/>
        </w:rPr>
        <w:t>Strong abilities in writing, as well as delivery of presentations and classroom instruction</w:t>
      </w:r>
    </w:p>
    <w:p w14:paraId="0AB5A784" w14:textId="77777777" w:rsidR="0036681D" w:rsidRDefault="0036681D" w:rsidP="00DB127C">
      <w:pPr>
        <w:numPr>
          <w:ilvl w:val="0"/>
          <w:numId w:val="54"/>
        </w:numPr>
        <w:rPr>
          <w:bCs/>
          <w:szCs w:val="22"/>
        </w:rPr>
      </w:pPr>
      <w:r>
        <w:rPr>
          <w:bCs/>
          <w:szCs w:val="22"/>
        </w:rPr>
        <w:t xml:space="preserve">Fluency in Russian and </w:t>
      </w:r>
      <w:r w:rsidR="00034331">
        <w:rPr>
          <w:bCs/>
          <w:szCs w:val="22"/>
        </w:rPr>
        <w:t>Turkmen</w:t>
      </w:r>
      <w:r>
        <w:rPr>
          <w:bCs/>
          <w:szCs w:val="22"/>
        </w:rPr>
        <w:t xml:space="preserve">, in reading, writing, and speaking.  </w:t>
      </w:r>
      <w:r w:rsidR="00034331">
        <w:rPr>
          <w:bCs/>
          <w:szCs w:val="22"/>
        </w:rPr>
        <w:t>Fluency in English</w:t>
      </w:r>
      <w:r>
        <w:rPr>
          <w:bCs/>
          <w:szCs w:val="22"/>
        </w:rPr>
        <w:t xml:space="preserve"> w</w:t>
      </w:r>
      <w:r w:rsidR="00034331">
        <w:rPr>
          <w:bCs/>
          <w:szCs w:val="22"/>
        </w:rPr>
        <w:t>ill be viewed as an</w:t>
      </w:r>
      <w:r>
        <w:rPr>
          <w:bCs/>
          <w:szCs w:val="22"/>
        </w:rPr>
        <w:t xml:space="preserve"> asset.</w:t>
      </w:r>
    </w:p>
    <w:p w14:paraId="75E82A3F" w14:textId="77777777" w:rsidR="00DB127C" w:rsidRPr="00DB127C" w:rsidRDefault="00DB127C" w:rsidP="00DB127C">
      <w:pPr>
        <w:ind w:left="720"/>
        <w:rPr>
          <w:bCs/>
          <w:szCs w:val="22"/>
        </w:rPr>
      </w:pPr>
    </w:p>
    <w:p w14:paraId="66A9B509" w14:textId="77777777" w:rsidR="0036681D" w:rsidRDefault="0036681D" w:rsidP="0036681D">
      <w:pPr>
        <w:rPr>
          <w:b/>
          <w:bCs/>
          <w:szCs w:val="22"/>
          <w:u w:val="single"/>
        </w:rPr>
      </w:pPr>
      <w:r>
        <w:rPr>
          <w:b/>
          <w:bCs/>
          <w:szCs w:val="22"/>
          <w:u w:val="single"/>
        </w:rPr>
        <w:t>Required application materials</w:t>
      </w:r>
      <w:r w:rsidRPr="00943D63">
        <w:rPr>
          <w:b/>
          <w:bCs/>
          <w:szCs w:val="22"/>
          <w:u w:val="single"/>
        </w:rPr>
        <w:t>:</w:t>
      </w:r>
    </w:p>
    <w:p w14:paraId="179307BE" w14:textId="77777777" w:rsidR="00DB127C" w:rsidRDefault="0036681D" w:rsidP="0036681D">
      <w:pPr>
        <w:pStyle w:val="Subtitle"/>
        <w:spacing w:after="200"/>
        <w:jc w:val="left"/>
        <w:rPr>
          <w:rFonts w:ascii="Calibri" w:hAnsi="Calibri" w:cs="Calibri"/>
          <w:sz w:val="22"/>
          <w:szCs w:val="22"/>
        </w:rPr>
      </w:pPr>
      <w:bookmarkStart w:id="142" w:name="_Toc408293570"/>
      <w:bookmarkStart w:id="143" w:name="_Toc409185012"/>
      <w:bookmarkStart w:id="144" w:name="_Toc413147898"/>
      <w:bookmarkStart w:id="145" w:name="_Toc416428313"/>
      <w:r>
        <w:rPr>
          <w:rFonts w:ascii="Calibri" w:hAnsi="Calibri" w:cs="Calibri"/>
          <w:sz w:val="22"/>
          <w:szCs w:val="22"/>
        </w:rPr>
        <w:t>Candidates should submit a full curriculum vitae, a brief statement of interest and qualifications, and a financial proposal.</w:t>
      </w:r>
      <w:bookmarkEnd w:id="142"/>
      <w:bookmarkEnd w:id="143"/>
      <w:bookmarkEnd w:id="144"/>
      <w:bookmarkEnd w:id="145"/>
      <w:r w:rsidR="00DB127C">
        <w:rPr>
          <w:rFonts w:ascii="Calibri" w:hAnsi="Calibri" w:cs="Calibri"/>
          <w:sz w:val="22"/>
          <w:szCs w:val="22"/>
        </w:rPr>
        <w:t xml:space="preserve">   </w:t>
      </w:r>
    </w:p>
    <w:p w14:paraId="7E9CC5F5" w14:textId="77777777" w:rsidR="00DB127C" w:rsidRPr="00381320" w:rsidRDefault="00DB127C" w:rsidP="00DB127C">
      <w:pPr>
        <w:rPr>
          <w:b/>
        </w:rPr>
      </w:pPr>
      <w:r>
        <w:br w:type="page"/>
      </w:r>
      <w:r>
        <w:rPr>
          <w:b/>
        </w:rPr>
        <w:lastRenderedPageBreak/>
        <w:t>V.  PROJECT SPECIALIST ON AGRICULTURE AND LAND DEGRADATION</w:t>
      </w:r>
    </w:p>
    <w:p w14:paraId="5F634236" w14:textId="77777777" w:rsidR="00DB127C" w:rsidRDefault="00DB127C" w:rsidP="00DB127C">
      <w:pPr>
        <w:spacing w:after="200"/>
        <w:rPr>
          <w:rFonts w:cs="Arial"/>
          <w:bCs/>
          <w:szCs w:val="22"/>
        </w:rPr>
      </w:pPr>
      <w:r>
        <w:rPr>
          <w:rFonts w:cs="Arial"/>
          <w:b/>
          <w:bCs/>
          <w:szCs w:val="22"/>
          <w:u w:val="single"/>
        </w:rPr>
        <w:t>Location:</w:t>
      </w:r>
      <w:r>
        <w:rPr>
          <w:rFonts w:cs="Arial"/>
          <w:bCs/>
          <w:szCs w:val="22"/>
        </w:rPr>
        <w:t xml:space="preserve">  Ashgabat</w:t>
      </w:r>
    </w:p>
    <w:p w14:paraId="7DEFF558" w14:textId="77777777" w:rsidR="00DB127C" w:rsidRDefault="00DB127C" w:rsidP="00DB127C">
      <w:pPr>
        <w:spacing w:after="200"/>
      </w:pPr>
      <w:r>
        <w:rPr>
          <w:rFonts w:cs="Arial"/>
          <w:b/>
          <w:bCs/>
          <w:szCs w:val="22"/>
          <w:u w:val="single"/>
        </w:rPr>
        <w:t>Status and duration:</w:t>
      </w:r>
      <w:r>
        <w:t xml:space="preserve">  Full-time (40 working hours per week), for full duration of project period (2015-2021) subject to annual performance reviews</w:t>
      </w:r>
    </w:p>
    <w:p w14:paraId="79A4281A" w14:textId="77777777" w:rsidR="00DB127C" w:rsidRDefault="00DB127C" w:rsidP="00DB127C">
      <w:pPr>
        <w:spacing w:after="200"/>
      </w:pPr>
      <w:r w:rsidRPr="00BD14A4">
        <w:rPr>
          <w:b/>
          <w:u w:val="single"/>
        </w:rPr>
        <w:t>Compensation</w:t>
      </w:r>
      <w:r>
        <w:rPr>
          <w:b/>
        </w:rPr>
        <w:t xml:space="preserve">:  </w:t>
      </w:r>
      <w:r>
        <w:t>Commensurate with experience and qualifications</w:t>
      </w:r>
    </w:p>
    <w:p w14:paraId="29A36675" w14:textId="77777777" w:rsidR="00DB127C" w:rsidRDefault="00DB127C" w:rsidP="00DB127C">
      <w:pPr>
        <w:spacing w:after="200"/>
        <w:rPr>
          <w:rFonts w:cs="Arial"/>
          <w:b/>
          <w:bCs/>
          <w:szCs w:val="22"/>
          <w:u w:val="single"/>
        </w:rPr>
      </w:pPr>
      <w:r>
        <w:rPr>
          <w:rFonts w:cs="Arial"/>
          <w:b/>
          <w:bCs/>
          <w:szCs w:val="22"/>
          <w:u w:val="single"/>
        </w:rPr>
        <w:t>Summary of responsibilities</w:t>
      </w:r>
      <w:r w:rsidRPr="00943D63">
        <w:rPr>
          <w:rFonts w:cs="Arial"/>
          <w:b/>
          <w:bCs/>
          <w:szCs w:val="22"/>
          <w:u w:val="single"/>
        </w:rPr>
        <w:t>:</w:t>
      </w:r>
    </w:p>
    <w:p w14:paraId="7C9E5777" w14:textId="77777777" w:rsidR="00DB127C" w:rsidRDefault="00DB127C" w:rsidP="00DB127C">
      <w:pPr>
        <w:spacing w:after="200"/>
        <w:rPr>
          <w:rFonts w:cs="Arial"/>
          <w:bCs/>
          <w:szCs w:val="22"/>
        </w:rPr>
      </w:pPr>
      <w:r>
        <w:rPr>
          <w:rFonts w:cs="Arial"/>
          <w:bCs/>
          <w:szCs w:val="22"/>
        </w:rPr>
        <w:t>The Project Specialist on Agriculture and Land Degradation will serve as the project’s leading expert on agriculture, reclamation of salinized land, productivity of pastures and irrigated croplands, and sustainable land management.  Under the supervision of the Project Manager and with the assistance of various national and international consultants as well as project partners, the Project Specialist on on Agriculture and Land Degradation will manage the following project activities, as elaborated in the Project Document, and will be responsible for timely and complete fulfillment of these outputs.  For several activities, responsibility will be shared with the Project Specialist on Water Management</w:t>
      </w:r>
      <w:r w:rsidR="00DC440E">
        <w:rPr>
          <w:rFonts w:cs="Arial"/>
          <w:bCs/>
          <w:szCs w:val="22"/>
        </w:rPr>
        <w:t>.</w:t>
      </w:r>
    </w:p>
    <w:p w14:paraId="618E5C93" w14:textId="77777777" w:rsidR="003D0852" w:rsidRDefault="00D57422">
      <w:pPr>
        <w:numPr>
          <w:ilvl w:val="0"/>
          <w:numId w:val="64"/>
        </w:numPr>
        <w:rPr>
          <w:i/>
        </w:rPr>
      </w:pPr>
      <w:r>
        <w:t xml:space="preserve">Output 1.1:    Technology proving site and educational platform for low-water irrigation and SLM in agricultural </w:t>
      </w:r>
      <w:r>
        <w:lastRenderedPageBreak/>
        <w:t>croplands developed and implemented (</w:t>
      </w:r>
      <w:r>
        <w:rPr>
          <w:i/>
        </w:rPr>
        <w:t>joint responsibility with the Project Specialist on Water Management)</w:t>
      </w:r>
    </w:p>
    <w:p w14:paraId="2D82666B" w14:textId="77777777" w:rsidR="003D0852" w:rsidRDefault="00D57422">
      <w:pPr>
        <w:numPr>
          <w:ilvl w:val="0"/>
          <w:numId w:val="64"/>
        </w:numPr>
        <w:spacing w:after="200"/>
        <w:rPr>
          <w:rFonts w:cs="Calibri"/>
          <w:bCs/>
          <w:iCs/>
          <w:noProof/>
          <w:szCs w:val="22"/>
        </w:rPr>
      </w:pPr>
      <w:r w:rsidRPr="00D57422">
        <w:rPr>
          <w:rFonts w:cs="Calibri"/>
          <w:iCs/>
          <w:szCs w:val="22"/>
        </w:rPr>
        <w:t xml:space="preserve">Output 1.3:  Renewable-energy applications of water pumping and purification in remote pasture areas  </w:t>
      </w:r>
      <w:r>
        <w:t>(</w:t>
      </w:r>
      <w:r>
        <w:rPr>
          <w:i/>
        </w:rPr>
        <w:t>joint responsibility with the Project Specialist on Water Management)</w:t>
      </w:r>
    </w:p>
    <w:p w14:paraId="7E9FE9BD" w14:textId="77777777" w:rsidR="003D0852" w:rsidRDefault="00D57422">
      <w:pPr>
        <w:numPr>
          <w:ilvl w:val="0"/>
          <w:numId w:val="64"/>
        </w:numPr>
      </w:pPr>
      <w:r>
        <w:t>Output 2.2:  Lining of interdistrict canals for reduction of water losses and land salinization, including various technologies (</w:t>
      </w:r>
      <w:r>
        <w:rPr>
          <w:i/>
        </w:rPr>
        <w:t>joint responsibility with the Project Specialist on Water Management)</w:t>
      </w:r>
    </w:p>
    <w:p w14:paraId="57D6F3D1" w14:textId="77777777" w:rsidR="003D0852" w:rsidRDefault="00D57422">
      <w:pPr>
        <w:numPr>
          <w:ilvl w:val="0"/>
          <w:numId w:val="64"/>
        </w:numPr>
      </w:pPr>
      <w:r>
        <w:t>Output  3.1:  Technology Action Plans, including consideration of SLM, developed and implemented at the regional and local levels (</w:t>
      </w:r>
      <w:r>
        <w:rPr>
          <w:i/>
        </w:rPr>
        <w:t>joint responsibility with the Project Specialist on Water Management)</w:t>
      </w:r>
    </w:p>
    <w:p w14:paraId="6C547203" w14:textId="77777777" w:rsidR="003D0852" w:rsidRPr="00B875B2" w:rsidRDefault="00D57422">
      <w:pPr>
        <w:numPr>
          <w:ilvl w:val="0"/>
          <w:numId w:val="64"/>
        </w:numPr>
      </w:pPr>
      <w:r>
        <w:t>Output 3.2: Education and direct training provided to water-management system designers, local water management staff and farmers in all regions of Turkmenistan on pump maintenance, irrigation, and other aspects of efficient water management and SLM (</w:t>
      </w:r>
      <w:r>
        <w:rPr>
          <w:i/>
        </w:rPr>
        <w:t>joint responsibility with the Project Specialist on Water Management)</w:t>
      </w:r>
    </w:p>
    <w:p w14:paraId="7EA6DC2A" w14:textId="77777777" w:rsidR="00B875B2" w:rsidRDefault="00B875B2" w:rsidP="00B875B2">
      <w:pPr>
        <w:numPr>
          <w:ilvl w:val="0"/>
          <w:numId w:val="64"/>
        </w:numPr>
      </w:pPr>
      <w:r>
        <w:t>Output 3.3:  Project evaluation and compilation of lessons learned (</w:t>
      </w:r>
      <w:r w:rsidRPr="00B875B2">
        <w:rPr>
          <w:i/>
        </w:rPr>
        <w:t xml:space="preserve">joint responsibility with the Project Specialist on </w:t>
      </w:r>
      <w:r>
        <w:rPr>
          <w:i/>
        </w:rPr>
        <w:t>Water Management</w:t>
      </w:r>
      <w:r>
        <w:t>)</w:t>
      </w:r>
    </w:p>
    <w:p w14:paraId="625939DB" w14:textId="77777777" w:rsidR="003D0852" w:rsidRDefault="00D57422">
      <w:pPr>
        <w:numPr>
          <w:ilvl w:val="0"/>
          <w:numId w:val="64"/>
        </w:numPr>
      </w:pPr>
      <w:r>
        <w:lastRenderedPageBreak/>
        <w:t>Output 4.4.  Administrative reform for implementation of integrated water resource management and sustainable land management adopted and implemented (</w:t>
      </w:r>
      <w:r>
        <w:rPr>
          <w:i/>
        </w:rPr>
        <w:t>joint responsibility with the Project Specialist on Water Management)</w:t>
      </w:r>
    </w:p>
    <w:p w14:paraId="140D777B" w14:textId="77777777" w:rsidR="00DB127C" w:rsidRPr="00DB127C" w:rsidRDefault="00DB127C" w:rsidP="00DC440E">
      <w:pPr>
        <w:pStyle w:val="Subtitle"/>
        <w:spacing w:after="200"/>
        <w:jc w:val="left"/>
        <w:rPr>
          <w:rFonts w:ascii="Calibri" w:hAnsi="Calibri" w:cs="Calibri"/>
          <w:sz w:val="22"/>
          <w:szCs w:val="22"/>
        </w:rPr>
      </w:pPr>
    </w:p>
    <w:p w14:paraId="63AD52E4" w14:textId="77777777" w:rsidR="00DB127C" w:rsidRPr="00943D63" w:rsidRDefault="00DB127C" w:rsidP="00DB127C">
      <w:pPr>
        <w:spacing w:after="200"/>
        <w:rPr>
          <w:rFonts w:cs="Arial"/>
          <w:b/>
          <w:bCs/>
          <w:szCs w:val="22"/>
          <w:u w:val="single"/>
        </w:rPr>
      </w:pPr>
      <w:r>
        <w:rPr>
          <w:rFonts w:cs="Arial"/>
          <w:b/>
          <w:bCs/>
          <w:szCs w:val="22"/>
          <w:u w:val="single"/>
        </w:rPr>
        <w:t>Specific d</w:t>
      </w:r>
      <w:r w:rsidRPr="00943D63">
        <w:rPr>
          <w:rFonts w:cs="Arial"/>
          <w:b/>
          <w:bCs/>
          <w:szCs w:val="22"/>
          <w:u w:val="single"/>
        </w:rPr>
        <w:t>uties and responsibilities:</w:t>
      </w:r>
    </w:p>
    <w:p w14:paraId="0B51F14A" w14:textId="77777777" w:rsidR="00DB127C" w:rsidRPr="0036681D"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Development, execution, and tracking of plans for timely fulfillment of the activities and outcomes enumerated above.  Detailed Annual Work Plans with monthly activities and targets will be the main tool for planning and tracking project activity.</w:t>
      </w:r>
    </w:p>
    <w:p w14:paraId="61A24C0B" w14:textId="77777777" w:rsidR="00DB127C"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Participation in design, and then direct oversight and quality control over the implementation of demonstration projects</w:t>
      </w:r>
      <w:r w:rsidR="00DC440E">
        <w:rPr>
          <w:rFonts w:ascii="Calibri" w:hAnsi="Calibri"/>
          <w:sz w:val="22"/>
          <w:szCs w:val="20"/>
          <w:lang w:val="en-GB"/>
        </w:rPr>
        <w:t xml:space="preserve"> enumerated above</w:t>
      </w:r>
      <w:r>
        <w:rPr>
          <w:rFonts w:ascii="Calibri" w:hAnsi="Calibri"/>
          <w:sz w:val="22"/>
          <w:szCs w:val="20"/>
          <w:lang w:val="en-GB"/>
        </w:rPr>
        <w:t>, including regular site visits</w:t>
      </w:r>
    </w:p>
    <w:p w14:paraId="2A4C29A0" w14:textId="77777777" w:rsidR="00DB127C"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Oversight of the technical content and design parameters of all project activity</w:t>
      </w:r>
      <w:r w:rsidR="00DC440E">
        <w:rPr>
          <w:rFonts w:ascii="Calibri" w:hAnsi="Calibri"/>
          <w:sz w:val="22"/>
          <w:szCs w:val="20"/>
          <w:lang w:val="en-GB"/>
        </w:rPr>
        <w:t xml:space="preserve"> enumerated above</w:t>
      </w:r>
      <w:r>
        <w:rPr>
          <w:rFonts w:ascii="Calibri" w:hAnsi="Calibri"/>
          <w:sz w:val="22"/>
          <w:szCs w:val="20"/>
          <w:lang w:val="en-GB"/>
        </w:rPr>
        <w:t>, especially demonstration projects, to ensure that they fulfill quantitative targets for energy savings, avoided emissions, water savings, and other indices set forth in the Project Results Framework</w:t>
      </w:r>
    </w:p>
    <w:p w14:paraId="46E59A9E" w14:textId="77777777" w:rsidR="00DB127C" w:rsidRPr="0030305E"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 xml:space="preserve">Very frequent communication with project partners and interested stakeholders to ensure mutual support, coordination, and timely fulfillment of all steps needed to complete activities.  </w:t>
      </w:r>
    </w:p>
    <w:p w14:paraId="716981C7" w14:textId="77777777" w:rsidR="00DB127C"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lastRenderedPageBreak/>
        <w:t>Collaboration with international and national consultants.</w:t>
      </w:r>
    </w:p>
    <w:p w14:paraId="77A49C16" w14:textId="77777777" w:rsidR="00DB127C" w:rsidRDefault="00DB127C" w:rsidP="00DB127C">
      <w:pPr>
        <w:pStyle w:val="MediumGrid1-Accent21"/>
        <w:numPr>
          <w:ilvl w:val="0"/>
          <w:numId w:val="18"/>
        </w:numPr>
        <w:spacing w:after="120"/>
        <w:jc w:val="both"/>
        <w:rPr>
          <w:rFonts w:ascii="Calibri" w:hAnsi="Calibri"/>
          <w:sz w:val="22"/>
          <w:szCs w:val="20"/>
          <w:lang w:val="en-GB"/>
        </w:rPr>
      </w:pPr>
      <w:r>
        <w:rPr>
          <w:rFonts w:ascii="Calibri" w:hAnsi="Calibri"/>
          <w:sz w:val="22"/>
          <w:szCs w:val="20"/>
          <w:lang w:val="en-GB"/>
        </w:rPr>
        <w:t>Regular data collection and analysis, as well as reporting and public outreach via the mass media, events, seminars, in-field training, and other means, to disseminate the results of the project and to promote energy efficiency, sustainable water management, and sustainable land management in Turkmenistan.</w:t>
      </w:r>
    </w:p>
    <w:p w14:paraId="0104EE4F" w14:textId="77777777" w:rsidR="00DB127C" w:rsidRPr="00943D63" w:rsidRDefault="00DB127C" w:rsidP="00DB127C">
      <w:pPr>
        <w:spacing w:after="0"/>
        <w:rPr>
          <w:b/>
          <w:bCs/>
          <w:szCs w:val="22"/>
          <w:u w:val="single"/>
        </w:rPr>
      </w:pPr>
    </w:p>
    <w:p w14:paraId="3536F8FC" w14:textId="77777777" w:rsidR="00DB127C" w:rsidRDefault="00DB127C" w:rsidP="00DB127C">
      <w:pPr>
        <w:rPr>
          <w:b/>
          <w:bCs/>
          <w:szCs w:val="22"/>
          <w:u w:val="single"/>
        </w:rPr>
      </w:pPr>
      <w:r w:rsidRPr="00943D63">
        <w:rPr>
          <w:b/>
          <w:bCs/>
          <w:szCs w:val="22"/>
          <w:u w:val="single"/>
        </w:rPr>
        <w:t>Expected Qualifications:</w:t>
      </w:r>
    </w:p>
    <w:p w14:paraId="18FA9C70" w14:textId="77777777" w:rsidR="00DB127C" w:rsidRPr="00034331" w:rsidRDefault="00DB127C" w:rsidP="00DB127C">
      <w:pPr>
        <w:numPr>
          <w:ilvl w:val="0"/>
          <w:numId w:val="54"/>
        </w:numPr>
        <w:rPr>
          <w:bCs/>
          <w:szCs w:val="22"/>
        </w:rPr>
      </w:pPr>
      <w:r>
        <w:rPr>
          <w:bCs/>
          <w:szCs w:val="22"/>
        </w:rPr>
        <w:t xml:space="preserve">Technical expertise in </w:t>
      </w:r>
      <w:r w:rsidR="00DC440E">
        <w:rPr>
          <w:bCs/>
          <w:szCs w:val="22"/>
        </w:rPr>
        <w:t>agriculture and land management, including both irrigated croplands and desert pasture, as well as other la</w:t>
      </w:r>
      <w:r w:rsidR="009D48BA">
        <w:rPr>
          <w:bCs/>
          <w:szCs w:val="22"/>
        </w:rPr>
        <w:t>nd affected by water management (land along canals and drainage facilities, etc.)</w:t>
      </w:r>
    </w:p>
    <w:p w14:paraId="61503F34" w14:textId="77777777" w:rsidR="00DB127C" w:rsidRDefault="00DB127C" w:rsidP="00DB127C">
      <w:pPr>
        <w:numPr>
          <w:ilvl w:val="0"/>
          <w:numId w:val="54"/>
        </w:numPr>
        <w:rPr>
          <w:bCs/>
          <w:szCs w:val="22"/>
        </w:rPr>
      </w:pPr>
      <w:r w:rsidRPr="00034331">
        <w:rPr>
          <w:bCs/>
          <w:szCs w:val="22"/>
        </w:rPr>
        <w:t xml:space="preserve">Advanced university degree in </w:t>
      </w:r>
      <w:r w:rsidR="009D48BA">
        <w:rPr>
          <w:bCs/>
          <w:szCs w:val="22"/>
        </w:rPr>
        <w:t>agriculture and/or land management</w:t>
      </w:r>
    </w:p>
    <w:p w14:paraId="5E958D29" w14:textId="77777777" w:rsidR="00DB127C" w:rsidRPr="00DB127C" w:rsidRDefault="00DB127C" w:rsidP="00DB127C">
      <w:pPr>
        <w:numPr>
          <w:ilvl w:val="0"/>
          <w:numId w:val="54"/>
        </w:numPr>
        <w:rPr>
          <w:bCs/>
          <w:szCs w:val="22"/>
        </w:rPr>
      </w:pPr>
      <w:r w:rsidRPr="00034331">
        <w:rPr>
          <w:bCs/>
          <w:szCs w:val="22"/>
        </w:rPr>
        <w:t xml:space="preserve">At least 10 years of </w:t>
      </w:r>
      <w:r>
        <w:rPr>
          <w:bCs/>
          <w:szCs w:val="22"/>
        </w:rPr>
        <w:t xml:space="preserve">working </w:t>
      </w:r>
      <w:r w:rsidRPr="00034331">
        <w:rPr>
          <w:bCs/>
          <w:szCs w:val="22"/>
        </w:rPr>
        <w:t xml:space="preserve">experience </w:t>
      </w:r>
      <w:r>
        <w:rPr>
          <w:bCs/>
          <w:szCs w:val="22"/>
        </w:rPr>
        <w:t xml:space="preserve">on </w:t>
      </w:r>
      <w:r w:rsidR="009D48BA">
        <w:rPr>
          <w:bCs/>
          <w:szCs w:val="22"/>
        </w:rPr>
        <w:t>agriculture and land</w:t>
      </w:r>
      <w:r>
        <w:rPr>
          <w:bCs/>
          <w:szCs w:val="22"/>
        </w:rPr>
        <w:t xml:space="preserve"> management in Turkmenistan, including some p</w:t>
      </w:r>
      <w:r w:rsidRPr="00DB127C">
        <w:rPr>
          <w:bCs/>
          <w:szCs w:val="22"/>
        </w:rPr>
        <w:t>revious experience working with UNDP or other international agencies</w:t>
      </w:r>
    </w:p>
    <w:p w14:paraId="2A554932" w14:textId="77777777" w:rsidR="00DB127C" w:rsidRDefault="00DB127C" w:rsidP="00DB127C">
      <w:pPr>
        <w:numPr>
          <w:ilvl w:val="0"/>
          <w:numId w:val="54"/>
        </w:numPr>
        <w:rPr>
          <w:bCs/>
          <w:szCs w:val="22"/>
        </w:rPr>
      </w:pPr>
      <w:r>
        <w:rPr>
          <w:bCs/>
          <w:szCs w:val="22"/>
        </w:rPr>
        <w:t xml:space="preserve">Basic technical understanding of energy efficiency, </w:t>
      </w:r>
      <w:r w:rsidR="009D48BA">
        <w:rPr>
          <w:bCs/>
          <w:szCs w:val="22"/>
        </w:rPr>
        <w:t xml:space="preserve">water management, and </w:t>
      </w:r>
      <w:r>
        <w:rPr>
          <w:bCs/>
          <w:szCs w:val="22"/>
        </w:rPr>
        <w:t>climate change mitigation</w:t>
      </w:r>
    </w:p>
    <w:p w14:paraId="24E5BAD6" w14:textId="77777777" w:rsidR="00DB127C" w:rsidRDefault="00DB127C" w:rsidP="00DB127C">
      <w:pPr>
        <w:numPr>
          <w:ilvl w:val="0"/>
          <w:numId w:val="54"/>
        </w:numPr>
        <w:rPr>
          <w:bCs/>
          <w:szCs w:val="22"/>
        </w:rPr>
      </w:pPr>
      <w:r>
        <w:rPr>
          <w:bCs/>
          <w:szCs w:val="22"/>
        </w:rPr>
        <w:lastRenderedPageBreak/>
        <w:t>Close familiarity with the institutional processes and organizations in</w:t>
      </w:r>
      <w:r w:rsidR="009D48BA">
        <w:rPr>
          <w:bCs/>
          <w:szCs w:val="22"/>
        </w:rPr>
        <w:t>volved with water management,</w:t>
      </w:r>
      <w:r>
        <w:rPr>
          <w:bCs/>
          <w:szCs w:val="22"/>
        </w:rPr>
        <w:t xml:space="preserve"> irrigated agriculture</w:t>
      </w:r>
      <w:r w:rsidR="009D48BA">
        <w:rPr>
          <w:bCs/>
          <w:szCs w:val="22"/>
        </w:rPr>
        <w:t>, and pasture management</w:t>
      </w:r>
      <w:r>
        <w:rPr>
          <w:bCs/>
          <w:szCs w:val="22"/>
        </w:rPr>
        <w:t xml:space="preserve"> in Turkmenistan</w:t>
      </w:r>
    </w:p>
    <w:p w14:paraId="1C3D7C03" w14:textId="77777777" w:rsidR="00DB127C" w:rsidRDefault="00DB127C" w:rsidP="00DB127C">
      <w:pPr>
        <w:numPr>
          <w:ilvl w:val="0"/>
          <w:numId w:val="54"/>
        </w:numPr>
        <w:rPr>
          <w:bCs/>
          <w:szCs w:val="22"/>
        </w:rPr>
      </w:pPr>
      <w:r>
        <w:rPr>
          <w:bCs/>
          <w:szCs w:val="22"/>
        </w:rPr>
        <w:t>Demonstrated ability to work effectively under close supervision, as well as under minimal supervision, and to meet deadlines</w:t>
      </w:r>
    </w:p>
    <w:p w14:paraId="7DCB3183" w14:textId="77777777" w:rsidR="00DB127C" w:rsidRPr="00034331" w:rsidRDefault="00DB127C" w:rsidP="00DB127C">
      <w:pPr>
        <w:numPr>
          <w:ilvl w:val="0"/>
          <w:numId w:val="54"/>
        </w:numPr>
        <w:rPr>
          <w:bCs/>
          <w:szCs w:val="22"/>
        </w:rPr>
      </w:pPr>
      <w:r>
        <w:rPr>
          <w:bCs/>
          <w:szCs w:val="22"/>
        </w:rPr>
        <w:t>Strong abilities in writing, as well as delivery of presentations and classroom instruction</w:t>
      </w:r>
    </w:p>
    <w:p w14:paraId="77377828" w14:textId="77777777" w:rsidR="00DB127C" w:rsidRDefault="00DB127C" w:rsidP="00DB127C">
      <w:pPr>
        <w:numPr>
          <w:ilvl w:val="0"/>
          <w:numId w:val="54"/>
        </w:numPr>
        <w:rPr>
          <w:bCs/>
          <w:szCs w:val="22"/>
        </w:rPr>
      </w:pPr>
      <w:r>
        <w:rPr>
          <w:bCs/>
          <w:szCs w:val="22"/>
        </w:rPr>
        <w:t>Fluency in Russian and Turkmen, in reading, writing, and speaking.  Fluency in English will be viewed as an asset.</w:t>
      </w:r>
    </w:p>
    <w:p w14:paraId="26098341" w14:textId="77777777" w:rsidR="00DB127C" w:rsidRPr="00DB127C" w:rsidRDefault="00DB127C" w:rsidP="00DB127C">
      <w:pPr>
        <w:ind w:left="720"/>
        <w:rPr>
          <w:bCs/>
          <w:szCs w:val="22"/>
        </w:rPr>
      </w:pPr>
    </w:p>
    <w:p w14:paraId="55FD1DAB" w14:textId="77777777" w:rsidR="00DB127C" w:rsidRDefault="00DB127C" w:rsidP="00DB127C">
      <w:pPr>
        <w:rPr>
          <w:b/>
          <w:bCs/>
          <w:szCs w:val="22"/>
          <w:u w:val="single"/>
        </w:rPr>
      </w:pPr>
      <w:r>
        <w:rPr>
          <w:b/>
          <w:bCs/>
          <w:szCs w:val="22"/>
          <w:u w:val="single"/>
        </w:rPr>
        <w:t>Required application materials</w:t>
      </w:r>
      <w:r w:rsidRPr="00943D63">
        <w:rPr>
          <w:b/>
          <w:bCs/>
          <w:szCs w:val="22"/>
          <w:u w:val="single"/>
        </w:rPr>
        <w:t>:</w:t>
      </w:r>
    </w:p>
    <w:p w14:paraId="6A6806C7" w14:textId="77777777" w:rsidR="004F3EBF" w:rsidRDefault="00DB127C" w:rsidP="00DB127C">
      <w:pPr>
        <w:pStyle w:val="Subtitle"/>
        <w:spacing w:after="200"/>
        <w:jc w:val="left"/>
        <w:rPr>
          <w:rFonts w:ascii="Calibri" w:hAnsi="Calibri" w:cs="Calibri"/>
          <w:sz w:val="22"/>
          <w:szCs w:val="22"/>
        </w:rPr>
      </w:pPr>
      <w:bookmarkStart w:id="146" w:name="_Toc408293576"/>
      <w:bookmarkStart w:id="147" w:name="_Toc409185018"/>
      <w:bookmarkStart w:id="148" w:name="_Toc413147904"/>
      <w:bookmarkStart w:id="149" w:name="_Toc416428314"/>
      <w:r>
        <w:rPr>
          <w:rFonts w:ascii="Calibri" w:hAnsi="Calibri" w:cs="Calibri"/>
          <w:sz w:val="22"/>
          <w:szCs w:val="22"/>
        </w:rPr>
        <w:t>Candidates should submit a full curriculum vitae, a brief statement of interest and qualifications, and a financial proposal.</w:t>
      </w:r>
      <w:bookmarkEnd w:id="146"/>
      <w:bookmarkEnd w:id="147"/>
      <w:bookmarkEnd w:id="148"/>
      <w:bookmarkEnd w:id="149"/>
      <w:r>
        <w:rPr>
          <w:rFonts w:ascii="Calibri" w:hAnsi="Calibri" w:cs="Calibri"/>
          <w:sz w:val="22"/>
          <w:szCs w:val="22"/>
        </w:rPr>
        <w:t xml:space="preserve">   </w:t>
      </w:r>
    </w:p>
    <w:p w14:paraId="33D90272" w14:textId="77777777" w:rsidR="00DB127C" w:rsidRDefault="004F3EBF" w:rsidP="004F3EBF">
      <w:r>
        <w:br w:type="page"/>
      </w:r>
    </w:p>
    <w:p w14:paraId="273F9673" w14:textId="77777777" w:rsidR="00245EFB" w:rsidRPr="007744AA" w:rsidRDefault="00536832" w:rsidP="006F3B99">
      <w:pPr>
        <w:pStyle w:val="Subtitle"/>
        <w:spacing w:after="200"/>
        <w:jc w:val="left"/>
        <w:rPr>
          <w:rFonts w:ascii="Calibri" w:hAnsi="Calibri" w:cs="Calibri"/>
          <w:b/>
          <w:sz w:val="22"/>
          <w:szCs w:val="22"/>
          <w:u w:val="single"/>
        </w:rPr>
      </w:pPr>
      <w:bookmarkStart w:id="150" w:name="_Toc398745341"/>
      <w:bookmarkStart w:id="151" w:name="_Toc409185019"/>
      <w:bookmarkStart w:id="152" w:name="_Toc416428315"/>
      <w:r w:rsidRPr="007744AA">
        <w:rPr>
          <w:rFonts w:ascii="Calibri" w:hAnsi="Calibri" w:cs="Calibri"/>
          <w:b/>
          <w:sz w:val="22"/>
          <w:szCs w:val="22"/>
          <w:u w:val="single"/>
        </w:rPr>
        <w:lastRenderedPageBreak/>
        <w:t xml:space="preserve">Annex </w:t>
      </w:r>
      <w:r w:rsidR="00573A7F">
        <w:rPr>
          <w:rFonts w:ascii="Calibri" w:hAnsi="Calibri" w:cs="Calibri"/>
          <w:b/>
          <w:sz w:val="22"/>
          <w:szCs w:val="22"/>
          <w:u w:val="single"/>
        </w:rPr>
        <w:t>5</w:t>
      </w:r>
      <w:r w:rsidR="007744AA">
        <w:rPr>
          <w:rFonts w:ascii="Calibri" w:hAnsi="Calibri" w:cs="Calibri"/>
          <w:b/>
          <w:sz w:val="22"/>
          <w:szCs w:val="22"/>
          <w:u w:val="single"/>
        </w:rPr>
        <w:t>.</w:t>
      </w:r>
      <w:r w:rsidR="00245EFB" w:rsidRPr="007744AA">
        <w:rPr>
          <w:rFonts w:ascii="Calibri" w:hAnsi="Calibri" w:cs="Calibri"/>
          <w:b/>
          <w:sz w:val="22"/>
          <w:szCs w:val="22"/>
          <w:u w:val="single"/>
        </w:rPr>
        <w:t xml:space="preserve">   Stakeholder Involvement Plan</w:t>
      </w:r>
      <w:bookmarkEnd w:id="150"/>
      <w:bookmarkEnd w:id="151"/>
      <w:bookmarkEnd w:id="152"/>
    </w:p>
    <w:p w14:paraId="4D7B74BF" w14:textId="77777777" w:rsidR="00C94929" w:rsidRPr="00943D63" w:rsidRDefault="00C94929" w:rsidP="00943D63">
      <w:pPr>
        <w:spacing w:after="0"/>
        <w:jc w:val="left"/>
        <w:rPr>
          <w:rFonts w:cs="Calibri"/>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5790"/>
      </w:tblGrid>
      <w:tr w:rsidR="00C94929" w:rsidRPr="00943D63" w14:paraId="29537A26" w14:textId="77777777" w:rsidTr="00710138">
        <w:tc>
          <w:tcPr>
            <w:tcW w:w="3652" w:type="dxa"/>
          </w:tcPr>
          <w:p w14:paraId="143A9B5B" w14:textId="77777777" w:rsidR="00C94929" w:rsidRPr="00943D63" w:rsidRDefault="00345FA1" w:rsidP="00943D63">
            <w:pPr>
              <w:spacing w:after="0"/>
              <w:jc w:val="left"/>
              <w:rPr>
                <w:rFonts w:cs="Calibri"/>
                <w:b/>
                <w:szCs w:val="22"/>
              </w:rPr>
            </w:pPr>
            <w:r w:rsidRPr="00943D63">
              <w:rPr>
                <w:rFonts w:cs="Calibri"/>
                <w:b/>
                <w:szCs w:val="22"/>
              </w:rPr>
              <w:t>Stakeholder</w:t>
            </w:r>
          </w:p>
        </w:tc>
        <w:tc>
          <w:tcPr>
            <w:tcW w:w="5924" w:type="dxa"/>
          </w:tcPr>
          <w:p w14:paraId="2766AEFA" w14:textId="77777777" w:rsidR="00C94929" w:rsidRPr="00943D63" w:rsidRDefault="00B128A3" w:rsidP="00943D63">
            <w:pPr>
              <w:spacing w:after="0"/>
              <w:jc w:val="left"/>
              <w:rPr>
                <w:rFonts w:cs="Calibri"/>
                <w:b/>
                <w:szCs w:val="22"/>
              </w:rPr>
            </w:pPr>
            <w:r w:rsidRPr="00943D63">
              <w:rPr>
                <w:rFonts w:cs="Calibri"/>
                <w:b/>
                <w:szCs w:val="22"/>
              </w:rPr>
              <w:t>Envisaged r</w:t>
            </w:r>
            <w:r w:rsidR="00C94929" w:rsidRPr="00943D63">
              <w:rPr>
                <w:rFonts w:cs="Calibri"/>
                <w:b/>
                <w:szCs w:val="22"/>
              </w:rPr>
              <w:t xml:space="preserve">ole </w:t>
            </w:r>
            <w:r w:rsidRPr="00943D63">
              <w:rPr>
                <w:rFonts w:cs="Calibri"/>
                <w:b/>
                <w:szCs w:val="22"/>
              </w:rPr>
              <w:t>and potential areas for co-operat</w:t>
            </w:r>
            <w:r w:rsidR="00C94929" w:rsidRPr="00943D63">
              <w:rPr>
                <w:rFonts w:cs="Calibri"/>
                <w:b/>
                <w:szCs w:val="22"/>
              </w:rPr>
              <w:t>i</w:t>
            </w:r>
            <w:r w:rsidRPr="00943D63">
              <w:rPr>
                <w:rFonts w:cs="Calibri"/>
                <w:b/>
                <w:szCs w:val="22"/>
              </w:rPr>
              <w:t xml:space="preserve">on during project implementation </w:t>
            </w:r>
          </w:p>
        </w:tc>
      </w:tr>
      <w:tr w:rsidR="00AA5059" w:rsidRPr="001D3A84" w14:paraId="2885930B" w14:textId="77777777" w:rsidTr="00710138">
        <w:tc>
          <w:tcPr>
            <w:tcW w:w="3652" w:type="dxa"/>
            <w:tcMar>
              <w:left w:w="57" w:type="dxa"/>
              <w:right w:w="28" w:type="dxa"/>
            </w:tcMar>
          </w:tcPr>
          <w:p w14:paraId="0281C8AB" w14:textId="77777777" w:rsidR="00AA5059" w:rsidRPr="001D3A84" w:rsidRDefault="00CE5ABE" w:rsidP="00943D63">
            <w:pPr>
              <w:spacing w:after="0"/>
              <w:jc w:val="left"/>
              <w:rPr>
                <w:rFonts w:cs="Calibri"/>
                <w:szCs w:val="22"/>
              </w:rPr>
            </w:pPr>
            <w:r>
              <w:rPr>
                <w:rFonts w:cs="Calibri"/>
                <w:szCs w:val="22"/>
              </w:rPr>
              <w:t>Ministry of Water Economy</w:t>
            </w:r>
            <w:r w:rsidR="001D3A84" w:rsidRPr="001D3A84">
              <w:rPr>
                <w:rFonts w:cs="Calibri"/>
                <w:szCs w:val="22"/>
              </w:rPr>
              <w:t xml:space="preserve"> of Turkmenistan</w:t>
            </w:r>
          </w:p>
        </w:tc>
        <w:tc>
          <w:tcPr>
            <w:tcW w:w="5924" w:type="dxa"/>
            <w:tcMar>
              <w:left w:w="57" w:type="dxa"/>
            </w:tcMar>
          </w:tcPr>
          <w:p w14:paraId="47FBF8D3" w14:textId="77777777" w:rsidR="00AA5059" w:rsidRPr="001D3A84" w:rsidRDefault="001D3A84" w:rsidP="008624C7">
            <w:pPr>
              <w:spacing w:after="0"/>
              <w:jc w:val="left"/>
              <w:rPr>
                <w:rFonts w:cs="Calibri"/>
                <w:szCs w:val="22"/>
              </w:rPr>
            </w:pPr>
            <w:r w:rsidRPr="001D3A84">
              <w:rPr>
                <w:rFonts w:cs="Calibri"/>
                <w:szCs w:val="22"/>
              </w:rPr>
              <w:t>N</w:t>
            </w:r>
            <w:r w:rsidR="008624C7">
              <w:rPr>
                <w:rFonts w:cs="Calibri"/>
                <w:szCs w:val="22"/>
              </w:rPr>
              <w:t>ational implementing partner.   A senior r</w:t>
            </w:r>
            <w:r w:rsidRPr="001D3A84">
              <w:rPr>
                <w:rFonts w:cs="Calibri"/>
                <w:szCs w:val="22"/>
              </w:rPr>
              <w:t xml:space="preserve">epresentative </w:t>
            </w:r>
            <w:r w:rsidR="008624C7">
              <w:rPr>
                <w:rFonts w:cs="Calibri"/>
                <w:szCs w:val="22"/>
              </w:rPr>
              <w:t xml:space="preserve">of this Ministry </w:t>
            </w:r>
            <w:r w:rsidRPr="001D3A84">
              <w:rPr>
                <w:rFonts w:cs="Calibri"/>
                <w:szCs w:val="22"/>
              </w:rPr>
              <w:t>will serve as Chair of Project Board.  Will provide overall project oversight and coordination with national initiatives and strategies regarding water management.  Will join UNDP project team in leading design and execution of all project component</w:t>
            </w:r>
            <w:r w:rsidR="00B84D39">
              <w:rPr>
                <w:rFonts w:cs="Calibri"/>
                <w:szCs w:val="22"/>
              </w:rPr>
              <w:t xml:space="preserve">s </w:t>
            </w:r>
            <w:r>
              <w:rPr>
                <w:rFonts w:cs="Calibri"/>
                <w:szCs w:val="22"/>
              </w:rPr>
              <w:t xml:space="preserve">at both national and </w:t>
            </w:r>
            <w:r w:rsidR="00B84D39">
              <w:rPr>
                <w:rFonts w:cs="Calibri"/>
                <w:szCs w:val="22"/>
              </w:rPr>
              <w:t>velayat</w:t>
            </w:r>
            <w:r>
              <w:rPr>
                <w:rFonts w:cs="Calibri"/>
                <w:szCs w:val="22"/>
              </w:rPr>
              <w:t xml:space="preserve"> levels</w:t>
            </w:r>
            <w:r w:rsidR="008624C7">
              <w:rPr>
                <w:rFonts w:cs="Calibri"/>
                <w:szCs w:val="22"/>
              </w:rPr>
              <w:t xml:space="preserve"> (including demonstration/investment projects for low-water irrigation, municipal water supply, and canal linings, as well as regional action plans and national policies)</w:t>
            </w:r>
            <w:r>
              <w:rPr>
                <w:rFonts w:cs="Calibri"/>
                <w:szCs w:val="22"/>
              </w:rPr>
              <w:t>.</w:t>
            </w:r>
            <w:r w:rsidR="00B84D39">
              <w:rPr>
                <w:rFonts w:cs="Calibri"/>
                <w:szCs w:val="22"/>
              </w:rPr>
              <w:t xml:space="preserve">  </w:t>
            </w:r>
          </w:p>
        </w:tc>
      </w:tr>
      <w:tr w:rsidR="00C94929" w:rsidRPr="00943D63" w14:paraId="28192164" w14:textId="77777777" w:rsidTr="00710138">
        <w:tc>
          <w:tcPr>
            <w:tcW w:w="3652" w:type="dxa"/>
            <w:tcMar>
              <w:left w:w="57" w:type="dxa"/>
              <w:right w:w="28" w:type="dxa"/>
            </w:tcMar>
          </w:tcPr>
          <w:p w14:paraId="2766D60E" w14:textId="77777777" w:rsidR="00C94929" w:rsidRPr="001D3A84" w:rsidRDefault="001D3A84" w:rsidP="00F91DC1">
            <w:pPr>
              <w:spacing w:after="0"/>
              <w:jc w:val="left"/>
              <w:rPr>
                <w:rFonts w:cs="Calibri"/>
                <w:szCs w:val="22"/>
              </w:rPr>
            </w:pPr>
            <w:r w:rsidRPr="001D3A84">
              <w:rPr>
                <w:rFonts w:cs="Calibri"/>
                <w:szCs w:val="22"/>
              </w:rPr>
              <w:t>Ministry of Agriculture of Turkmenistan</w:t>
            </w:r>
          </w:p>
        </w:tc>
        <w:tc>
          <w:tcPr>
            <w:tcW w:w="5924" w:type="dxa"/>
            <w:tcMar>
              <w:left w:w="57" w:type="dxa"/>
              <w:right w:w="28" w:type="dxa"/>
            </w:tcMar>
          </w:tcPr>
          <w:p w14:paraId="2F2E8E62" w14:textId="77777777" w:rsidR="00C94929" w:rsidRPr="001D3A84" w:rsidRDefault="001D3A84" w:rsidP="001D3A84">
            <w:pPr>
              <w:spacing w:after="0"/>
              <w:jc w:val="left"/>
              <w:rPr>
                <w:rFonts w:cs="Calibri"/>
                <w:szCs w:val="22"/>
              </w:rPr>
            </w:pPr>
            <w:r w:rsidRPr="001D3A84">
              <w:rPr>
                <w:rFonts w:cs="Calibri"/>
                <w:szCs w:val="22"/>
              </w:rPr>
              <w:t xml:space="preserve">Member of Project Board.  Will participate in design and delivery of all project activity at the farm level, as well as accompanying training for farmers.  </w:t>
            </w:r>
            <w:r w:rsidR="008624C7">
              <w:rPr>
                <w:rFonts w:cs="Calibri"/>
                <w:szCs w:val="22"/>
              </w:rPr>
              <w:t xml:space="preserve">Will join UNDP, the </w:t>
            </w:r>
            <w:r w:rsidR="00CE5ABE">
              <w:rPr>
                <w:rFonts w:cs="Calibri"/>
                <w:szCs w:val="22"/>
              </w:rPr>
              <w:t>Ministry of Water Economy</w:t>
            </w:r>
            <w:r w:rsidR="008624C7">
              <w:rPr>
                <w:rFonts w:cs="Calibri"/>
                <w:szCs w:val="22"/>
              </w:rPr>
              <w:t xml:space="preserve">, and other ministries in development of national, regional, and local action plans on sustainable land management.  </w:t>
            </w:r>
            <w:r w:rsidRPr="001D3A84">
              <w:rPr>
                <w:rFonts w:cs="Calibri"/>
                <w:szCs w:val="22"/>
              </w:rPr>
              <w:t xml:space="preserve">Will coordinate </w:t>
            </w:r>
            <w:r w:rsidR="008624C7">
              <w:rPr>
                <w:rFonts w:cs="Calibri"/>
                <w:szCs w:val="22"/>
              </w:rPr>
              <w:t xml:space="preserve">all </w:t>
            </w:r>
            <w:r w:rsidRPr="001D3A84">
              <w:rPr>
                <w:rFonts w:cs="Calibri"/>
                <w:szCs w:val="22"/>
              </w:rPr>
              <w:t>connections between the project and local farmers’ associations.</w:t>
            </w:r>
          </w:p>
        </w:tc>
      </w:tr>
      <w:tr w:rsidR="00C94929" w:rsidRPr="00943D63" w14:paraId="4B1E4614" w14:textId="77777777" w:rsidTr="00710138">
        <w:tc>
          <w:tcPr>
            <w:tcW w:w="3652" w:type="dxa"/>
            <w:tcMar>
              <w:left w:w="57" w:type="dxa"/>
              <w:right w:w="28" w:type="dxa"/>
            </w:tcMar>
          </w:tcPr>
          <w:p w14:paraId="6722C05C" w14:textId="77777777" w:rsidR="00C94929" w:rsidRPr="001D3A84" w:rsidRDefault="001D3A84" w:rsidP="00943D63">
            <w:pPr>
              <w:spacing w:after="0"/>
              <w:jc w:val="left"/>
              <w:rPr>
                <w:rFonts w:cs="Calibri"/>
                <w:szCs w:val="22"/>
              </w:rPr>
            </w:pPr>
            <w:r w:rsidRPr="001D3A84">
              <w:rPr>
                <w:rFonts w:cs="Calibri"/>
                <w:szCs w:val="22"/>
              </w:rPr>
              <w:t>Ministry of Economy and Development of Turkmenistan</w:t>
            </w:r>
          </w:p>
        </w:tc>
        <w:tc>
          <w:tcPr>
            <w:tcW w:w="5924" w:type="dxa"/>
            <w:tcMar>
              <w:left w:w="57" w:type="dxa"/>
              <w:right w:w="28" w:type="dxa"/>
            </w:tcMar>
          </w:tcPr>
          <w:p w14:paraId="3B3A6AC1" w14:textId="77777777" w:rsidR="00C94929" w:rsidRPr="001D3A84" w:rsidRDefault="001D3A84" w:rsidP="00943D63">
            <w:pPr>
              <w:spacing w:after="0"/>
              <w:jc w:val="left"/>
              <w:rPr>
                <w:rFonts w:cs="Calibri"/>
                <w:szCs w:val="22"/>
              </w:rPr>
            </w:pPr>
            <w:r w:rsidRPr="001D3A84">
              <w:rPr>
                <w:rFonts w:cs="Calibri"/>
                <w:szCs w:val="22"/>
              </w:rPr>
              <w:t xml:space="preserve">Member of Project Board.  </w:t>
            </w:r>
            <w:r>
              <w:rPr>
                <w:rFonts w:cs="Calibri"/>
                <w:szCs w:val="22"/>
              </w:rPr>
              <w:t>Water specialists from this Ministry will participate in design and delivery of all project activity.  Ministry will provide support especially in projects related to infrastructure and scaling up of investment activity.</w:t>
            </w:r>
          </w:p>
        </w:tc>
      </w:tr>
      <w:tr w:rsidR="005B58B9" w:rsidRPr="00943D63" w14:paraId="61A36E4B" w14:textId="77777777" w:rsidTr="00710138">
        <w:tc>
          <w:tcPr>
            <w:tcW w:w="3652" w:type="dxa"/>
            <w:tcMar>
              <w:left w:w="57" w:type="dxa"/>
              <w:right w:w="28" w:type="dxa"/>
            </w:tcMar>
          </w:tcPr>
          <w:p w14:paraId="6373508B" w14:textId="77777777" w:rsidR="005B58B9" w:rsidRPr="001D3A84" w:rsidRDefault="001D3A84" w:rsidP="00943D63">
            <w:pPr>
              <w:spacing w:after="0"/>
              <w:jc w:val="left"/>
              <w:rPr>
                <w:rFonts w:cs="Calibri"/>
                <w:szCs w:val="22"/>
              </w:rPr>
            </w:pPr>
            <w:r>
              <w:rPr>
                <w:rFonts w:cs="Calibri"/>
                <w:szCs w:val="22"/>
              </w:rPr>
              <w:t>Ministry of Energy and Industry of Turkmenistan</w:t>
            </w:r>
          </w:p>
        </w:tc>
        <w:tc>
          <w:tcPr>
            <w:tcW w:w="5924" w:type="dxa"/>
            <w:tcMar>
              <w:left w:w="57" w:type="dxa"/>
              <w:right w:w="28" w:type="dxa"/>
            </w:tcMar>
          </w:tcPr>
          <w:p w14:paraId="59E5D82F" w14:textId="77777777" w:rsidR="005B58B9" w:rsidRPr="008C1DC1" w:rsidRDefault="008C1DC1" w:rsidP="00943D63">
            <w:pPr>
              <w:spacing w:after="0"/>
              <w:jc w:val="left"/>
              <w:rPr>
                <w:rFonts w:cs="Calibri"/>
                <w:szCs w:val="22"/>
              </w:rPr>
            </w:pPr>
            <w:r>
              <w:rPr>
                <w:rFonts w:cs="Calibri"/>
                <w:szCs w:val="22"/>
              </w:rPr>
              <w:t xml:space="preserve">Member of Project Board.  Will join UNDP in </w:t>
            </w:r>
            <w:r w:rsidR="008624C7">
              <w:rPr>
                <w:rFonts w:cs="Calibri"/>
                <w:szCs w:val="22"/>
              </w:rPr>
              <w:t xml:space="preserve">leading </w:t>
            </w:r>
            <w:r>
              <w:rPr>
                <w:rFonts w:cs="Calibri"/>
                <w:szCs w:val="22"/>
              </w:rPr>
              <w:t xml:space="preserve">monitoring and assessment of energy savings from all project activity.  Will </w:t>
            </w:r>
            <w:r w:rsidR="002657BB">
              <w:rPr>
                <w:rFonts w:cs="Calibri"/>
                <w:szCs w:val="22"/>
              </w:rPr>
              <w:t xml:space="preserve">join UNDP </w:t>
            </w:r>
            <w:r w:rsidR="00C25038">
              <w:rPr>
                <w:rFonts w:cs="Calibri"/>
                <w:szCs w:val="22"/>
              </w:rPr>
              <w:t xml:space="preserve">and </w:t>
            </w:r>
            <w:r w:rsidR="00CE5ABE">
              <w:rPr>
                <w:rFonts w:cs="Calibri"/>
                <w:szCs w:val="22"/>
              </w:rPr>
              <w:t>Ministry of Water Economy</w:t>
            </w:r>
            <w:r w:rsidR="00C25038">
              <w:rPr>
                <w:rFonts w:cs="Calibri"/>
                <w:szCs w:val="22"/>
              </w:rPr>
              <w:t xml:space="preserve"> in development of pump specifications.  Will join UNDP </w:t>
            </w:r>
            <w:r w:rsidR="002657BB">
              <w:rPr>
                <w:rFonts w:cs="Calibri"/>
                <w:szCs w:val="22"/>
              </w:rPr>
              <w:t xml:space="preserve">in identifying and supporting opportunities for scaling up </w:t>
            </w:r>
            <w:r w:rsidR="008624C7">
              <w:rPr>
                <w:rFonts w:cs="Calibri"/>
                <w:szCs w:val="22"/>
              </w:rPr>
              <w:t xml:space="preserve">energy-saving </w:t>
            </w:r>
            <w:r w:rsidR="002657BB">
              <w:rPr>
                <w:rFonts w:cs="Calibri"/>
                <w:szCs w:val="22"/>
              </w:rPr>
              <w:t xml:space="preserve">technologies </w:t>
            </w:r>
            <w:r w:rsidR="008624C7">
              <w:rPr>
                <w:rFonts w:cs="Calibri"/>
                <w:szCs w:val="22"/>
              </w:rPr>
              <w:t xml:space="preserve">and approaches </w:t>
            </w:r>
            <w:r w:rsidR="002657BB">
              <w:rPr>
                <w:rFonts w:cs="Calibri"/>
                <w:szCs w:val="22"/>
              </w:rPr>
              <w:t>demonstrated in pilot projects.</w:t>
            </w:r>
          </w:p>
        </w:tc>
      </w:tr>
      <w:tr w:rsidR="005B58B9" w:rsidRPr="00943D63" w14:paraId="68FB8B36" w14:textId="77777777" w:rsidTr="00710138">
        <w:tc>
          <w:tcPr>
            <w:tcW w:w="3652" w:type="dxa"/>
            <w:tcMar>
              <w:left w:w="57" w:type="dxa"/>
              <w:right w:w="28" w:type="dxa"/>
            </w:tcMar>
          </w:tcPr>
          <w:p w14:paraId="55CB30AD" w14:textId="77777777" w:rsidR="005B58B9" w:rsidRPr="001D3A84" w:rsidRDefault="00B84D39" w:rsidP="00943D63">
            <w:pPr>
              <w:spacing w:after="0"/>
              <w:jc w:val="left"/>
              <w:rPr>
                <w:rFonts w:cs="Calibri"/>
                <w:szCs w:val="22"/>
              </w:rPr>
            </w:pPr>
            <w:r>
              <w:rPr>
                <w:rFonts w:cs="Calibri"/>
                <w:szCs w:val="22"/>
              </w:rPr>
              <w:t>Ministry of Communal Services of Turkmenistan</w:t>
            </w:r>
          </w:p>
        </w:tc>
        <w:tc>
          <w:tcPr>
            <w:tcW w:w="5924" w:type="dxa"/>
            <w:tcMar>
              <w:left w:w="57" w:type="dxa"/>
              <w:right w:w="28" w:type="dxa"/>
            </w:tcMar>
          </w:tcPr>
          <w:p w14:paraId="6F17393B" w14:textId="77777777" w:rsidR="005B58B9" w:rsidRPr="008C1DC1" w:rsidRDefault="008C1DC1" w:rsidP="008624C7">
            <w:pPr>
              <w:spacing w:after="0"/>
              <w:jc w:val="left"/>
              <w:rPr>
                <w:rFonts w:cs="Calibri"/>
                <w:szCs w:val="22"/>
              </w:rPr>
            </w:pPr>
            <w:r>
              <w:rPr>
                <w:rFonts w:cs="Calibri"/>
                <w:szCs w:val="22"/>
              </w:rPr>
              <w:t xml:space="preserve">Member of Project Board.  </w:t>
            </w:r>
            <w:r w:rsidR="008624C7">
              <w:rPr>
                <w:rFonts w:cs="Calibri"/>
                <w:szCs w:val="22"/>
              </w:rPr>
              <w:t xml:space="preserve">Will join </w:t>
            </w:r>
            <w:r w:rsidR="00CE5ABE">
              <w:rPr>
                <w:rFonts w:cs="Calibri"/>
                <w:szCs w:val="22"/>
              </w:rPr>
              <w:t>Ministry of Water Economy</w:t>
            </w:r>
            <w:r w:rsidR="008624C7">
              <w:rPr>
                <w:rFonts w:cs="Calibri"/>
                <w:szCs w:val="22"/>
              </w:rPr>
              <w:t xml:space="preserve"> and UNDP in overseeing design and implementation of municipal water supply projects (Kaakhka pilot and replication).</w:t>
            </w:r>
          </w:p>
        </w:tc>
      </w:tr>
      <w:tr w:rsidR="008C1DC1" w:rsidRPr="00943D63" w14:paraId="38A55EEF" w14:textId="77777777" w:rsidTr="00710138">
        <w:tc>
          <w:tcPr>
            <w:tcW w:w="3652" w:type="dxa"/>
            <w:tcMar>
              <w:left w:w="57" w:type="dxa"/>
              <w:right w:w="28" w:type="dxa"/>
            </w:tcMar>
          </w:tcPr>
          <w:p w14:paraId="15187D59" w14:textId="77777777" w:rsidR="008C1DC1" w:rsidRDefault="008C1DC1" w:rsidP="00B84D39">
            <w:pPr>
              <w:spacing w:after="0"/>
              <w:jc w:val="left"/>
              <w:rPr>
                <w:rFonts w:cs="Calibri"/>
                <w:szCs w:val="22"/>
              </w:rPr>
            </w:pPr>
            <w:r>
              <w:rPr>
                <w:rFonts w:cs="Calibri"/>
                <w:szCs w:val="22"/>
              </w:rPr>
              <w:t>Ministry of Nature Protection of Turkmenistan</w:t>
            </w:r>
          </w:p>
        </w:tc>
        <w:tc>
          <w:tcPr>
            <w:tcW w:w="5924" w:type="dxa"/>
            <w:tcMar>
              <w:left w:w="57" w:type="dxa"/>
              <w:right w:w="28" w:type="dxa"/>
            </w:tcMar>
          </w:tcPr>
          <w:p w14:paraId="678D73EE" w14:textId="77777777" w:rsidR="008C1DC1" w:rsidRPr="008C1DC1" w:rsidRDefault="00605517" w:rsidP="00943D63">
            <w:pPr>
              <w:spacing w:after="0"/>
              <w:jc w:val="left"/>
              <w:rPr>
                <w:rFonts w:cs="Calibri"/>
                <w:szCs w:val="22"/>
              </w:rPr>
            </w:pPr>
            <w:r>
              <w:rPr>
                <w:rFonts w:cs="Calibri"/>
                <w:szCs w:val="22"/>
              </w:rPr>
              <w:t xml:space="preserve">Member of Project Board.  </w:t>
            </w:r>
            <w:r w:rsidR="008624C7">
              <w:rPr>
                <w:rFonts w:cs="Calibri"/>
                <w:szCs w:val="22"/>
              </w:rPr>
              <w:t>Will provide support in design and assessment of all project activity with regard to climate change mitigation and sustainable land management.  Will participate in drafting and review of sublegislative acts and other policies developed under the project.  Will support UNDP and other ministries in development of regional action plans for both water management and sustainable land management.</w:t>
            </w:r>
          </w:p>
        </w:tc>
      </w:tr>
      <w:tr w:rsidR="00B84D39" w:rsidRPr="00943D63" w14:paraId="20CCF13B" w14:textId="77777777" w:rsidTr="00710138">
        <w:tc>
          <w:tcPr>
            <w:tcW w:w="3652" w:type="dxa"/>
            <w:tcMar>
              <w:left w:w="57" w:type="dxa"/>
              <w:right w:w="28" w:type="dxa"/>
            </w:tcMar>
          </w:tcPr>
          <w:p w14:paraId="3B37B8C3" w14:textId="77777777" w:rsidR="00B84D39" w:rsidRPr="001D3A84" w:rsidRDefault="00B84D39" w:rsidP="00B84D39">
            <w:pPr>
              <w:spacing w:after="0"/>
              <w:jc w:val="left"/>
              <w:rPr>
                <w:rFonts w:cs="Calibri"/>
                <w:szCs w:val="22"/>
              </w:rPr>
            </w:pPr>
            <w:r>
              <w:rPr>
                <w:rFonts w:cs="Calibri"/>
                <w:szCs w:val="22"/>
              </w:rPr>
              <w:t>Ministry of Education of Turkmenistan</w:t>
            </w:r>
          </w:p>
        </w:tc>
        <w:tc>
          <w:tcPr>
            <w:tcW w:w="5924" w:type="dxa"/>
            <w:tcMar>
              <w:left w:w="57" w:type="dxa"/>
              <w:right w:w="28" w:type="dxa"/>
            </w:tcMar>
          </w:tcPr>
          <w:p w14:paraId="63B7E4AF" w14:textId="77777777" w:rsidR="00B84D39" w:rsidRPr="008C1DC1" w:rsidRDefault="00605517" w:rsidP="002657BB">
            <w:pPr>
              <w:spacing w:after="0"/>
              <w:jc w:val="left"/>
              <w:rPr>
                <w:rFonts w:cs="Calibri"/>
                <w:szCs w:val="22"/>
              </w:rPr>
            </w:pPr>
            <w:r>
              <w:rPr>
                <w:rFonts w:cs="Calibri"/>
                <w:szCs w:val="22"/>
              </w:rPr>
              <w:t xml:space="preserve">Will be invited to membership in Project Board.  </w:t>
            </w:r>
            <w:r w:rsidR="002657BB">
              <w:rPr>
                <w:rFonts w:cs="Calibri"/>
                <w:szCs w:val="22"/>
              </w:rPr>
              <w:t xml:space="preserve">All new curricular material on water management </w:t>
            </w:r>
            <w:r w:rsidR="00C25038">
              <w:rPr>
                <w:rFonts w:cs="Calibri"/>
                <w:szCs w:val="22"/>
              </w:rPr>
              <w:t xml:space="preserve">and sustainable land management </w:t>
            </w:r>
            <w:r w:rsidR="002657BB">
              <w:rPr>
                <w:rFonts w:cs="Calibri"/>
                <w:szCs w:val="22"/>
              </w:rPr>
              <w:t xml:space="preserve">developed by the UNDP project team </w:t>
            </w:r>
            <w:r w:rsidR="000807C9">
              <w:rPr>
                <w:rFonts w:cs="Calibri"/>
                <w:szCs w:val="22"/>
              </w:rPr>
              <w:t xml:space="preserve">and authorized national partners </w:t>
            </w:r>
            <w:r w:rsidR="002657BB">
              <w:rPr>
                <w:rFonts w:cs="Calibri"/>
                <w:szCs w:val="22"/>
              </w:rPr>
              <w:t xml:space="preserve">will be submitted to this Ministry </w:t>
            </w:r>
            <w:r w:rsidR="002657BB">
              <w:rPr>
                <w:rFonts w:cs="Calibri"/>
                <w:szCs w:val="22"/>
              </w:rPr>
              <w:lastRenderedPageBreak/>
              <w:t xml:space="preserve">for approval for official integration into national educational programs.  </w:t>
            </w:r>
          </w:p>
        </w:tc>
      </w:tr>
      <w:tr w:rsidR="00B84D39" w:rsidRPr="00943D63" w14:paraId="73639B3B" w14:textId="77777777" w:rsidTr="00710138">
        <w:tc>
          <w:tcPr>
            <w:tcW w:w="3652" w:type="dxa"/>
            <w:tcMar>
              <w:left w:w="57" w:type="dxa"/>
              <w:right w:w="28" w:type="dxa"/>
            </w:tcMar>
          </w:tcPr>
          <w:p w14:paraId="714F2E3C" w14:textId="77777777" w:rsidR="00B84D39" w:rsidRPr="001D3A84" w:rsidRDefault="00B84D39" w:rsidP="00B84D39">
            <w:pPr>
              <w:spacing w:after="0"/>
              <w:jc w:val="left"/>
              <w:rPr>
                <w:rFonts w:cs="Calibri"/>
                <w:szCs w:val="22"/>
              </w:rPr>
            </w:pPr>
            <w:r>
              <w:rPr>
                <w:rFonts w:cs="Calibri"/>
                <w:szCs w:val="22"/>
              </w:rPr>
              <w:lastRenderedPageBreak/>
              <w:t>State Concern “Turkmengaz”</w:t>
            </w:r>
          </w:p>
        </w:tc>
        <w:tc>
          <w:tcPr>
            <w:tcW w:w="5924" w:type="dxa"/>
            <w:tcMar>
              <w:left w:w="57" w:type="dxa"/>
              <w:right w:w="28" w:type="dxa"/>
            </w:tcMar>
          </w:tcPr>
          <w:p w14:paraId="05ADB0C8" w14:textId="77777777" w:rsidR="00B84D39" w:rsidRPr="008C1DC1" w:rsidRDefault="008624C7" w:rsidP="00943D63">
            <w:pPr>
              <w:spacing w:after="0"/>
              <w:jc w:val="left"/>
              <w:rPr>
                <w:rFonts w:cs="Calibri"/>
                <w:szCs w:val="22"/>
              </w:rPr>
            </w:pPr>
            <w:r>
              <w:rPr>
                <w:rFonts w:cs="Calibri"/>
                <w:szCs w:val="22"/>
              </w:rPr>
              <w:t xml:space="preserve">Will </w:t>
            </w:r>
            <w:r w:rsidR="000807C9">
              <w:rPr>
                <w:rFonts w:cs="Calibri"/>
                <w:szCs w:val="22"/>
              </w:rPr>
              <w:t xml:space="preserve">be invited to membership in Project Board.  Will </w:t>
            </w:r>
            <w:r>
              <w:rPr>
                <w:rFonts w:cs="Calibri"/>
                <w:szCs w:val="22"/>
              </w:rPr>
              <w:t>provide technical support for monitoring and evaluation of energy savings.  Will provide overall coordination in conjunction with other national initiatives on energy efficiency.</w:t>
            </w:r>
          </w:p>
        </w:tc>
      </w:tr>
      <w:tr w:rsidR="00B84D39" w:rsidRPr="00943D63" w14:paraId="0991D593" w14:textId="77777777" w:rsidTr="00710138">
        <w:tc>
          <w:tcPr>
            <w:tcW w:w="3652" w:type="dxa"/>
            <w:tcMar>
              <w:left w:w="57" w:type="dxa"/>
              <w:right w:w="28" w:type="dxa"/>
            </w:tcMar>
          </w:tcPr>
          <w:p w14:paraId="4F471793" w14:textId="77777777" w:rsidR="00B84D39" w:rsidRPr="001D3A84" w:rsidRDefault="00B84D39" w:rsidP="00B84D39">
            <w:pPr>
              <w:spacing w:after="0"/>
              <w:jc w:val="left"/>
              <w:rPr>
                <w:rFonts w:cs="Calibri"/>
                <w:szCs w:val="22"/>
              </w:rPr>
            </w:pPr>
            <w:r>
              <w:rPr>
                <w:rFonts w:cs="Calibri"/>
                <w:szCs w:val="22"/>
              </w:rPr>
              <w:t>“Sun” Institute of the Academy of Sciences</w:t>
            </w:r>
          </w:p>
        </w:tc>
        <w:tc>
          <w:tcPr>
            <w:tcW w:w="5924" w:type="dxa"/>
            <w:tcMar>
              <w:left w:w="57" w:type="dxa"/>
              <w:right w:w="28" w:type="dxa"/>
            </w:tcMar>
          </w:tcPr>
          <w:p w14:paraId="75604707" w14:textId="77777777" w:rsidR="00B84D39" w:rsidRPr="008C1DC1" w:rsidRDefault="000807C9" w:rsidP="00943D63">
            <w:pPr>
              <w:spacing w:after="0"/>
              <w:jc w:val="left"/>
              <w:rPr>
                <w:rFonts w:cs="Calibri"/>
                <w:szCs w:val="22"/>
              </w:rPr>
            </w:pPr>
            <w:r>
              <w:rPr>
                <w:rFonts w:cs="Calibri"/>
                <w:szCs w:val="22"/>
              </w:rPr>
              <w:t>Will be invited to membership in Project Board.  Will provide technical and logistical support in design and implementation of photovoltaic water supply demonstration project for desert pasture.  Will provide further support in assessment and design of replication projects.</w:t>
            </w:r>
          </w:p>
        </w:tc>
      </w:tr>
      <w:tr w:rsidR="00B84D39" w:rsidRPr="00943D63" w14:paraId="39E8683B" w14:textId="77777777" w:rsidTr="00B84D39">
        <w:tc>
          <w:tcPr>
            <w:tcW w:w="3652" w:type="dxa"/>
            <w:tcMar>
              <w:left w:w="57" w:type="dxa"/>
              <w:right w:w="28" w:type="dxa"/>
            </w:tcMar>
          </w:tcPr>
          <w:p w14:paraId="3ABB2FF6" w14:textId="77777777" w:rsidR="00B84D39" w:rsidRPr="001D3A84" w:rsidRDefault="00B84D39" w:rsidP="00B84D39">
            <w:pPr>
              <w:spacing w:after="0"/>
              <w:jc w:val="left"/>
              <w:rPr>
                <w:rFonts w:cs="Calibri"/>
                <w:szCs w:val="22"/>
              </w:rPr>
            </w:pPr>
            <w:r>
              <w:rPr>
                <w:rFonts w:cs="Calibri"/>
                <w:szCs w:val="22"/>
              </w:rPr>
              <w:t xml:space="preserve">State Institute of Water Management Design (of the </w:t>
            </w:r>
            <w:r w:rsidR="00CE5ABE">
              <w:rPr>
                <w:rFonts w:cs="Calibri"/>
                <w:szCs w:val="22"/>
              </w:rPr>
              <w:t>Ministry of Water Economy</w:t>
            </w:r>
            <w:r>
              <w:rPr>
                <w:rFonts w:cs="Calibri"/>
                <w:szCs w:val="22"/>
              </w:rPr>
              <w:t>)</w:t>
            </w:r>
          </w:p>
        </w:tc>
        <w:tc>
          <w:tcPr>
            <w:tcW w:w="5924" w:type="dxa"/>
            <w:tcMar>
              <w:left w:w="57" w:type="dxa"/>
              <w:right w:w="28" w:type="dxa"/>
            </w:tcMar>
          </w:tcPr>
          <w:p w14:paraId="3A2BB5C0" w14:textId="77777777" w:rsidR="00B84D39" w:rsidRPr="008C1DC1" w:rsidRDefault="000807C9" w:rsidP="00B84D39">
            <w:pPr>
              <w:spacing w:after="0"/>
              <w:jc w:val="left"/>
              <w:rPr>
                <w:rFonts w:cs="Calibri"/>
                <w:szCs w:val="22"/>
              </w:rPr>
            </w:pPr>
            <w:r>
              <w:rPr>
                <w:rFonts w:cs="Calibri"/>
                <w:szCs w:val="22"/>
              </w:rPr>
              <w:t>Will be invited to membership in Project Board.   In conjunction with national and international consultants, will lead design and implementation of demonstration projects on low-water irrigation, municipal water supply in Kaakhka, and canal linings.</w:t>
            </w:r>
          </w:p>
        </w:tc>
      </w:tr>
      <w:tr w:rsidR="00B84D39" w:rsidRPr="00943D63" w14:paraId="040A0B3C" w14:textId="77777777" w:rsidTr="00710138">
        <w:tc>
          <w:tcPr>
            <w:tcW w:w="3652" w:type="dxa"/>
            <w:tcMar>
              <w:left w:w="57" w:type="dxa"/>
              <w:right w:w="28" w:type="dxa"/>
            </w:tcMar>
          </w:tcPr>
          <w:p w14:paraId="23F38557" w14:textId="77777777" w:rsidR="00B84D39" w:rsidRPr="001D3A84" w:rsidRDefault="00B84D39" w:rsidP="00B84D39">
            <w:pPr>
              <w:spacing w:after="0"/>
              <w:jc w:val="left"/>
              <w:rPr>
                <w:rFonts w:cs="Calibri"/>
                <w:szCs w:val="22"/>
              </w:rPr>
            </w:pPr>
            <w:r>
              <w:rPr>
                <w:rFonts w:cs="Calibri"/>
                <w:szCs w:val="22"/>
              </w:rPr>
              <w:t>Local farmers’ associations in all five velayats</w:t>
            </w:r>
          </w:p>
        </w:tc>
        <w:tc>
          <w:tcPr>
            <w:tcW w:w="5924" w:type="dxa"/>
            <w:tcMar>
              <w:left w:w="57" w:type="dxa"/>
              <w:right w:w="28" w:type="dxa"/>
            </w:tcMar>
          </w:tcPr>
          <w:p w14:paraId="504F0F48" w14:textId="77777777" w:rsidR="00B84D39" w:rsidRPr="008C1DC1" w:rsidRDefault="00905D03" w:rsidP="00905D03">
            <w:pPr>
              <w:spacing w:after="0"/>
              <w:jc w:val="left"/>
              <w:rPr>
                <w:rFonts w:cs="Calibri"/>
                <w:szCs w:val="22"/>
              </w:rPr>
            </w:pPr>
            <w:r>
              <w:rPr>
                <w:rFonts w:cs="Calibri"/>
                <w:szCs w:val="22"/>
              </w:rPr>
              <w:t xml:space="preserve">The UNDP project team, with the support of the Ministry of Agriculture, the </w:t>
            </w:r>
            <w:r w:rsidR="00CE5ABE">
              <w:rPr>
                <w:rFonts w:cs="Calibri"/>
                <w:szCs w:val="22"/>
              </w:rPr>
              <w:t>Ministry of Water Economy</w:t>
            </w:r>
            <w:r>
              <w:rPr>
                <w:rFonts w:cs="Calibri"/>
                <w:szCs w:val="22"/>
              </w:rPr>
              <w:t>, and their local branches, will engage local farmers’ associations at all stages of all activity related to agriculture, irrigation, drainage, and sustainable land management.  This engagement will include initial briefings on the whole project and its components; invitations to provide feedback on demonstration project design and timetables; invitations to provide feedback on regional and local action plans for water management and sustainable land management; and delivery of training integrated into all aspects of program design and implementation.  For demonstration projects, formal letters of understanding outlining mutual commitments will be jointly prepared and signed.</w:t>
            </w:r>
          </w:p>
        </w:tc>
      </w:tr>
      <w:tr w:rsidR="00B84D39" w:rsidRPr="00943D63" w14:paraId="2EB6B6BF" w14:textId="77777777" w:rsidTr="00710138">
        <w:tc>
          <w:tcPr>
            <w:tcW w:w="3652" w:type="dxa"/>
            <w:tcMar>
              <w:left w:w="57" w:type="dxa"/>
              <w:right w:w="28" w:type="dxa"/>
            </w:tcMar>
          </w:tcPr>
          <w:p w14:paraId="105DBA9E" w14:textId="77777777" w:rsidR="00B84D39" w:rsidRPr="00943D63" w:rsidRDefault="00B84D39" w:rsidP="00B84D39">
            <w:pPr>
              <w:spacing w:after="0"/>
              <w:jc w:val="left"/>
              <w:rPr>
                <w:rFonts w:cs="Calibri"/>
                <w:sz w:val="20"/>
                <w:szCs w:val="20"/>
              </w:rPr>
            </w:pPr>
            <w:r>
              <w:rPr>
                <w:bCs/>
                <w:iCs/>
                <w:noProof/>
                <w:szCs w:val="22"/>
              </w:rPr>
              <w:t>Turkmen Agricultural University</w:t>
            </w:r>
          </w:p>
        </w:tc>
        <w:tc>
          <w:tcPr>
            <w:tcW w:w="5924" w:type="dxa"/>
            <w:tcMar>
              <w:left w:w="57" w:type="dxa"/>
              <w:right w:w="28" w:type="dxa"/>
            </w:tcMar>
          </w:tcPr>
          <w:p w14:paraId="76CCED40" w14:textId="77777777" w:rsidR="00B84D39" w:rsidRPr="008C1DC1" w:rsidRDefault="00905D03" w:rsidP="00943D63">
            <w:pPr>
              <w:spacing w:after="0"/>
              <w:jc w:val="left"/>
              <w:rPr>
                <w:rFonts w:cs="Calibri"/>
                <w:szCs w:val="22"/>
              </w:rPr>
            </w:pPr>
            <w:r>
              <w:rPr>
                <w:rFonts w:cs="Calibri"/>
                <w:szCs w:val="22"/>
              </w:rPr>
              <w:t>Will participate in the development of new curricular material on low-water irrigation and drainage.  Upon approval by the Ministry of Education, will deliver this new material through existing and/or new specialties and degree programs.</w:t>
            </w:r>
          </w:p>
        </w:tc>
      </w:tr>
      <w:tr w:rsidR="00B84D39" w:rsidRPr="00943D63" w14:paraId="5C8608CA" w14:textId="77777777" w:rsidTr="00B84D39">
        <w:tc>
          <w:tcPr>
            <w:tcW w:w="3652" w:type="dxa"/>
            <w:tcMar>
              <w:left w:w="57" w:type="dxa"/>
              <w:right w:w="28" w:type="dxa"/>
            </w:tcMar>
          </w:tcPr>
          <w:p w14:paraId="328D9906" w14:textId="77777777" w:rsidR="00B84D39" w:rsidRPr="00943D63" w:rsidRDefault="00B84D39" w:rsidP="00B84D39">
            <w:pPr>
              <w:spacing w:after="0"/>
              <w:jc w:val="left"/>
              <w:rPr>
                <w:rFonts w:cs="Calibri"/>
                <w:b/>
                <w:sz w:val="20"/>
                <w:szCs w:val="20"/>
              </w:rPr>
            </w:pPr>
            <w:r>
              <w:rPr>
                <w:bCs/>
                <w:iCs/>
                <w:noProof/>
                <w:szCs w:val="22"/>
              </w:rPr>
              <w:t>Dashoguz Agricultural Institute</w:t>
            </w:r>
          </w:p>
        </w:tc>
        <w:tc>
          <w:tcPr>
            <w:tcW w:w="5924" w:type="dxa"/>
            <w:tcMar>
              <w:left w:w="57" w:type="dxa"/>
              <w:right w:w="28" w:type="dxa"/>
            </w:tcMar>
          </w:tcPr>
          <w:p w14:paraId="7D345AA3" w14:textId="77777777" w:rsidR="00B84D39" w:rsidRPr="008C1DC1" w:rsidRDefault="00905D03" w:rsidP="00B84D39">
            <w:pPr>
              <w:spacing w:after="0"/>
              <w:jc w:val="left"/>
              <w:rPr>
                <w:rFonts w:cs="Calibri"/>
                <w:szCs w:val="22"/>
              </w:rPr>
            </w:pPr>
            <w:r>
              <w:rPr>
                <w:rFonts w:cs="Calibri"/>
                <w:szCs w:val="22"/>
              </w:rPr>
              <w:t>Will participate in the development of new curricular material on low-water irrigation and drainage.  Upon approval by the Ministry of Education, will deliver this new material through existing and/or new specialties and degree programs.</w:t>
            </w:r>
          </w:p>
        </w:tc>
      </w:tr>
      <w:tr w:rsidR="00B84D39" w:rsidRPr="00943D63" w14:paraId="60C83D58" w14:textId="77777777" w:rsidTr="00B84D39">
        <w:tc>
          <w:tcPr>
            <w:tcW w:w="3652" w:type="dxa"/>
            <w:tcMar>
              <w:left w:w="57" w:type="dxa"/>
              <w:right w:w="28" w:type="dxa"/>
            </w:tcMar>
          </w:tcPr>
          <w:p w14:paraId="1D0C04AD" w14:textId="77777777" w:rsidR="00B84D39" w:rsidRPr="001D3A84" w:rsidRDefault="00B84D39" w:rsidP="00B84D39">
            <w:pPr>
              <w:spacing w:after="0"/>
              <w:jc w:val="left"/>
              <w:rPr>
                <w:rFonts w:cs="Calibri"/>
                <w:szCs w:val="22"/>
              </w:rPr>
            </w:pPr>
            <w:r>
              <w:rPr>
                <w:bCs/>
                <w:iCs/>
                <w:noProof/>
                <w:szCs w:val="22"/>
              </w:rPr>
              <w:t>Institute of Energy</w:t>
            </w:r>
          </w:p>
        </w:tc>
        <w:tc>
          <w:tcPr>
            <w:tcW w:w="5924" w:type="dxa"/>
            <w:tcMar>
              <w:left w:w="57" w:type="dxa"/>
              <w:right w:w="28" w:type="dxa"/>
            </w:tcMar>
          </w:tcPr>
          <w:p w14:paraId="711C2BC6" w14:textId="77777777" w:rsidR="00B84D39" w:rsidRPr="008C1DC1" w:rsidRDefault="00905D03" w:rsidP="00B84D39">
            <w:pPr>
              <w:spacing w:after="0"/>
              <w:jc w:val="left"/>
              <w:rPr>
                <w:rFonts w:cs="Calibri"/>
                <w:szCs w:val="22"/>
              </w:rPr>
            </w:pPr>
            <w:r>
              <w:rPr>
                <w:rFonts w:cs="Calibri"/>
                <w:szCs w:val="22"/>
              </w:rPr>
              <w:t>Will participate in the development of new curricular material on low-water irrigation, drainage, and renewable energy systems.  Upon approval by the Ministry of Education, will deliver this new material through existing and/or new specialties and degree programs.</w:t>
            </w:r>
          </w:p>
        </w:tc>
      </w:tr>
      <w:tr w:rsidR="00905D03" w:rsidRPr="00943D63" w14:paraId="493C07FF" w14:textId="77777777" w:rsidTr="00710138">
        <w:tc>
          <w:tcPr>
            <w:tcW w:w="3652" w:type="dxa"/>
            <w:tcMar>
              <w:left w:w="57" w:type="dxa"/>
              <w:right w:w="28" w:type="dxa"/>
            </w:tcMar>
          </w:tcPr>
          <w:p w14:paraId="7CE640E4" w14:textId="77777777" w:rsidR="00905D03" w:rsidRDefault="00905D03" w:rsidP="00B84D39">
            <w:pPr>
              <w:spacing w:after="0"/>
              <w:jc w:val="left"/>
              <w:rPr>
                <w:rFonts w:cs="Calibri"/>
                <w:szCs w:val="22"/>
              </w:rPr>
            </w:pPr>
            <w:r>
              <w:rPr>
                <w:rFonts w:cs="Calibri"/>
                <w:szCs w:val="22"/>
              </w:rPr>
              <w:t>Institute of Livestock Management</w:t>
            </w:r>
          </w:p>
        </w:tc>
        <w:tc>
          <w:tcPr>
            <w:tcW w:w="5924" w:type="dxa"/>
            <w:tcMar>
              <w:left w:w="57" w:type="dxa"/>
              <w:right w:w="28" w:type="dxa"/>
            </w:tcMar>
          </w:tcPr>
          <w:p w14:paraId="2854688F" w14:textId="77777777" w:rsidR="00905D03" w:rsidRPr="008C1DC1" w:rsidRDefault="00905D03" w:rsidP="00301255">
            <w:pPr>
              <w:spacing w:after="0"/>
              <w:jc w:val="left"/>
              <w:rPr>
                <w:rFonts w:cs="Calibri"/>
                <w:sz w:val="20"/>
                <w:szCs w:val="20"/>
              </w:rPr>
            </w:pPr>
            <w:r>
              <w:rPr>
                <w:rFonts w:cs="Calibri"/>
                <w:sz w:val="20"/>
                <w:szCs w:val="20"/>
              </w:rPr>
              <w:t xml:space="preserve">Will participate </w:t>
            </w:r>
            <w:r w:rsidR="00301255">
              <w:rPr>
                <w:rFonts w:cs="Calibri"/>
                <w:sz w:val="20"/>
                <w:szCs w:val="20"/>
              </w:rPr>
              <w:t xml:space="preserve">in the design, implementation, and evaluation of the demonstration project on solar-powered water supply for desert pasture, especially with regard to defining and assessing technical specifications for the water </w:t>
            </w:r>
            <w:r w:rsidR="00526AB8">
              <w:rPr>
                <w:rFonts w:cs="Calibri"/>
                <w:sz w:val="20"/>
                <w:szCs w:val="20"/>
              </w:rPr>
              <w:t xml:space="preserve">and forage </w:t>
            </w:r>
            <w:r w:rsidR="00301255">
              <w:rPr>
                <w:rFonts w:cs="Calibri"/>
                <w:sz w:val="20"/>
                <w:szCs w:val="20"/>
              </w:rPr>
              <w:t>needs of livestock.</w:t>
            </w:r>
          </w:p>
        </w:tc>
      </w:tr>
      <w:tr w:rsidR="00B84D39" w:rsidRPr="00943D63" w14:paraId="552CC575" w14:textId="77777777" w:rsidTr="00710138">
        <w:tc>
          <w:tcPr>
            <w:tcW w:w="3652" w:type="dxa"/>
            <w:tcMar>
              <w:left w:w="57" w:type="dxa"/>
              <w:right w:w="28" w:type="dxa"/>
            </w:tcMar>
          </w:tcPr>
          <w:p w14:paraId="1F0B9782" w14:textId="77777777" w:rsidR="00B84D39" w:rsidRPr="001D3A84" w:rsidRDefault="00B84D39" w:rsidP="00B84D39">
            <w:pPr>
              <w:spacing w:after="0"/>
              <w:jc w:val="left"/>
              <w:rPr>
                <w:rFonts w:cs="Calibri"/>
                <w:szCs w:val="22"/>
              </w:rPr>
            </w:pPr>
            <w:r>
              <w:rPr>
                <w:rFonts w:cs="Calibri"/>
                <w:szCs w:val="22"/>
              </w:rPr>
              <w:t>Union of Industrialists and Entrepreneurs of Turkmenistan</w:t>
            </w:r>
          </w:p>
        </w:tc>
        <w:tc>
          <w:tcPr>
            <w:tcW w:w="5924" w:type="dxa"/>
            <w:tcMar>
              <w:left w:w="57" w:type="dxa"/>
              <w:right w:w="28" w:type="dxa"/>
            </w:tcMar>
          </w:tcPr>
          <w:p w14:paraId="1AC00FD9" w14:textId="77777777" w:rsidR="00B84D39" w:rsidRPr="008C1DC1" w:rsidRDefault="00C25038" w:rsidP="00C25038">
            <w:pPr>
              <w:spacing w:after="0"/>
              <w:jc w:val="left"/>
              <w:rPr>
                <w:rFonts w:cs="Calibri"/>
                <w:sz w:val="20"/>
                <w:szCs w:val="20"/>
              </w:rPr>
            </w:pPr>
            <w:r>
              <w:rPr>
                <w:rFonts w:cs="Calibri"/>
                <w:sz w:val="20"/>
                <w:szCs w:val="20"/>
              </w:rPr>
              <w:t xml:space="preserve">Will be invited to participate in the design, implementation, and especially dissemination of demonstration projects, especially with regard to new technologies to be introduced in the areas of low-water </w:t>
            </w:r>
            <w:r>
              <w:rPr>
                <w:rFonts w:cs="Calibri"/>
                <w:sz w:val="20"/>
                <w:szCs w:val="20"/>
              </w:rPr>
              <w:lastRenderedPageBreak/>
              <w:t>irrigation, municipal water supply, canal linings, modern pumps, and solar-energy installations for water supply and purification.</w:t>
            </w:r>
          </w:p>
        </w:tc>
      </w:tr>
      <w:tr w:rsidR="00B84D39" w:rsidRPr="00943D63" w14:paraId="4B08A2E9" w14:textId="77777777" w:rsidTr="00710138">
        <w:tc>
          <w:tcPr>
            <w:tcW w:w="3652" w:type="dxa"/>
            <w:tcMar>
              <w:left w:w="57" w:type="dxa"/>
              <w:right w:w="28" w:type="dxa"/>
            </w:tcMar>
          </w:tcPr>
          <w:p w14:paraId="319FFA3D" w14:textId="77777777" w:rsidR="00B84D39" w:rsidRPr="001D3A84" w:rsidRDefault="00B84D39" w:rsidP="00B84D39">
            <w:pPr>
              <w:spacing w:after="0"/>
              <w:jc w:val="left"/>
              <w:rPr>
                <w:rFonts w:cs="Calibri"/>
                <w:szCs w:val="22"/>
              </w:rPr>
            </w:pPr>
            <w:r>
              <w:rPr>
                <w:rFonts w:cs="Calibri"/>
                <w:szCs w:val="22"/>
              </w:rPr>
              <w:lastRenderedPageBreak/>
              <w:t>NGO “Tebigy Kuwwat”</w:t>
            </w:r>
          </w:p>
        </w:tc>
        <w:tc>
          <w:tcPr>
            <w:tcW w:w="5924" w:type="dxa"/>
            <w:tcMar>
              <w:left w:w="57" w:type="dxa"/>
              <w:right w:w="28" w:type="dxa"/>
            </w:tcMar>
          </w:tcPr>
          <w:p w14:paraId="614FBCBE" w14:textId="77777777" w:rsidR="00B84D39" w:rsidRPr="008C1DC1" w:rsidRDefault="00C25038" w:rsidP="00943D63">
            <w:pPr>
              <w:spacing w:after="0"/>
              <w:jc w:val="left"/>
              <w:rPr>
                <w:rFonts w:cs="Calibri"/>
                <w:sz w:val="20"/>
                <w:szCs w:val="20"/>
              </w:rPr>
            </w:pPr>
            <w:r>
              <w:rPr>
                <w:rFonts w:cs="Calibri"/>
                <w:sz w:val="20"/>
                <w:szCs w:val="20"/>
              </w:rPr>
              <w:t>The primary elaborator of specific aspects of the proposed demonstration project on solar-powered water supply for desert pasture.  In conjunction with UNDP, the “Sun” Institute of the Academy of Sciences, and other national and international contracted firms, will take the lead in design, implementation, and evaluation of this demonstration project, as well as modified versions for replication elsewhere.</w:t>
            </w:r>
          </w:p>
        </w:tc>
      </w:tr>
    </w:tbl>
    <w:p w14:paraId="255E8EFA" w14:textId="77777777" w:rsidR="00245EFB" w:rsidRPr="00943D63" w:rsidRDefault="00245EFB" w:rsidP="00943D63">
      <w:pPr>
        <w:spacing w:after="0"/>
        <w:jc w:val="left"/>
        <w:rPr>
          <w:rFonts w:cs="Calibri"/>
          <w:b/>
          <w:szCs w:val="22"/>
        </w:rPr>
      </w:pPr>
      <w:r w:rsidRPr="00943D63">
        <w:rPr>
          <w:rFonts w:cs="Calibri"/>
          <w:b/>
          <w:szCs w:val="22"/>
        </w:rPr>
        <w:br w:type="page"/>
      </w:r>
    </w:p>
    <w:p w14:paraId="379FC77D" w14:textId="77777777" w:rsidR="00A36277" w:rsidRPr="007744AA" w:rsidRDefault="005860DC" w:rsidP="003B6C1A">
      <w:pPr>
        <w:pStyle w:val="Subtitle"/>
        <w:spacing w:after="200"/>
        <w:jc w:val="left"/>
        <w:rPr>
          <w:rFonts w:ascii="Calibri" w:hAnsi="Calibri" w:cs="Calibri"/>
          <w:bCs/>
          <w:sz w:val="22"/>
          <w:szCs w:val="22"/>
          <w:u w:val="single"/>
        </w:rPr>
      </w:pPr>
      <w:bookmarkStart w:id="153" w:name="_Toc398745342"/>
      <w:bookmarkStart w:id="154" w:name="_Toc409185020"/>
      <w:bookmarkStart w:id="155" w:name="_Toc416428316"/>
      <w:r w:rsidRPr="007744AA">
        <w:rPr>
          <w:rFonts w:ascii="Calibri" w:hAnsi="Calibri" w:cs="Calibri"/>
          <w:b/>
          <w:sz w:val="22"/>
          <w:szCs w:val="22"/>
          <w:u w:val="single"/>
        </w:rPr>
        <w:lastRenderedPageBreak/>
        <w:t xml:space="preserve">Annex </w:t>
      </w:r>
      <w:r w:rsidR="00573A7F">
        <w:rPr>
          <w:rFonts w:ascii="Calibri" w:hAnsi="Calibri" w:cs="Calibri"/>
          <w:b/>
          <w:sz w:val="22"/>
          <w:szCs w:val="22"/>
          <w:u w:val="single"/>
        </w:rPr>
        <w:t>6</w:t>
      </w:r>
      <w:r w:rsidR="007744AA" w:rsidRPr="007744AA">
        <w:rPr>
          <w:rFonts w:ascii="Calibri" w:hAnsi="Calibri" w:cs="Calibri"/>
          <w:b/>
          <w:sz w:val="22"/>
          <w:szCs w:val="22"/>
          <w:u w:val="single"/>
        </w:rPr>
        <w:t>.</w:t>
      </w:r>
      <w:r w:rsidR="00667F28" w:rsidRPr="007744AA">
        <w:rPr>
          <w:rFonts w:ascii="Calibri" w:hAnsi="Calibri" w:cs="Calibri"/>
          <w:b/>
          <w:sz w:val="22"/>
          <w:szCs w:val="22"/>
          <w:u w:val="single"/>
        </w:rPr>
        <w:t xml:space="preserve"> </w:t>
      </w:r>
      <w:r w:rsidR="004C1CC8" w:rsidRPr="007744AA">
        <w:rPr>
          <w:rFonts w:ascii="Calibri" w:hAnsi="Calibri" w:cs="Calibri"/>
          <w:b/>
          <w:sz w:val="22"/>
          <w:szCs w:val="22"/>
          <w:u w:val="single"/>
        </w:rPr>
        <w:t xml:space="preserve">  </w:t>
      </w:r>
      <w:r w:rsidR="00D10559" w:rsidRPr="007744AA">
        <w:rPr>
          <w:rFonts w:ascii="Calibri" w:hAnsi="Calibri" w:cs="Calibri"/>
          <w:b/>
          <w:sz w:val="22"/>
          <w:szCs w:val="22"/>
          <w:u w:val="single"/>
        </w:rPr>
        <w:t>Analysis</w:t>
      </w:r>
      <w:bookmarkEnd w:id="134"/>
      <w:bookmarkEnd w:id="135"/>
      <w:bookmarkEnd w:id="136"/>
      <w:bookmarkEnd w:id="153"/>
      <w:r w:rsidR="004C1CC8" w:rsidRPr="007744AA">
        <w:rPr>
          <w:rFonts w:ascii="Calibri" w:hAnsi="Calibri" w:cs="Calibri"/>
          <w:b/>
          <w:sz w:val="22"/>
          <w:szCs w:val="22"/>
          <w:u w:val="single"/>
        </w:rPr>
        <w:t xml:space="preserve"> of Reductions in GHG Emissions</w:t>
      </w:r>
      <w:bookmarkEnd w:id="154"/>
      <w:bookmarkEnd w:id="155"/>
    </w:p>
    <w:p w14:paraId="07B4E8DF" w14:textId="77777777" w:rsidR="001A3911" w:rsidRDefault="001A3911" w:rsidP="004C1CC8">
      <w:pPr>
        <w:pStyle w:val="MediumGrid1-Accent21"/>
        <w:tabs>
          <w:tab w:val="left" w:pos="360"/>
        </w:tabs>
        <w:spacing w:after="200"/>
        <w:ind w:left="0"/>
        <w:jc w:val="both"/>
        <w:rPr>
          <w:rFonts w:ascii="Calibri" w:hAnsi="Calibri" w:cs="Arial"/>
          <w:bCs/>
          <w:iCs/>
          <w:sz w:val="22"/>
          <w:szCs w:val="20"/>
          <w:lang w:val="en-GB"/>
        </w:rPr>
      </w:pPr>
    </w:p>
    <w:p w14:paraId="42565A0D" w14:textId="77777777" w:rsidR="001A3911" w:rsidRPr="001A3911" w:rsidRDefault="001A3911" w:rsidP="004C1CC8">
      <w:pPr>
        <w:pStyle w:val="MediumGrid1-Accent21"/>
        <w:tabs>
          <w:tab w:val="left" w:pos="360"/>
        </w:tabs>
        <w:spacing w:after="200"/>
        <w:ind w:left="0"/>
        <w:jc w:val="both"/>
        <w:rPr>
          <w:rFonts w:ascii="Calibri" w:hAnsi="Calibri" w:cs="Arial"/>
          <w:b/>
          <w:bCs/>
          <w:iCs/>
          <w:sz w:val="22"/>
          <w:szCs w:val="20"/>
          <w:lang w:val="en-GB"/>
        </w:rPr>
      </w:pPr>
      <w:r w:rsidRPr="001A3911">
        <w:rPr>
          <w:rFonts w:ascii="Calibri" w:hAnsi="Calibri" w:cs="Arial"/>
          <w:b/>
          <w:bCs/>
          <w:iCs/>
          <w:sz w:val="22"/>
          <w:szCs w:val="20"/>
          <w:lang w:val="en-GB"/>
        </w:rPr>
        <w:t>Introduction and Summary of Results</w:t>
      </w:r>
    </w:p>
    <w:p w14:paraId="05C9708E" w14:textId="77777777" w:rsidR="00E663C4" w:rsidRDefault="00E663C4"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UNDP project team has estimated direct and indirect avoided GHG emissions using the spreadsheet tool and associated methodology developed by the Scientific and Technical Advisory Panel (STAP) of GEF.  Please see the full spreadsheet presented separately along with this proposal.</w:t>
      </w:r>
    </w:p>
    <w:p w14:paraId="1BEFA42C" w14:textId="77777777" w:rsidR="00CE362A" w:rsidRDefault="00E663C4"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GHG emissions reductions are projected to come from several kinds of activities in demonstration and dissemination</w:t>
      </w:r>
      <w:r w:rsidR="00C9506C">
        <w:rPr>
          <w:rFonts w:ascii="Calibri" w:hAnsi="Calibri" w:cs="Arial"/>
          <w:bCs/>
          <w:iCs/>
          <w:sz w:val="22"/>
          <w:szCs w:val="20"/>
          <w:lang w:val="en-GB"/>
        </w:rPr>
        <w:t>, as shown in Table A.</w:t>
      </w:r>
      <w:r w:rsidR="00573A7F">
        <w:rPr>
          <w:rFonts w:ascii="Calibri" w:hAnsi="Calibri" w:cs="Arial"/>
          <w:bCs/>
          <w:iCs/>
          <w:sz w:val="22"/>
          <w:szCs w:val="20"/>
          <w:lang w:val="en-GB"/>
        </w:rPr>
        <w:t>6</w:t>
      </w:r>
      <w:r w:rsidR="00C9506C">
        <w:rPr>
          <w:rFonts w:ascii="Calibri" w:hAnsi="Calibri" w:cs="Arial"/>
          <w:bCs/>
          <w:iCs/>
          <w:sz w:val="22"/>
          <w:szCs w:val="20"/>
          <w:lang w:val="en-GB"/>
        </w:rPr>
        <w:t>.1 below.  All activities below are assumed to have a measure lifetime of 15 years, which is the default value in the given methodology.  Default values are also used for emissions factor for diesel fuel (0.0741 tonnes CO</w:t>
      </w:r>
      <w:r w:rsidR="00C9506C" w:rsidRPr="00C9506C">
        <w:rPr>
          <w:rFonts w:ascii="Calibri" w:hAnsi="Calibri" w:cs="Arial"/>
          <w:bCs/>
          <w:iCs/>
          <w:sz w:val="22"/>
          <w:szCs w:val="20"/>
          <w:vertAlign w:val="subscript"/>
          <w:lang w:val="en-GB"/>
        </w:rPr>
        <w:t>2</w:t>
      </w:r>
      <w:r w:rsidR="00C9506C">
        <w:rPr>
          <w:rFonts w:ascii="Calibri" w:hAnsi="Calibri" w:cs="Arial"/>
          <w:bCs/>
          <w:iCs/>
          <w:sz w:val="22"/>
          <w:szCs w:val="20"/>
          <w:lang w:val="en-GB"/>
        </w:rPr>
        <w:t xml:space="preserve"> per GJ) and for the assumed “dynamic baseline” adopti</w:t>
      </w:r>
      <w:r w:rsidR="00372AC1">
        <w:rPr>
          <w:rFonts w:ascii="Calibri" w:hAnsi="Calibri" w:cs="Arial"/>
          <w:bCs/>
          <w:iCs/>
          <w:sz w:val="22"/>
          <w:szCs w:val="20"/>
          <w:lang w:val="en-GB"/>
        </w:rPr>
        <w:t xml:space="preserve">on rate of 10 percent (that is, the baseline case assumes that technologies promoted by the project would have been adopted anyway, but at a rate one-tenth of the rate assumed under project activity).  </w:t>
      </w:r>
    </w:p>
    <w:p w14:paraId="5379E262" w14:textId="77777777" w:rsidR="00C9506C" w:rsidRDefault="00CE362A"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A</w:t>
      </w:r>
      <w:r w:rsidR="00372AC1">
        <w:rPr>
          <w:rFonts w:ascii="Calibri" w:hAnsi="Calibri" w:cs="Arial"/>
          <w:bCs/>
          <w:iCs/>
          <w:sz w:val="22"/>
          <w:szCs w:val="20"/>
          <w:lang w:val="en-GB"/>
        </w:rPr>
        <w:t>lmost all of Turkmenistan’s electricity is from ga</w:t>
      </w:r>
      <w:r>
        <w:rPr>
          <w:rFonts w:ascii="Calibri" w:hAnsi="Calibri" w:cs="Arial"/>
          <w:bCs/>
          <w:iCs/>
          <w:sz w:val="22"/>
          <w:szCs w:val="20"/>
          <w:lang w:val="en-GB"/>
        </w:rPr>
        <w:t xml:space="preserve">s-fired thermal plants.  These plants represent a variety of older steam-turbine plants and newer gas-turbine plants, with plans for addition of new combined-cycle power stations up to 2017 and beyond. </w:t>
      </w:r>
      <w:r w:rsidR="00372AC1">
        <w:rPr>
          <w:rFonts w:ascii="Calibri" w:hAnsi="Calibri" w:cs="Arial"/>
          <w:bCs/>
          <w:iCs/>
          <w:sz w:val="22"/>
          <w:szCs w:val="20"/>
          <w:lang w:val="en-GB"/>
        </w:rPr>
        <w:t xml:space="preserve"> </w:t>
      </w:r>
      <w:r>
        <w:rPr>
          <w:rFonts w:ascii="Calibri" w:hAnsi="Calibri" w:cs="Arial"/>
          <w:bCs/>
          <w:iCs/>
          <w:sz w:val="22"/>
          <w:szCs w:val="20"/>
          <w:lang w:val="en-GB"/>
        </w:rPr>
        <w:t xml:space="preserve">The estimated emissions factors of these various types of power </w:t>
      </w:r>
      <w:r>
        <w:rPr>
          <w:rFonts w:ascii="Calibri" w:hAnsi="Calibri" w:cs="Arial"/>
          <w:bCs/>
          <w:iCs/>
          <w:sz w:val="22"/>
          <w:szCs w:val="20"/>
          <w:lang w:val="en-GB"/>
        </w:rPr>
        <w:lastRenderedPageBreak/>
        <w:t>plants range from about 0.55 kg CO</w:t>
      </w:r>
      <w:r w:rsidRPr="00372AC1">
        <w:rPr>
          <w:rFonts w:ascii="Calibri" w:hAnsi="Calibri" w:cs="Arial"/>
          <w:bCs/>
          <w:iCs/>
          <w:sz w:val="22"/>
          <w:szCs w:val="20"/>
          <w:vertAlign w:val="subscript"/>
          <w:lang w:val="en-GB"/>
        </w:rPr>
        <w:t>2</w:t>
      </w:r>
      <w:r>
        <w:rPr>
          <w:rFonts w:ascii="Calibri" w:hAnsi="Calibri" w:cs="Arial"/>
          <w:bCs/>
          <w:iCs/>
          <w:sz w:val="22"/>
          <w:szCs w:val="20"/>
          <w:lang w:val="en-GB"/>
        </w:rPr>
        <w:t>/kWh for steam turbine plants to about 0.36 kg CO</w:t>
      </w:r>
      <w:r w:rsidRPr="00372AC1">
        <w:rPr>
          <w:rFonts w:ascii="Calibri" w:hAnsi="Calibri" w:cs="Arial"/>
          <w:bCs/>
          <w:iCs/>
          <w:sz w:val="22"/>
          <w:szCs w:val="20"/>
          <w:vertAlign w:val="subscript"/>
          <w:lang w:val="en-GB"/>
        </w:rPr>
        <w:t>2</w:t>
      </w:r>
      <w:r>
        <w:rPr>
          <w:rFonts w:ascii="Calibri" w:hAnsi="Calibri" w:cs="Arial"/>
          <w:bCs/>
          <w:iCs/>
          <w:sz w:val="22"/>
          <w:szCs w:val="20"/>
          <w:lang w:val="en-GB"/>
        </w:rPr>
        <w:t xml:space="preserve">/kWh for the most efficient combined-cycle plants in the world (not yet present in Turkmenistan).  Given this range, we conservatively estimate </w:t>
      </w:r>
      <w:r w:rsidR="00372AC1">
        <w:rPr>
          <w:rFonts w:ascii="Calibri" w:hAnsi="Calibri" w:cs="Arial"/>
          <w:bCs/>
          <w:iCs/>
          <w:sz w:val="22"/>
          <w:szCs w:val="20"/>
          <w:lang w:val="en-GB"/>
        </w:rPr>
        <w:t>the emissions factor for electricity at 0.44 kg CO</w:t>
      </w:r>
      <w:r w:rsidR="00372AC1" w:rsidRPr="00372AC1">
        <w:rPr>
          <w:rFonts w:ascii="Calibri" w:hAnsi="Calibri" w:cs="Arial"/>
          <w:bCs/>
          <w:iCs/>
          <w:sz w:val="22"/>
          <w:szCs w:val="20"/>
          <w:vertAlign w:val="subscript"/>
          <w:lang w:val="en-GB"/>
        </w:rPr>
        <w:t>2</w:t>
      </w:r>
      <w:r w:rsidR="00372AC1">
        <w:rPr>
          <w:rFonts w:ascii="Calibri" w:hAnsi="Calibri" w:cs="Arial"/>
          <w:bCs/>
          <w:iCs/>
          <w:sz w:val="22"/>
          <w:szCs w:val="20"/>
          <w:lang w:val="en-GB"/>
        </w:rPr>
        <w:t xml:space="preserve">/kWh or </w:t>
      </w:r>
      <w:r>
        <w:rPr>
          <w:rFonts w:ascii="Calibri" w:hAnsi="Calibri" w:cs="Arial"/>
          <w:bCs/>
          <w:iCs/>
          <w:sz w:val="22"/>
          <w:szCs w:val="20"/>
          <w:lang w:val="en-GB"/>
        </w:rPr>
        <w:t xml:space="preserve">0.44 </w:t>
      </w:r>
      <w:r w:rsidR="00372AC1">
        <w:rPr>
          <w:rFonts w:ascii="Calibri" w:hAnsi="Calibri" w:cs="Arial"/>
          <w:bCs/>
          <w:iCs/>
          <w:sz w:val="22"/>
          <w:szCs w:val="20"/>
          <w:lang w:val="en-GB"/>
        </w:rPr>
        <w:t>tonnes CO</w:t>
      </w:r>
      <w:r w:rsidR="00372AC1" w:rsidRPr="00372AC1">
        <w:rPr>
          <w:rFonts w:ascii="Calibri" w:hAnsi="Calibri" w:cs="Arial"/>
          <w:bCs/>
          <w:iCs/>
          <w:sz w:val="22"/>
          <w:szCs w:val="20"/>
          <w:vertAlign w:val="subscript"/>
          <w:lang w:val="en-GB"/>
        </w:rPr>
        <w:t>2</w:t>
      </w:r>
      <w:r w:rsidR="00372AC1">
        <w:rPr>
          <w:rFonts w:ascii="Calibri" w:hAnsi="Calibri" w:cs="Arial"/>
          <w:bCs/>
          <w:iCs/>
          <w:sz w:val="22"/>
          <w:szCs w:val="20"/>
          <w:lang w:val="en-GB"/>
        </w:rPr>
        <w:t>/MWh.</w:t>
      </w:r>
    </w:p>
    <w:p w14:paraId="05EE9E80" w14:textId="77777777" w:rsidR="00926F90" w:rsidRDefault="00926F90"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GEF STAP methodology defines direct GHG emissions reductions as those achieved via project activity during the project period.  It defines indirect GHG emissions reductions as those achieved after the close of the project period via “spillover” replication.  </w:t>
      </w:r>
      <w:r w:rsidR="000D0D50">
        <w:rPr>
          <w:rFonts w:ascii="Calibri" w:hAnsi="Calibri" w:cs="Arial"/>
          <w:bCs/>
          <w:iCs/>
          <w:sz w:val="22"/>
          <w:szCs w:val="20"/>
          <w:lang w:val="en-GB"/>
        </w:rPr>
        <w:t>For most activities,</w:t>
      </w:r>
      <w:r>
        <w:rPr>
          <w:rFonts w:ascii="Calibri" w:hAnsi="Calibri" w:cs="Arial"/>
          <w:bCs/>
          <w:iCs/>
          <w:sz w:val="22"/>
          <w:szCs w:val="20"/>
          <w:lang w:val="en-GB"/>
        </w:rPr>
        <w:t xml:space="preserve"> values for spillove</w:t>
      </w:r>
      <w:r w:rsidR="003926F4">
        <w:rPr>
          <w:rFonts w:ascii="Calibri" w:hAnsi="Calibri" w:cs="Arial"/>
          <w:bCs/>
          <w:iCs/>
          <w:sz w:val="22"/>
          <w:szCs w:val="20"/>
          <w:lang w:val="en-GB"/>
        </w:rPr>
        <w:t>r replication are set equal to</w:t>
      </w:r>
      <w:r>
        <w:rPr>
          <w:rFonts w:ascii="Calibri" w:hAnsi="Calibri" w:cs="Arial"/>
          <w:bCs/>
          <w:iCs/>
          <w:sz w:val="22"/>
          <w:szCs w:val="20"/>
          <w:lang w:val="en-GB"/>
        </w:rPr>
        <w:t xml:space="preserve"> the </w:t>
      </w:r>
      <w:r w:rsidR="003926F4">
        <w:rPr>
          <w:rFonts w:ascii="Calibri" w:hAnsi="Calibri" w:cs="Arial"/>
          <w:bCs/>
          <w:iCs/>
          <w:sz w:val="22"/>
          <w:szCs w:val="20"/>
          <w:lang w:val="en-GB"/>
        </w:rPr>
        <w:t xml:space="preserve">GEF STAP </w:t>
      </w:r>
      <w:r>
        <w:rPr>
          <w:rFonts w:ascii="Calibri" w:hAnsi="Calibri" w:cs="Arial"/>
          <w:bCs/>
          <w:iCs/>
          <w:sz w:val="22"/>
          <w:szCs w:val="20"/>
          <w:lang w:val="en-GB"/>
        </w:rPr>
        <w:t>methodology’</w:t>
      </w:r>
      <w:r w:rsidR="000D0D50">
        <w:rPr>
          <w:rFonts w:ascii="Calibri" w:hAnsi="Calibri" w:cs="Arial"/>
          <w:bCs/>
          <w:iCs/>
          <w:sz w:val="22"/>
          <w:szCs w:val="20"/>
          <w:lang w:val="en-GB"/>
        </w:rPr>
        <w:t>s default</w:t>
      </w:r>
      <w:r w:rsidR="003926F4">
        <w:rPr>
          <w:rFonts w:ascii="Calibri" w:hAnsi="Calibri" w:cs="Arial"/>
          <w:bCs/>
          <w:iCs/>
          <w:sz w:val="22"/>
          <w:szCs w:val="20"/>
          <w:lang w:val="en-GB"/>
        </w:rPr>
        <w:t xml:space="preserve"> of </w:t>
      </w:r>
      <w:r>
        <w:rPr>
          <w:rFonts w:ascii="Calibri" w:hAnsi="Calibri" w:cs="Arial"/>
          <w:bCs/>
          <w:iCs/>
          <w:sz w:val="22"/>
          <w:szCs w:val="20"/>
          <w:lang w:val="en-GB"/>
        </w:rPr>
        <w:t>twice the level achi</w:t>
      </w:r>
      <w:r w:rsidR="000D0D50">
        <w:rPr>
          <w:rFonts w:ascii="Calibri" w:hAnsi="Calibri" w:cs="Arial"/>
          <w:bCs/>
          <w:iCs/>
          <w:sz w:val="22"/>
          <w:szCs w:val="20"/>
          <w:lang w:val="en-GB"/>
        </w:rPr>
        <w:t>eved during the project period).  For the photovoltaic water pumping and purification in desert pastures, spillover replication reflects half the default value.</w:t>
      </w:r>
    </w:p>
    <w:p w14:paraId="2E434042" w14:textId="77777777" w:rsidR="00926F90" w:rsidRDefault="00926F90" w:rsidP="004C1CC8">
      <w:pPr>
        <w:pStyle w:val="MediumGrid1-Accent21"/>
        <w:tabs>
          <w:tab w:val="left" w:pos="360"/>
        </w:tabs>
        <w:spacing w:after="200"/>
        <w:ind w:left="0"/>
        <w:jc w:val="both"/>
        <w:rPr>
          <w:rFonts w:ascii="Calibri" w:hAnsi="Calibri" w:cs="Arial"/>
          <w:bCs/>
          <w:iCs/>
          <w:sz w:val="22"/>
          <w:szCs w:val="20"/>
          <w:lang w:val="en-GB"/>
        </w:rPr>
      </w:pPr>
    </w:p>
    <w:p w14:paraId="650500D0" w14:textId="77777777" w:rsidR="00026E9F" w:rsidRPr="000B3925" w:rsidRDefault="00573A7F" w:rsidP="000B3925">
      <w:pPr>
        <w:jc w:val="center"/>
        <w:rPr>
          <w:b/>
        </w:rPr>
      </w:pPr>
      <w:r>
        <w:rPr>
          <w:b/>
        </w:rPr>
        <w:t>Table A.6</w:t>
      </w:r>
      <w:r w:rsidR="000B3925" w:rsidRPr="000B3925">
        <w:rPr>
          <w:b/>
        </w:rPr>
        <w:t>.1</w:t>
      </w:r>
    </w:p>
    <w:p w14:paraId="0BFD076E" w14:textId="77777777" w:rsidR="000B3925" w:rsidRPr="000B3925" w:rsidRDefault="004C3D17" w:rsidP="000B3925">
      <w:pPr>
        <w:jc w:val="center"/>
        <w:rPr>
          <w:b/>
        </w:rPr>
      </w:pPr>
      <w:r>
        <w:rPr>
          <w:b/>
        </w:rPr>
        <w:t xml:space="preserve">Summary of </w:t>
      </w:r>
      <w:r w:rsidR="000B3925">
        <w:rPr>
          <w:b/>
        </w:rPr>
        <w:t>Projected GHG Emissions Reductions from Planned Activities</w:t>
      </w:r>
    </w:p>
    <w:tbl>
      <w:tblPr>
        <w:tblStyle w:val="TableGrid"/>
        <w:tblW w:w="9738" w:type="dxa"/>
        <w:tblLayout w:type="fixed"/>
        <w:tblLook w:val="04A0" w:firstRow="1" w:lastRow="0" w:firstColumn="1" w:lastColumn="0" w:noHBand="0" w:noVBand="1"/>
      </w:tblPr>
      <w:tblGrid>
        <w:gridCol w:w="828"/>
        <w:gridCol w:w="1890"/>
        <w:gridCol w:w="1350"/>
        <w:gridCol w:w="1260"/>
        <w:gridCol w:w="1350"/>
        <w:gridCol w:w="1440"/>
        <w:gridCol w:w="1620"/>
      </w:tblGrid>
      <w:tr w:rsidR="00D62738" w:rsidRPr="00026E9F" w14:paraId="72BE819D" w14:textId="77777777" w:rsidTr="00D62738">
        <w:tc>
          <w:tcPr>
            <w:tcW w:w="828" w:type="dxa"/>
            <w:vAlign w:val="center"/>
          </w:tcPr>
          <w:p w14:paraId="0512AE9A" w14:textId="77777777" w:rsidR="008F4319" w:rsidRPr="00026E9F" w:rsidRDefault="00D62738" w:rsidP="008F4319">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w:t>
            </w:r>
          </w:p>
        </w:tc>
        <w:tc>
          <w:tcPr>
            <w:tcW w:w="1890" w:type="dxa"/>
            <w:vAlign w:val="center"/>
          </w:tcPr>
          <w:p w14:paraId="38C100CB" w14:textId="77777777" w:rsidR="00D62738" w:rsidRPr="00026E9F" w:rsidRDefault="00D62738" w:rsidP="00026E9F">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Activity</w:t>
            </w:r>
          </w:p>
        </w:tc>
        <w:tc>
          <w:tcPr>
            <w:tcW w:w="1350" w:type="dxa"/>
            <w:vAlign w:val="center"/>
          </w:tcPr>
          <w:p w14:paraId="5F484416" w14:textId="77777777" w:rsidR="00D62738" w:rsidRPr="00026E9F" w:rsidRDefault="00D62738" w:rsidP="00026E9F">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Type of energy saved</w:t>
            </w:r>
          </w:p>
        </w:tc>
        <w:tc>
          <w:tcPr>
            <w:tcW w:w="1260" w:type="dxa"/>
            <w:vAlign w:val="center"/>
          </w:tcPr>
          <w:p w14:paraId="7268DFBF" w14:textId="77777777" w:rsidR="00D62738" w:rsidRDefault="00D62738" w:rsidP="00026E9F">
            <w:pPr>
              <w:pStyle w:val="MediumGrid1-Accent21"/>
              <w:tabs>
                <w:tab w:val="left" w:pos="360"/>
              </w:tabs>
              <w:ind w:left="0"/>
              <w:jc w:val="center"/>
              <w:rPr>
                <w:rFonts w:ascii="Calibri" w:hAnsi="Calibri" w:cs="Arial"/>
                <w:b/>
                <w:bCs/>
                <w:iCs/>
                <w:sz w:val="22"/>
                <w:szCs w:val="20"/>
                <w:lang w:val="en-GB"/>
              </w:rPr>
            </w:pPr>
            <w:r w:rsidRPr="00026E9F">
              <w:rPr>
                <w:rFonts w:ascii="Calibri" w:hAnsi="Calibri" w:cs="Arial"/>
                <w:b/>
                <w:bCs/>
                <w:iCs/>
                <w:sz w:val="22"/>
                <w:szCs w:val="20"/>
                <w:lang w:val="en-GB"/>
              </w:rPr>
              <w:t xml:space="preserve">Annual energy savings </w:t>
            </w:r>
          </w:p>
          <w:p w14:paraId="3C5CA7D6" w14:textId="77777777" w:rsidR="00D62738" w:rsidRPr="00026E9F" w:rsidRDefault="00D62738" w:rsidP="00026E9F">
            <w:pPr>
              <w:pStyle w:val="MediumGrid1-Accent21"/>
              <w:tabs>
                <w:tab w:val="left" w:pos="360"/>
              </w:tabs>
              <w:ind w:left="0"/>
              <w:jc w:val="center"/>
              <w:rPr>
                <w:rFonts w:ascii="Calibri" w:hAnsi="Calibri" w:cs="Arial"/>
                <w:b/>
                <w:bCs/>
                <w:iCs/>
                <w:sz w:val="22"/>
                <w:szCs w:val="20"/>
                <w:lang w:val="en-GB"/>
              </w:rPr>
            </w:pPr>
            <w:r w:rsidRPr="00026E9F">
              <w:rPr>
                <w:rFonts w:ascii="Calibri" w:hAnsi="Calibri" w:cs="Arial"/>
                <w:b/>
                <w:bCs/>
                <w:iCs/>
                <w:sz w:val="22"/>
                <w:szCs w:val="20"/>
                <w:lang w:val="en-GB"/>
              </w:rPr>
              <w:t>(per unit as indicated)</w:t>
            </w:r>
          </w:p>
        </w:tc>
        <w:tc>
          <w:tcPr>
            <w:tcW w:w="1350" w:type="dxa"/>
            <w:vAlign w:val="center"/>
          </w:tcPr>
          <w:p w14:paraId="499F838D" w14:textId="77777777" w:rsidR="00D62738" w:rsidRPr="00026E9F" w:rsidRDefault="00D62738" w:rsidP="00026E9F">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Number of units completed during project period</w:t>
            </w:r>
            <w:r>
              <w:rPr>
                <w:rFonts w:ascii="Calibri" w:hAnsi="Calibri" w:cs="Arial"/>
                <w:b/>
                <w:bCs/>
                <w:iCs/>
                <w:sz w:val="22"/>
                <w:szCs w:val="20"/>
                <w:lang w:val="en-GB"/>
              </w:rPr>
              <w:t>*</w:t>
            </w:r>
          </w:p>
        </w:tc>
        <w:tc>
          <w:tcPr>
            <w:tcW w:w="1440" w:type="dxa"/>
            <w:vAlign w:val="center"/>
          </w:tcPr>
          <w:p w14:paraId="078684A7" w14:textId="77777777" w:rsidR="00D62738" w:rsidRPr="00026E9F" w:rsidRDefault="00D62738" w:rsidP="00026E9F">
            <w:pPr>
              <w:pStyle w:val="MediumGrid1-Accent21"/>
              <w:tabs>
                <w:tab w:val="left" w:pos="360"/>
              </w:tabs>
              <w:spacing w:after="200"/>
              <w:ind w:left="0"/>
              <w:jc w:val="center"/>
              <w:rPr>
                <w:rFonts w:ascii="Calibri" w:hAnsi="Calibri" w:cs="Arial"/>
                <w:b/>
                <w:bCs/>
                <w:iCs/>
                <w:sz w:val="22"/>
                <w:szCs w:val="20"/>
                <w:lang w:val="en-GB"/>
              </w:rPr>
            </w:pPr>
            <w:r w:rsidRPr="00026E9F">
              <w:rPr>
                <w:rFonts w:ascii="Calibri" w:hAnsi="Calibri" w:cs="Arial"/>
                <w:b/>
                <w:bCs/>
                <w:iCs/>
                <w:sz w:val="22"/>
                <w:szCs w:val="20"/>
                <w:lang w:val="en-GB"/>
              </w:rPr>
              <w:t xml:space="preserve">Number of “spillover” replication </w:t>
            </w:r>
            <w:r>
              <w:rPr>
                <w:rFonts w:ascii="Calibri" w:hAnsi="Calibri" w:cs="Arial"/>
                <w:b/>
                <w:bCs/>
                <w:iCs/>
                <w:sz w:val="22"/>
                <w:szCs w:val="20"/>
                <w:lang w:val="en-GB"/>
              </w:rPr>
              <w:t xml:space="preserve">units </w:t>
            </w:r>
            <w:r w:rsidRPr="00026E9F">
              <w:rPr>
                <w:rFonts w:ascii="Calibri" w:hAnsi="Calibri" w:cs="Arial"/>
                <w:b/>
                <w:bCs/>
                <w:iCs/>
                <w:sz w:val="22"/>
                <w:szCs w:val="20"/>
                <w:lang w:val="en-GB"/>
              </w:rPr>
              <w:t>after the project period</w:t>
            </w:r>
          </w:p>
        </w:tc>
        <w:tc>
          <w:tcPr>
            <w:tcW w:w="1620" w:type="dxa"/>
            <w:vAlign w:val="center"/>
          </w:tcPr>
          <w:p w14:paraId="4E9BB8A2" w14:textId="77777777" w:rsidR="00D62738" w:rsidRDefault="00D62738" w:rsidP="00026E9F">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P</w:t>
            </w:r>
            <w:r w:rsidRPr="00026E9F">
              <w:rPr>
                <w:rFonts w:ascii="Calibri" w:hAnsi="Calibri" w:cs="Arial"/>
                <w:b/>
                <w:bCs/>
                <w:iCs/>
                <w:sz w:val="22"/>
                <w:szCs w:val="20"/>
                <w:lang w:val="en-GB"/>
              </w:rPr>
              <w:t>rojected</w:t>
            </w:r>
            <w:r>
              <w:rPr>
                <w:rFonts w:ascii="Calibri" w:hAnsi="Calibri" w:cs="Arial"/>
                <w:b/>
                <w:bCs/>
                <w:iCs/>
                <w:sz w:val="22"/>
                <w:szCs w:val="20"/>
                <w:lang w:val="en-GB"/>
              </w:rPr>
              <w:t xml:space="preserve"> GHG emissions reduction </w:t>
            </w:r>
          </w:p>
          <w:p w14:paraId="47070102" w14:textId="77777777" w:rsidR="00D62738" w:rsidRPr="00026E9F" w:rsidRDefault="00D62738" w:rsidP="00026E9F">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(tonnes CO2)</w:t>
            </w:r>
          </w:p>
        </w:tc>
      </w:tr>
      <w:tr w:rsidR="00D62738" w14:paraId="112631F4" w14:textId="77777777" w:rsidTr="00D62738">
        <w:tc>
          <w:tcPr>
            <w:tcW w:w="828" w:type="dxa"/>
            <w:vAlign w:val="center"/>
          </w:tcPr>
          <w:p w14:paraId="117F66B7" w14:textId="77777777" w:rsidR="00D62738" w:rsidRPr="00570A55" w:rsidRDefault="00D62738" w:rsidP="00D62738">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I</w:t>
            </w:r>
            <w:r w:rsidR="008F4319">
              <w:rPr>
                <w:rFonts w:ascii="Calibri" w:hAnsi="Calibri" w:cs="Arial"/>
                <w:b/>
                <w:bCs/>
                <w:iCs/>
                <w:sz w:val="22"/>
                <w:szCs w:val="20"/>
                <w:lang w:val="en-GB"/>
              </w:rPr>
              <w:t>.A and I.B</w:t>
            </w:r>
          </w:p>
        </w:tc>
        <w:tc>
          <w:tcPr>
            <w:tcW w:w="1890" w:type="dxa"/>
          </w:tcPr>
          <w:p w14:paraId="5F942590" w14:textId="77777777" w:rsidR="00D62738" w:rsidRDefault="00935427"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
                <w:bCs/>
                <w:iCs/>
                <w:sz w:val="22"/>
                <w:szCs w:val="20"/>
                <w:lang w:val="en-GB"/>
              </w:rPr>
              <w:t>Low-water irrigation</w:t>
            </w:r>
            <w:r w:rsidR="00D62738" w:rsidRPr="00570A55">
              <w:rPr>
                <w:rFonts w:ascii="Calibri" w:hAnsi="Calibri" w:cs="Arial"/>
                <w:b/>
                <w:bCs/>
                <w:iCs/>
                <w:sz w:val="22"/>
                <w:szCs w:val="20"/>
                <w:lang w:val="en-GB"/>
              </w:rPr>
              <w:t xml:space="preserve"> in agriculture </w:t>
            </w:r>
            <w:r w:rsidR="00D62738">
              <w:rPr>
                <w:rFonts w:ascii="Calibri" w:hAnsi="Calibri" w:cs="Arial"/>
                <w:bCs/>
                <w:iCs/>
                <w:sz w:val="22"/>
                <w:szCs w:val="20"/>
                <w:lang w:val="en-GB"/>
              </w:rPr>
              <w:lastRenderedPageBreak/>
              <w:t>(</w:t>
            </w:r>
            <w:r w:rsidR="006B5AE1">
              <w:rPr>
                <w:rFonts w:ascii="Calibri" w:hAnsi="Calibri" w:cs="Arial"/>
                <w:bCs/>
                <w:iCs/>
                <w:sz w:val="22"/>
                <w:szCs w:val="20"/>
                <w:lang w:val="en-GB"/>
              </w:rPr>
              <w:t>Outpu</w:t>
            </w:r>
            <w:r w:rsidR="00D62738">
              <w:rPr>
                <w:rFonts w:ascii="Calibri" w:hAnsi="Calibri" w:cs="Arial"/>
                <w:bCs/>
                <w:iCs/>
                <w:sz w:val="22"/>
                <w:szCs w:val="20"/>
                <w:lang w:val="en-GB"/>
              </w:rPr>
              <w:t>t 1.1 in this document, plus associated replication activities)</w:t>
            </w:r>
          </w:p>
        </w:tc>
        <w:tc>
          <w:tcPr>
            <w:tcW w:w="1350" w:type="dxa"/>
          </w:tcPr>
          <w:p w14:paraId="5171F029"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 xml:space="preserve">Electricity (pumps) and diesel </w:t>
            </w:r>
            <w:r>
              <w:rPr>
                <w:rFonts w:ascii="Calibri" w:hAnsi="Calibri" w:cs="Arial"/>
                <w:bCs/>
                <w:iCs/>
                <w:sz w:val="22"/>
                <w:szCs w:val="20"/>
                <w:lang w:val="en-GB"/>
              </w:rPr>
              <w:lastRenderedPageBreak/>
              <w:t>(farm equipment)</w:t>
            </w:r>
          </w:p>
          <w:p w14:paraId="1B172F7C"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p>
        </w:tc>
        <w:tc>
          <w:tcPr>
            <w:tcW w:w="1260" w:type="dxa"/>
          </w:tcPr>
          <w:p w14:paraId="638572AC"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 xml:space="preserve">5.4 MWh electricity and 0.34 GJ </w:t>
            </w:r>
            <w:r>
              <w:rPr>
                <w:rFonts w:ascii="Calibri" w:hAnsi="Calibri" w:cs="Arial"/>
                <w:bCs/>
                <w:iCs/>
                <w:sz w:val="22"/>
                <w:szCs w:val="20"/>
                <w:lang w:val="en-GB"/>
              </w:rPr>
              <w:lastRenderedPageBreak/>
              <w:t>of diesel per hectare</w:t>
            </w:r>
          </w:p>
        </w:tc>
        <w:tc>
          <w:tcPr>
            <w:tcW w:w="1350" w:type="dxa"/>
          </w:tcPr>
          <w:p w14:paraId="118D2D65"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 xml:space="preserve">170 hectares directly as </w:t>
            </w:r>
            <w:r>
              <w:rPr>
                <w:rFonts w:ascii="Calibri" w:hAnsi="Calibri" w:cs="Arial"/>
                <w:bCs/>
                <w:iCs/>
                <w:sz w:val="22"/>
                <w:szCs w:val="20"/>
                <w:lang w:val="en-GB"/>
              </w:rPr>
              <w:lastRenderedPageBreak/>
              <w:t>pilot project, plus 10,234 hectares via replication</w:t>
            </w:r>
          </w:p>
        </w:tc>
        <w:tc>
          <w:tcPr>
            <w:tcW w:w="1440" w:type="dxa"/>
          </w:tcPr>
          <w:p w14:paraId="7013274C"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20,800 hectares</w:t>
            </w:r>
          </w:p>
        </w:tc>
        <w:tc>
          <w:tcPr>
            <w:tcW w:w="1620" w:type="dxa"/>
          </w:tcPr>
          <w:p w14:paraId="29D783E0" w14:textId="77777777" w:rsidR="00D62738" w:rsidRPr="00C9506C" w:rsidRDefault="00D62738" w:rsidP="00D94A0B">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809</w:t>
            </w:r>
            <w:r w:rsidRPr="00C9506C">
              <w:rPr>
                <w:rFonts w:ascii="Calibri" w:hAnsi="Calibri" w:cs="Arial"/>
                <w:b/>
                <w:bCs/>
                <w:iCs/>
                <w:sz w:val="22"/>
                <w:szCs w:val="20"/>
                <w:lang w:val="en-GB"/>
              </w:rPr>
              <w:t>,000 (total)</w:t>
            </w:r>
          </w:p>
          <w:p w14:paraId="4BEAE631"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lastRenderedPageBreak/>
              <w:t>270,000 (direct);</w:t>
            </w:r>
          </w:p>
          <w:p w14:paraId="0D8DBA06"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539,000 (indirect bottom-up from spillover replication)</w:t>
            </w:r>
          </w:p>
        </w:tc>
      </w:tr>
      <w:tr w:rsidR="00D62738" w14:paraId="159B02C7" w14:textId="77777777" w:rsidTr="00D62738">
        <w:tc>
          <w:tcPr>
            <w:tcW w:w="828" w:type="dxa"/>
            <w:vAlign w:val="center"/>
          </w:tcPr>
          <w:p w14:paraId="015712D8" w14:textId="77777777" w:rsidR="00D62738" w:rsidRPr="00570A55" w:rsidRDefault="00D62738" w:rsidP="00D62738">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lastRenderedPageBreak/>
              <w:t>II</w:t>
            </w:r>
          </w:p>
        </w:tc>
        <w:tc>
          <w:tcPr>
            <w:tcW w:w="1890" w:type="dxa"/>
          </w:tcPr>
          <w:p w14:paraId="047A9A9A"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Servicing and/or replacement of electric pumps </w:t>
            </w:r>
            <w:r w:rsidRPr="00570A55">
              <w:rPr>
                <w:rFonts w:ascii="Calibri" w:hAnsi="Calibri" w:cs="Arial"/>
                <w:bCs/>
                <w:iCs/>
                <w:sz w:val="22"/>
                <w:szCs w:val="20"/>
                <w:lang w:val="en-GB"/>
              </w:rPr>
              <w:t>(</w:t>
            </w:r>
            <w:r w:rsidR="006B5AE1">
              <w:rPr>
                <w:rFonts w:ascii="Calibri" w:hAnsi="Calibri" w:cs="Arial"/>
                <w:bCs/>
                <w:iCs/>
                <w:sz w:val="22"/>
                <w:szCs w:val="20"/>
                <w:lang w:val="en-GB"/>
              </w:rPr>
              <w:t>Outpu</w:t>
            </w:r>
            <w:r w:rsidRPr="00570A55">
              <w:rPr>
                <w:rFonts w:ascii="Calibri" w:hAnsi="Calibri" w:cs="Arial"/>
                <w:bCs/>
                <w:iCs/>
                <w:sz w:val="22"/>
                <w:szCs w:val="20"/>
                <w:lang w:val="en-GB"/>
              </w:rPr>
              <w:t>t 1.2)</w:t>
            </w:r>
          </w:p>
        </w:tc>
        <w:tc>
          <w:tcPr>
            <w:tcW w:w="1350" w:type="dxa"/>
          </w:tcPr>
          <w:p w14:paraId="6E89A6EA"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w:t>
            </w:r>
          </w:p>
        </w:tc>
        <w:tc>
          <w:tcPr>
            <w:tcW w:w="1260" w:type="dxa"/>
          </w:tcPr>
          <w:p w14:paraId="31D54159"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50 MWh electricity per serviced or replaced pump</w:t>
            </w:r>
          </w:p>
        </w:tc>
        <w:tc>
          <w:tcPr>
            <w:tcW w:w="1350" w:type="dxa"/>
          </w:tcPr>
          <w:p w14:paraId="5D38C1EE"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243 pumps</w:t>
            </w:r>
          </w:p>
        </w:tc>
        <w:tc>
          <w:tcPr>
            <w:tcW w:w="1440" w:type="dxa"/>
          </w:tcPr>
          <w:p w14:paraId="6574B60E"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486 pumps</w:t>
            </w:r>
          </w:p>
        </w:tc>
        <w:tc>
          <w:tcPr>
            <w:tcW w:w="1620" w:type="dxa"/>
          </w:tcPr>
          <w:p w14:paraId="497914D2" w14:textId="77777777" w:rsidR="00D62738" w:rsidRPr="00C9506C" w:rsidRDefault="00D62738" w:rsidP="00D94A0B">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475,200</w:t>
            </w:r>
            <w:r w:rsidRPr="00C9506C">
              <w:rPr>
                <w:rFonts w:ascii="Calibri" w:hAnsi="Calibri" w:cs="Arial"/>
                <w:b/>
                <w:bCs/>
                <w:iCs/>
                <w:sz w:val="22"/>
                <w:szCs w:val="20"/>
                <w:lang w:val="en-GB"/>
              </w:rPr>
              <w:t xml:space="preserve"> (total)</w:t>
            </w:r>
          </w:p>
          <w:p w14:paraId="45209F0B"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158,400 (direct);</w:t>
            </w:r>
          </w:p>
          <w:p w14:paraId="0F825246"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316,800 (indirect bottom-up from spillover replication)</w:t>
            </w:r>
          </w:p>
        </w:tc>
      </w:tr>
      <w:tr w:rsidR="00D62738" w14:paraId="3F93B160" w14:textId="77777777" w:rsidTr="00D62738">
        <w:trPr>
          <w:trHeight w:val="1709"/>
        </w:trPr>
        <w:tc>
          <w:tcPr>
            <w:tcW w:w="828" w:type="dxa"/>
            <w:vAlign w:val="center"/>
          </w:tcPr>
          <w:p w14:paraId="76C63A5F" w14:textId="77777777" w:rsidR="00D62738" w:rsidRPr="00570A55" w:rsidRDefault="00D62738" w:rsidP="00D62738">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III</w:t>
            </w:r>
          </w:p>
        </w:tc>
        <w:tc>
          <w:tcPr>
            <w:tcW w:w="1890" w:type="dxa"/>
          </w:tcPr>
          <w:p w14:paraId="2DBA438D"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Servicing and/or replacement of diesel pumps </w:t>
            </w:r>
            <w:r w:rsidRPr="00570A55">
              <w:rPr>
                <w:rFonts w:ascii="Calibri" w:hAnsi="Calibri" w:cs="Arial"/>
                <w:bCs/>
                <w:iCs/>
                <w:sz w:val="22"/>
                <w:szCs w:val="20"/>
                <w:lang w:val="en-GB"/>
              </w:rPr>
              <w:t>(</w:t>
            </w:r>
            <w:r w:rsidR="006B5AE1">
              <w:rPr>
                <w:rFonts w:ascii="Calibri" w:hAnsi="Calibri" w:cs="Arial"/>
                <w:bCs/>
                <w:iCs/>
                <w:sz w:val="22"/>
                <w:szCs w:val="20"/>
                <w:lang w:val="en-GB"/>
              </w:rPr>
              <w:t>Outpu</w:t>
            </w:r>
            <w:r w:rsidRPr="00570A55">
              <w:rPr>
                <w:rFonts w:ascii="Calibri" w:hAnsi="Calibri" w:cs="Arial"/>
                <w:bCs/>
                <w:iCs/>
                <w:sz w:val="22"/>
                <w:szCs w:val="20"/>
                <w:lang w:val="en-GB"/>
              </w:rPr>
              <w:t>t 1.2)</w:t>
            </w:r>
          </w:p>
        </w:tc>
        <w:tc>
          <w:tcPr>
            <w:tcW w:w="1350" w:type="dxa"/>
          </w:tcPr>
          <w:p w14:paraId="5DBE4792"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Diesel</w:t>
            </w:r>
          </w:p>
        </w:tc>
        <w:tc>
          <w:tcPr>
            <w:tcW w:w="1260" w:type="dxa"/>
          </w:tcPr>
          <w:p w14:paraId="67CC9396"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84 GJ per serviced or replaced pump</w:t>
            </w:r>
          </w:p>
        </w:tc>
        <w:tc>
          <w:tcPr>
            <w:tcW w:w="1350" w:type="dxa"/>
          </w:tcPr>
          <w:p w14:paraId="2E46E2BF"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94 pumps</w:t>
            </w:r>
          </w:p>
        </w:tc>
        <w:tc>
          <w:tcPr>
            <w:tcW w:w="1440" w:type="dxa"/>
          </w:tcPr>
          <w:p w14:paraId="70757986"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188 pumps</w:t>
            </w:r>
          </w:p>
        </w:tc>
        <w:tc>
          <w:tcPr>
            <w:tcW w:w="1620" w:type="dxa"/>
          </w:tcPr>
          <w:p w14:paraId="65C3F619" w14:textId="77777777" w:rsidR="00D62738" w:rsidRPr="00C9506C" w:rsidRDefault="00D62738" w:rsidP="00D94A0B">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26,400</w:t>
            </w:r>
            <w:r w:rsidRPr="00C9506C">
              <w:rPr>
                <w:rFonts w:ascii="Calibri" w:hAnsi="Calibri" w:cs="Arial"/>
                <w:b/>
                <w:bCs/>
                <w:iCs/>
                <w:sz w:val="22"/>
                <w:szCs w:val="20"/>
                <w:lang w:val="en-GB"/>
              </w:rPr>
              <w:t xml:space="preserve"> (total)</w:t>
            </w:r>
          </w:p>
          <w:p w14:paraId="29C516FE"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8,800 (direct);</w:t>
            </w:r>
          </w:p>
          <w:p w14:paraId="090FD60F"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17,600 (indirect bottom-up from spillover replication)</w:t>
            </w:r>
          </w:p>
        </w:tc>
      </w:tr>
      <w:tr w:rsidR="00935427" w14:paraId="56B6255B" w14:textId="77777777" w:rsidTr="00195CD7">
        <w:tc>
          <w:tcPr>
            <w:tcW w:w="828" w:type="dxa"/>
            <w:vAlign w:val="center"/>
          </w:tcPr>
          <w:p w14:paraId="200884FF" w14:textId="77777777" w:rsidR="00935427" w:rsidRPr="00570A55" w:rsidRDefault="00935427" w:rsidP="00195CD7">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IV</w:t>
            </w:r>
          </w:p>
        </w:tc>
        <w:tc>
          <w:tcPr>
            <w:tcW w:w="1890" w:type="dxa"/>
          </w:tcPr>
          <w:p w14:paraId="01E2EB4E" w14:textId="77777777" w:rsidR="00195CD7" w:rsidRDefault="00935427">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Photovoltaic water pumping and purification for desert pasture areas</w:t>
            </w:r>
            <w:r>
              <w:rPr>
                <w:rFonts w:ascii="Calibri" w:hAnsi="Calibri" w:cs="Arial"/>
                <w:bCs/>
                <w:iCs/>
                <w:sz w:val="22"/>
                <w:szCs w:val="20"/>
                <w:lang w:val="en-GB"/>
              </w:rPr>
              <w:t xml:space="preserve"> (</w:t>
            </w:r>
            <w:r w:rsidR="006B5AE1">
              <w:rPr>
                <w:rFonts w:ascii="Calibri" w:hAnsi="Calibri" w:cs="Arial"/>
                <w:bCs/>
                <w:iCs/>
                <w:sz w:val="22"/>
                <w:szCs w:val="20"/>
                <w:lang w:val="en-GB"/>
              </w:rPr>
              <w:t>Outpu</w:t>
            </w:r>
            <w:r>
              <w:rPr>
                <w:rFonts w:ascii="Calibri" w:hAnsi="Calibri" w:cs="Arial"/>
                <w:bCs/>
                <w:iCs/>
                <w:sz w:val="22"/>
                <w:szCs w:val="20"/>
                <w:lang w:val="en-GB"/>
              </w:rPr>
              <w:t>t 1.3)</w:t>
            </w:r>
          </w:p>
        </w:tc>
        <w:tc>
          <w:tcPr>
            <w:tcW w:w="1350" w:type="dxa"/>
          </w:tcPr>
          <w:p w14:paraId="7969B971"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w:t>
            </w:r>
          </w:p>
        </w:tc>
        <w:tc>
          <w:tcPr>
            <w:tcW w:w="1260" w:type="dxa"/>
          </w:tcPr>
          <w:p w14:paraId="67FC2766"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10 MWh per solar installation</w:t>
            </w:r>
          </w:p>
        </w:tc>
        <w:tc>
          <w:tcPr>
            <w:tcW w:w="1350" w:type="dxa"/>
          </w:tcPr>
          <w:p w14:paraId="4F8074DB"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6 installations (1 installed directly by project, the rest via replication)</w:t>
            </w:r>
          </w:p>
        </w:tc>
        <w:tc>
          <w:tcPr>
            <w:tcW w:w="1440" w:type="dxa"/>
          </w:tcPr>
          <w:p w14:paraId="0E0FD89E"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6 installations</w:t>
            </w:r>
          </w:p>
        </w:tc>
        <w:tc>
          <w:tcPr>
            <w:tcW w:w="1620" w:type="dxa"/>
          </w:tcPr>
          <w:p w14:paraId="10F5DDD3" w14:textId="77777777" w:rsidR="00935427" w:rsidRPr="00D94A0B" w:rsidRDefault="00935427" w:rsidP="00195CD7">
            <w:pPr>
              <w:pStyle w:val="MediumGrid1-Accent21"/>
              <w:tabs>
                <w:tab w:val="left" w:pos="360"/>
              </w:tabs>
              <w:spacing w:after="200"/>
              <w:ind w:left="0"/>
              <w:rPr>
                <w:rFonts w:ascii="Calibri" w:hAnsi="Calibri" w:cs="Arial"/>
                <w:b/>
                <w:bCs/>
                <w:iCs/>
                <w:sz w:val="22"/>
                <w:szCs w:val="20"/>
                <w:lang w:val="en-GB"/>
              </w:rPr>
            </w:pPr>
            <w:r w:rsidRPr="00D94A0B">
              <w:rPr>
                <w:rFonts w:ascii="Calibri" w:hAnsi="Calibri" w:cs="Arial"/>
                <w:b/>
                <w:bCs/>
                <w:iCs/>
                <w:sz w:val="22"/>
                <w:szCs w:val="20"/>
                <w:lang w:val="en-GB"/>
              </w:rPr>
              <w:t>872 (total)</w:t>
            </w:r>
          </w:p>
          <w:p w14:paraId="434B9283"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436 (direct)</w:t>
            </w:r>
          </w:p>
          <w:p w14:paraId="45408188" w14:textId="77777777" w:rsidR="00935427" w:rsidRDefault="00935427" w:rsidP="00195CD7">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436 (indirect bottom-up from spillover replication)</w:t>
            </w:r>
          </w:p>
        </w:tc>
      </w:tr>
      <w:tr w:rsidR="00D62738" w14:paraId="11A56791" w14:textId="77777777" w:rsidTr="00D62738">
        <w:tc>
          <w:tcPr>
            <w:tcW w:w="828" w:type="dxa"/>
            <w:vAlign w:val="center"/>
          </w:tcPr>
          <w:p w14:paraId="24C403EE" w14:textId="77777777" w:rsidR="00D62738" w:rsidRPr="00570A55" w:rsidRDefault="00935427" w:rsidP="00D62738">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V</w:t>
            </w:r>
          </w:p>
        </w:tc>
        <w:tc>
          <w:tcPr>
            <w:tcW w:w="1890" w:type="dxa"/>
          </w:tcPr>
          <w:p w14:paraId="0ED77C35"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sidRPr="00570A55">
              <w:rPr>
                <w:rFonts w:ascii="Calibri" w:hAnsi="Calibri" w:cs="Arial"/>
                <w:b/>
                <w:bCs/>
                <w:iCs/>
                <w:sz w:val="22"/>
                <w:szCs w:val="20"/>
                <w:lang w:val="en-GB"/>
              </w:rPr>
              <w:t xml:space="preserve">Renewable gravity-driven municipal water supply, replacing wells </w:t>
            </w:r>
            <w:r>
              <w:rPr>
                <w:rFonts w:ascii="Calibri" w:hAnsi="Calibri" w:cs="Arial"/>
                <w:b/>
                <w:bCs/>
                <w:iCs/>
                <w:sz w:val="22"/>
                <w:szCs w:val="20"/>
                <w:lang w:val="en-GB"/>
              </w:rPr>
              <w:t>and</w:t>
            </w:r>
            <w:r w:rsidRPr="00570A55">
              <w:rPr>
                <w:rFonts w:ascii="Calibri" w:hAnsi="Calibri" w:cs="Arial"/>
                <w:b/>
                <w:bCs/>
                <w:iCs/>
                <w:sz w:val="22"/>
                <w:szCs w:val="20"/>
                <w:lang w:val="en-GB"/>
              </w:rPr>
              <w:t xml:space="preserve"> electric</w:t>
            </w:r>
            <w:r>
              <w:rPr>
                <w:rFonts w:ascii="Calibri" w:hAnsi="Calibri" w:cs="Arial"/>
                <w:bCs/>
                <w:iCs/>
                <w:sz w:val="22"/>
                <w:szCs w:val="20"/>
                <w:lang w:val="en-GB"/>
              </w:rPr>
              <w:t xml:space="preserve"> </w:t>
            </w:r>
            <w:r w:rsidRPr="00DB5813">
              <w:rPr>
                <w:rFonts w:ascii="Calibri" w:hAnsi="Calibri" w:cs="Arial"/>
                <w:b/>
                <w:bCs/>
                <w:iCs/>
                <w:sz w:val="22"/>
                <w:szCs w:val="20"/>
                <w:lang w:val="en-GB"/>
              </w:rPr>
              <w:t xml:space="preserve">pumps </w:t>
            </w:r>
            <w:r>
              <w:rPr>
                <w:rFonts w:ascii="Calibri" w:hAnsi="Calibri" w:cs="Arial"/>
                <w:bCs/>
                <w:iCs/>
                <w:sz w:val="22"/>
                <w:szCs w:val="20"/>
                <w:lang w:val="en-GB"/>
              </w:rPr>
              <w:t>(</w:t>
            </w:r>
            <w:r w:rsidR="006B5AE1">
              <w:rPr>
                <w:rFonts w:ascii="Calibri" w:hAnsi="Calibri" w:cs="Arial"/>
                <w:bCs/>
                <w:iCs/>
                <w:sz w:val="22"/>
                <w:szCs w:val="20"/>
                <w:lang w:val="en-GB"/>
              </w:rPr>
              <w:t>Outpu</w:t>
            </w:r>
            <w:r>
              <w:rPr>
                <w:rFonts w:ascii="Calibri" w:hAnsi="Calibri" w:cs="Arial"/>
                <w:bCs/>
                <w:iCs/>
                <w:sz w:val="22"/>
                <w:szCs w:val="20"/>
                <w:lang w:val="en-GB"/>
              </w:rPr>
              <w:t>t 2.1)</w:t>
            </w:r>
          </w:p>
        </w:tc>
        <w:tc>
          <w:tcPr>
            <w:tcW w:w="1350" w:type="dxa"/>
          </w:tcPr>
          <w:p w14:paraId="7BC4C050"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Electricity</w:t>
            </w:r>
          </w:p>
        </w:tc>
        <w:tc>
          <w:tcPr>
            <w:tcW w:w="1260" w:type="dxa"/>
          </w:tcPr>
          <w:p w14:paraId="4612ACB5"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 xml:space="preserve">13.1 MWh per well pump taken out of operation </w:t>
            </w:r>
          </w:p>
        </w:tc>
        <w:tc>
          <w:tcPr>
            <w:tcW w:w="1350" w:type="dxa"/>
          </w:tcPr>
          <w:p w14:paraId="5578681B"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41 well pumps in Kaakhka pilot, plus 77 more in replication</w:t>
            </w:r>
          </w:p>
        </w:tc>
        <w:tc>
          <w:tcPr>
            <w:tcW w:w="1440" w:type="dxa"/>
          </w:tcPr>
          <w:p w14:paraId="073EB12C"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188 well pumps</w:t>
            </w:r>
          </w:p>
        </w:tc>
        <w:tc>
          <w:tcPr>
            <w:tcW w:w="1620" w:type="dxa"/>
          </w:tcPr>
          <w:p w14:paraId="0B1FA4E7" w14:textId="77777777" w:rsidR="00D62738" w:rsidRPr="00D94A0B" w:rsidRDefault="00D62738" w:rsidP="00D94A0B">
            <w:pPr>
              <w:pStyle w:val="MediumGrid1-Accent21"/>
              <w:tabs>
                <w:tab w:val="left" w:pos="360"/>
              </w:tabs>
              <w:spacing w:after="200"/>
              <w:ind w:left="0"/>
              <w:rPr>
                <w:rFonts w:ascii="Calibri" w:hAnsi="Calibri" w:cs="Arial"/>
                <w:b/>
                <w:bCs/>
                <w:iCs/>
                <w:sz w:val="22"/>
                <w:szCs w:val="20"/>
                <w:lang w:val="en-GB"/>
              </w:rPr>
            </w:pPr>
            <w:r w:rsidRPr="00D94A0B">
              <w:rPr>
                <w:rFonts w:ascii="Calibri" w:hAnsi="Calibri" w:cs="Arial"/>
                <w:b/>
                <w:bCs/>
                <w:iCs/>
                <w:sz w:val="22"/>
                <w:szCs w:val="20"/>
                <w:lang w:val="en-GB"/>
              </w:rPr>
              <w:t>22,500 (total)</w:t>
            </w:r>
          </w:p>
          <w:p w14:paraId="5805E312"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11,250 (direct)</w:t>
            </w:r>
          </w:p>
          <w:p w14:paraId="74E5095F"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11,250 (indirect bottom-up from spillover replication)</w:t>
            </w:r>
          </w:p>
        </w:tc>
      </w:tr>
      <w:tr w:rsidR="003926F4" w14:paraId="5756DABA" w14:textId="77777777" w:rsidTr="00D55F7D">
        <w:tc>
          <w:tcPr>
            <w:tcW w:w="828" w:type="dxa"/>
            <w:vAlign w:val="center"/>
          </w:tcPr>
          <w:p w14:paraId="1182E871" w14:textId="77777777" w:rsidR="003926F4" w:rsidRPr="00570A55" w:rsidRDefault="003926F4" w:rsidP="00D62738">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V</w:t>
            </w:r>
            <w:r w:rsidR="00935427">
              <w:rPr>
                <w:rFonts w:ascii="Calibri" w:hAnsi="Calibri" w:cs="Arial"/>
                <w:b/>
                <w:bCs/>
                <w:iCs/>
                <w:sz w:val="22"/>
                <w:szCs w:val="20"/>
                <w:lang w:val="en-GB"/>
              </w:rPr>
              <w:t>I</w:t>
            </w:r>
          </w:p>
        </w:tc>
        <w:tc>
          <w:tcPr>
            <w:tcW w:w="1890" w:type="dxa"/>
          </w:tcPr>
          <w:p w14:paraId="661BE475" w14:textId="77777777" w:rsidR="003926F4" w:rsidRDefault="00A278AE" w:rsidP="00D94A0B">
            <w:pPr>
              <w:pStyle w:val="MediumGrid1-Accent21"/>
              <w:tabs>
                <w:tab w:val="left" w:pos="360"/>
              </w:tabs>
              <w:spacing w:after="200"/>
              <w:ind w:left="0"/>
              <w:rPr>
                <w:rFonts w:ascii="Calibri" w:hAnsi="Calibri" w:cs="Arial"/>
                <w:bCs/>
                <w:iCs/>
                <w:sz w:val="22"/>
                <w:szCs w:val="20"/>
                <w:lang w:val="en-GB"/>
              </w:rPr>
            </w:pPr>
            <w:r>
              <w:rPr>
                <w:rFonts w:ascii="Calibri" w:hAnsi="Calibri" w:cs="Arial"/>
                <w:b/>
                <w:bCs/>
                <w:iCs/>
                <w:sz w:val="22"/>
                <w:szCs w:val="20"/>
                <w:lang w:val="en-GB"/>
              </w:rPr>
              <w:t>Demonstration and deployment</w:t>
            </w:r>
            <w:r w:rsidR="003926F4" w:rsidRPr="00570A55">
              <w:rPr>
                <w:rFonts w:ascii="Calibri" w:hAnsi="Calibri" w:cs="Arial"/>
                <w:b/>
                <w:bCs/>
                <w:iCs/>
                <w:sz w:val="22"/>
                <w:szCs w:val="20"/>
                <w:lang w:val="en-GB"/>
              </w:rPr>
              <w:t xml:space="preserve"> of canal linings </w:t>
            </w:r>
            <w:r w:rsidR="003926F4" w:rsidRPr="00570A55">
              <w:rPr>
                <w:rFonts w:ascii="Calibri" w:hAnsi="Calibri" w:cs="Arial"/>
                <w:bCs/>
                <w:iCs/>
                <w:sz w:val="22"/>
                <w:szCs w:val="20"/>
                <w:lang w:val="en-GB"/>
              </w:rPr>
              <w:t>(</w:t>
            </w:r>
            <w:r w:rsidR="006B5AE1">
              <w:rPr>
                <w:rFonts w:ascii="Calibri" w:hAnsi="Calibri" w:cs="Arial"/>
                <w:bCs/>
                <w:iCs/>
                <w:sz w:val="22"/>
                <w:szCs w:val="20"/>
                <w:lang w:val="en-GB"/>
              </w:rPr>
              <w:t>Outpu</w:t>
            </w:r>
            <w:r w:rsidR="003926F4" w:rsidRPr="00570A55">
              <w:rPr>
                <w:rFonts w:ascii="Calibri" w:hAnsi="Calibri" w:cs="Arial"/>
                <w:bCs/>
                <w:iCs/>
                <w:sz w:val="22"/>
                <w:szCs w:val="20"/>
                <w:lang w:val="en-GB"/>
              </w:rPr>
              <w:t>t 2.</w:t>
            </w:r>
            <w:r w:rsidR="00935427">
              <w:rPr>
                <w:rFonts w:ascii="Calibri" w:hAnsi="Calibri" w:cs="Arial"/>
                <w:bCs/>
                <w:iCs/>
                <w:sz w:val="22"/>
                <w:szCs w:val="20"/>
                <w:lang w:val="en-GB"/>
              </w:rPr>
              <w:t>2</w:t>
            </w:r>
            <w:r w:rsidR="003926F4" w:rsidRPr="00570A55">
              <w:rPr>
                <w:rFonts w:ascii="Calibri" w:hAnsi="Calibri" w:cs="Arial"/>
                <w:bCs/>
                <w:iCs/>
                <w:sz w:val="22"/>
                <w:szCs w:val="20"/>
                <w:lang w:val="en-GB"/>
              </w:rPr>
              <w:t>)</w:t>
            </w:r>
          </w:p>
        </w:tc>
        <w:tc>
          <w:tcPr>
            <w:tcW w:w="7020" w:type="dxa"/>
            <w:gridSpan w:val="5"/>
          </w:tcPr>
          <w:p w14:paraId="57183930" w14:textId="77777777" w:rsidR="003926F4" w:rsidRDefault="003926F4" w:rsidP="003926F4">
            <w:pPr>
              <w:pStyle w:val="MediumGrid1-Accent21"/>
              <w:tabs>
                <w:tab w:val="left" w:pos="360"/>
              </w:tabs>
              <w:spacing w:after="200"/>
              <w:ind w:left="0"/>
              <w:rPr>
                <w:rFonts w:ascii="Calibri" w:hAnsi="Calibri" w:cs="Arial"/>
                <w:bCs/>
                <w:iCs/>
                <w:sz w:val="22"/>
                <w:szCs w:val="20"/>
                <w:lang w:val="en-GB"/>
              </w:rPr>
            </w:pPr>
            <w:r>
              <w:rPr>
                <w:rFonts w:ascii="Calibri" w:hAnsi="Calibri" w:cs="Arial"/>
                <w:bCs/>
                <w:iCs/>
                <w:sz w:val="22"/>
                <w:szCs w:val="20"/>
                <w:lang w:val="en-GB"/>
              </w:rPr>
              <w:t xml:space="preserve">Significant potential energy savings if reduced water losses mean less need for water withdrawal and associated pumping, but such savings are very difficult to project quantitatively with confidence because of various </w:t>
            </w:r>
            <w:r>
              <w:rPr>
                <w:rFonts w:ascii="Calibri" w:hAnsi="Calibri" w:cs="Arial"/>
                <w:bCs/>
                <w:iCs/>
                <w:sz w:val="22"/>
                <w:szCs w:val="20"/>
                <w:lang w:val="en-GB"/>
              </w:rPr>
              <w:lastRenderedPageBreak/>
              <w:t xml:space="preserve">technical factors, plus the </w:t>
            </w:r>
            <w:r w:rsidR="00A278AE">
              <w:rPr>
                <w:rFonts w:ascii="Calibri" w:hAnsi="Calibri" w:cs="Arial"/>
                <w:bCs/>
                <w:iCs/>
                <w:sz w:val="22"/>
                <w:szCs w:val="20"/>
                <w:lang w:val="en-GB"/>
              </w:rPr>
              <w:t>fact that water levels are defined by international agreements.</w:t>
            </w:r>
          </w:p>
        </w:tc>
      </w:tr>
      <w:tr w:rsidR="00D62738" w14:paraId="17A33774" w14:textId="77777777" w:rsidTr="00D62738">
        <w:tc>
          <w:tcPr>
            <w:tcW w:w="828" w:type="dxa"/>
            <w:vAlign w:val="center"/>
          </w:tcPr>
          <w:p w14:paraId="3A11E7D0" w14:textId="77777777" w:rsidR="00D62738" w:rsidRDefault="00D62738" w:rsidP="00D62738">
            <w:pPr>
              <w:pStyle w:val="MediumGrid1-Accent21"/>
              <w:tabs>
                <w:tab w:val="left" w:pos="360"/>
              </w:tabs>
              <w:spacing w:after="200"/>
              <w:ind w:left="0"/>
              <w:jc w:val="center"/>
              <w:rPr>
                <w:rFonts w:ascii="Calibri" w:hAnsi="Calibri" w:cs="Arial"/>
                <w:b/>
                <w:bCs/>
                <w:iCs/>
                <w:sz w:val="22"/>
                <w:szCs w:val="20"/>
                <w:lang w:val="en-GB"/>
              </w:rPr>
            </w:pPr>
          </w:p>
        </w:tc>
        <w:tc>
          <w:tcPr>
            <w:tcW w:w="1890" w:type="dxa"/>
            <w:vAlign w:val="center"/>
          </w:tcPr>
          <w:p w14:paraId="5BF6F306" w14:textId="77777777" w:rsidR="00D62738" w:rsidRPr="00570A55" w:rsidRDefault="00D62738" w:rsidP="00D62738">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TOTAL</w:t>
            </w:r>
          </w:p>
        </w:tc>
        <w:tc>
          <w:tcPr>
            <w:tcW w:w="1350" w:type="dxa"/>
          </w:tcPr>
          <w:p w14:paraId="2BD60C91"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p>
        </w:tc>
        <w:tc>
          <w:tcPr>
            <w:tcW w:w="1260" w:type="dxa"/>
          </w:tcPr>
          <w:p w14:paraId="4DACD2EB"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p>
        </w:tc>
        <w:tc>
          <w:tcPr>
            <w:tcW w:w="1350" w:type="dxa"/>
          </w:tcPr>
          <w:p w14:paraId="7A245CB5"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p>
        </w:tc>
        <w:tc>
          <w:tcPr>
            <w:tcW w:w="1440" w:type="dxa"/>
          </w:tcPr>
          <w:p w14:paraId="600575B3" w14:textId="77777777" w:rsidR="00D62738" w:rsidRDefault="00D62738" w:rsidP="00D94A0B">
            <w:pPr>
              <w:pStyle w:val="MediumGrid1-Accent21"/>
              <w:tabs>
                <w:tab w:val="left" w:pos="360"/>
              </w:tabs>
              <w:spacing w:after="200"/>
              <w:ind w:left="0"/>
              <w:rPr>
                <w:rFonts w:ascii="Calibri" w:hAnsi="Calibri" w:cs="Arial"/>
                <w:bCs/>
                <w:iCs/>
                <w:sz w:val="22"/>
                <w:szCs w:val="20"/>
                <w:lang w:val="en-GB"/>
              </w:rPr>
            </w:pPr>
          </w:p>
        </w:tc>
        <w:tc>
          <w:tcPr>
            <w:tcW w:w="1620" w:type="dxa"/>
          </w:tcPr>
          <w:p w14:paraId="4C814E3C" w14:textId="77777777" w:rsidR="00D62738" w:rsidRPr="00D94A0B" w:rsidRDefault="00D62738" w:rsidP="00F37B37">
            <w:pPr>
              <w:pStyle w:val="MediumGrid1-Accent21"/>
              <w:tabs>
                <w:tab w:val="left" w:pos="360"/>
              </w:tabs>
              <w:spacing w:after="200"/>
              <w:ind w:left="0"/>
              <w:rPr>
                <w:rFonts w:ascii="Calibri" w:hAnsi="Calibri" w:cs="Arial"/>
                <w:b/>
                <w:bCs/>
                <w:iCs/>
                <w:sz w:val="22"/>
                <w:szCs w:val="20"/>
                <w:lang w:val="en-GB"/>
              </w:rPr>
            </w:pPr>
            <w:r>
              <w:rPr>
                <w:rFonts w:ascii="Calibri" w:hAnsi="Calibri" w:cs="Arial"/>
                <w:b/>
                <w:bCs/>
                <w:iCs/>
                <w:sz w:val="22"/>
                <w:szCs w:val="20"/>
                <w:lang w:val="en-GB"/>
              </w:rPr>
              <w:t>About 1.3 million tonnes of avoided CO</w:t>
            </w:r>
            <w:r w:rsidRPr="000D0D50">
              <w:rPr>
                <w:rFonts w:ascii="Calibri" w:hAnsi="Calibri" w:cs="Arial"/>
                <w:b/>
                <w:bCs/>
                <w:iCs/>
                <w:sz w:val="22"/>
                <w:szCs w:val="20"/>
                <w:vertAlign w:val="subscript"/>
                <w:lang w:val="en-GB"/>
              </w:rPr>
              <w:t>2</w:t>
            </w:r>
            <w:r>
              <w:rPr>
                <w:rFonts w:ascii="Calibri" w:hAnsi="Calibri" w:cs="Arial"/>
                <w:b/>
                <w:bCs/>
                <w:iCs/>
                <w:sz w:val="22"/>
                <w:szCs w:val="20"/>
                <w:lang w:val="en-GB"/>
              </w:rPr>
              <w:t xml:space="preserve"> emissions</w:t>
            </w:r>
            <w:r w:rsidR="009C7AB9">
              <w:rPr>
                <w:rFonts w:ascii="Calibri" w:hAnsi="Calibri" w:cs="Arial"/>
                <w:b/>
                <w:bCs/>
                <w:iCs/>
                <w:sz w:val="22"/>
                <w:szCs w:val="20"/>
                <w:lang w:val="en-GB"/>
              </w:rPr>
              <w:t xml:space="preserve"> (448,000 tonnes of direct reductions during the project period)</w:t>
            </w:r>
          </w:p>
        </w:tc>
      </w:tr>
    </w:tbl>
    <w:p w14:paraId="6B9326F1" w14:textId="77777777" w:rsidR="00570A55" w:rsidRDefault="00C9506C"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Net of “dynamic baseline,” under which it is assumed that some units would have been implemented even without project activity</w:t>
      </w:r>
    </w:p>
    <w:p w14:paraId="0749E889" w14:textId="77777777" w:rsidR="00F67F4E" w:rsidRDefault="00F67F4E"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calculations for each activity are based on further specific assumptions and methods as follows.</w:t>
      </w:r>
    </w:p>
    <w:p w14:paraId="396A8259" w14:textId="77777777" w:rsidR="00F67F4E" w:rsidRDefault="001A3911" w:rsidP="00F67F4E">
      <w:pPr>
        <w:pStyle w:val="MediumGrid1-Accent21"/>
        <w:tabs>
          <w:tab w:val="left" w:pos="360"/>
        </w:tabs>
        <w:spacing w:after="200"/>
        <w:ind w:left="0"/>
        <w:jc w:val="both"/>
        <w:rPr>
          <w:rFonts w:ascii="Calibri" w:hAnsi="Calibri" w:cs="Arial"/>
          <w:b/>
          <w:bCs/>
          <w:iCs/>
          <w:sz w:val="22"/>
          <w:szCs w:val="20"/>
          <w:lang w:val="en-GB"/>
        </w:rPr>
      </w:pPr>
      <w:r>
        <w:rPr>
          <w:rFonts w:ascii="Calibri" w:hAnsi="Calibri" w:cs="Arial"/>
          <w:b/>
          <w:bCs/>
          <w:iCs/>
          <w:sz w:val="22"/>
          <w:szCs w:val="20"/>
          <w:lang w:val="en-GB"/>
        </w:rPr>
        <w:t xml:space="preserve">I.A.  </w:t>
      </w:r>
      <w:r w:rsidR="006B5AE1">
        <w:rPr>
          <w:rFonts w:ascii="Calibri" w:hAnsi="Calibri" w:cs="Arial"/>
          <w:b/>
          <w:bCs/>
          <w:iCs/>
          <w:sz w:val="22"/>
          <w:szCs w:val="20"/>
          <w:lang w:val="en-GB"/>
        </w:rPr>
        <w:t>Low-water irrigation</w:t>
      </w:r>
      <w:r w:rsidR="00F67F4E">
        <w:rPr>
          <w:rFonts w:ascii="Calibri" w:hAnsi="Calibri" w:cs="Arial"/>
          <w:b/>
          <w:bCs/>
          <w:iCs/>
          <w:sz w:val="22"/>
          <w:szCs w:val="20"/>
          <w:lang w:val="en-GB"/>
        </w:rPr>
        <w:t xml:space="preserve"> in agriculture</w:t>
      </w:r>
      <w:r w:rsidR="0091388F">
        <w:rPr>
          <w:rFonts w:ascii="Calibri" w:hAnsi="Calibri" w:cs="Arial"/>
          <w:b/>
          <w:bCs/>
          <w:iCs/>
          <w:sz w:val="22"/>
          <w:szCs w:val="20"/>
          <w:lang w:val="en-GB"/>
        </w:rPr>
        <w:t xml:space="preserve"> – reduction in pumping energy</w:t>
      </w:r>
    </w:p>
    <w:p w14:paraId="46175B1C" w14:textId="77777777" w:rsidR="003B4D6F" w:rsidRDefault="00F67F4E"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We assume an irrigation volume of 1.5 liters</w:t>
      </w:r>
      <w:r w:rsidR="004C3D17">
        <w:rPr>
          <w:rFonts w:ascii="Calibri" w:hAnsi="Calibri" w:cs="Arial"/>
          <w:bCs/>
          <w:iCs/>
          <w:sz w:val="22"/>
          <w:szCs w:val="20"/>
          <w:lang w:val="en-GB"/>
        </w:rPr>
        <w:t xml:space="preserve"> per second per </w:t>
      </w:r>
      <w:r>
        <w:rPr>
          <w:rFonts w:ascii="Calibri" w:hAnsi="Calibri" w:cs="Arial"/>
          <w:bCs/>
          <w:iCs/>
          <w:sz w:val="22"/>
          <w:szCs w:val="20"/>
          <w:lang w:val="en-GB"/>
        </w:rPr>
        <w:t>he</w:t>
      </w:r>
      <w:r w:rsidR="004C3D17">
        <w:rPr>
          <w:rFonts w:ascii="Calibri" w:hAnsi="Calibri" w:cs="Arial"/>
          <w:bCs/>
          <w:iCs/>
          <w:sz w:val="22"/>
          <w:szCs w:val="20"/>
          <w:lang w:val="en-GB"/>
        </w:rPr>
        <w:t>ctare</w:t>
      </w:r>
      <w:r>
        <w:rPr>
          <w:rFonts w:ascii="Calibri" w:hAnsi="Calibri" w:cs="Arial"/>
          <w:bCs/>
          <w:iCs/>
          <w:sz w:val="22"/>
          <w:szCs w:val="20"/>
          <w:lang w:val="en-GB"/>
        </w:rPr>
        <w:t xml:space="preserve"> net of rainfall, in accordance with default values for arid climates defined by the Food and Agriculture Organization (FAO).</w:t>
      </w:r>
      <w:r>
        <w:rPr>
          <w:rStyle w:val="FootnoteReference"/>
          <w:bCs/>
          <w:iCs/>
          <w:szCs w:val="20"/>
          <w:lang w:val="en-GB"/>
        </w:rPr>
        <w:footnoteReference w:id="13"/>
      </w:r>
      <w:r>
        <w:rPr>
          <w:rFonts w:ascii="Calibri" w:hAnsi="Calibri" w:cs="Arial"/>
          <w:bCs/>
          <w:iCs/>
          <w:sz w:val="22"/>
          <w:szCs w:val="20"/>
          <w:lang w:val="en-GB"/>
        </w:rPr>
        <w:t xml:space="preserve">  This figure multiplied by the 170 hectares of the </w:t>
      </w:r>
      <w:r w:rsidR="00CE5ABE">
        <w:rPr>
          <w:rFonts w:ascii="Calibri" w:hAnsi="Calibri" w:cs="Arial"/>
          <w:bCs/>
          <w:iCs/>
          <w:sz w:val="22"/>
          <w:szCs w:val="20"/>
          <w:lang w:val="en-GB"/>
        </w:rPr>
        <w:t>Akhal</w:t>
      </w:r>
      <w:r>
        <w:rPr>
          <w:rFonts w:ascii="Calibri" w:hAnsi="Calibri" w:cs="Arial"/>
          <w:bCs/>
          <w:iCs/>
          <w:sz w:val="22"/>
          <w:szCs w:val="20"/>
          <w:lang w:val="en-GB"/>
        </w:rPr>
        <w:t xml:space="preserve"> demonstration </w:t>
      </w:r>
      <w:r w:rsidR="004C3D17">
        <w:rPr>
          <w:rFonts w:ascii="Calibri" w:hAnsi="Calibri" w:cs="Arial"/>
          <w:bCs/>
          <w:iCs/>
          <w:sz w:val="22"/>
          <w:szCs w:val="20"/>
          <w:lang w:val="en-GB"/>
        </w:rPr>
        <w:t>site</w:t>
      </w:r>
      <w:r>
        <w:rPr>
          <w:rFonts w:ascii="Calibri" w:hAnsi="Calibri" w:cs="Arial"/>
          <w:bCs/>
          <w:iCs/>
          <w:sz w:val="22"/>
          <w:szCs w:val="20"/>
          <w:lang w:val="en-GB"/>
        </w:rPr>
        <w:t xml:space="preserve"> yields a scheme irrigation need of 255 liters per second.  </w:t>
      </w:r>
    </w:p>
    <w:p w14:paraId="090F25A8" w14:textId="77777777" w:rsidR="00926F90" w:rsidRDefault="003B4D6F"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 xml:space="preserve">The efficiency gains from this project arise from the difference between </w:t>
      </w:r>
      <w:r w:rsidR="004C3D17">
        <w:rPr>
          <w:rFonts w:ascii="Calibri" w:hAnsi="Calibri" w:cs="Arial"/>
          <w:bCs/>
          <w:iCs/>
          <w:sz w:val="22"/>
          <w:szCs w:val="20"/>
          <w:lang w:val="en-GB"/>
        </w:rPr>
        <w:t xml:space="preserve">baseline </w:t>
      </w:r>
      <w:r>
        <w:rPr>
          <w:rFonts w:ascii="Calibri" w:hAnsi="Calibri" w:cs="Arial"/>
          <w:bCs/>
          <w:iCs/>
          <w:sz w:val="22"/>
          <w:szCs w:val="20"/>
          <w:lang w:val="en-GB"/>
        </w:rPr>
        <w:t xml:space="preserve">and improved efficiency levels for conveyance and delivery of water.  </w:t>
      </w:r>
      <w:r w:rsidR="00573A7F">
        <w:rPr>
          <w:rFonts w:ascii="Calibri" w:hAnsi="Calibri" w:cs="Arial"/>
          <w:bCs/>
          <w:iCs/>
          <w:sz w:val="22"/>
          <w:szCs w:val="20"/>
          <w:lang w:val="en-GB"/>
        </w:rPr>
        <w:t>As shown in Table A.6</w:t>
      </w:r>
      <w:r w:rsidR="000B3925">
        <w:rPr>
          <w:rFonts w:ascii="Calibri" w:hAnsi="Calibri" w:cs="Arial"/>
          <w:bCs/>
          <w:iCs/>
          <w:sz w:val="22"/>
          <w:szCs w:val="20"/>
          <w:lang w:val="en-GB"/>
        </w:rPr>
        <w:t xml:space="preserve">.2, </w:t>
      </w:r>
      <w:r w:rsidR="00926F90">
        <w:rPr>
          <w:rFonts w:ascii="Calibri" w:hAnsi="Calibri" w:cs="Arial"/>
          <w:bCs/>
          <w:iCs/>
          <w:sz w:val="22"/>
          <w:szCs w:val="20"/>
          <w:lang w:val="en-GB"/>
        </w:rPr>
        <w:t>increased efficiency reduces the needed volume of water by approximately half, or by about 13 million cubic meters per year.  (Conveyance efficiency values are estimated by the project team; application efficiencies are taken from FAO default values.)</w:t>
      </w:r>
      <w:r w:rsidR="00926F90">
        <w:rPr>
          <w:rStyle w:val="FootnoteReference"/>
          <w:bCs/>
          <w:iCs/>
          <w:szCs w:val="20"/>
          <w:lang w:val="en-GB"/>
        </w:rPr>
        <w:footnoteReference w:id="14"/>
      </w:r>
    </w:p>
    <w:p w14:paraId="25244166" w14:textId="77777777" w:rsidR="000B3925" w:rsidRDefault="00573A7F" w:rsidP="000B3925">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Table A.6</w:t>
      </w:r>
      <w:r w:rsidR="000B3925">
        <w:rPr>
          <w:rFonts w:ascii="Calibri" w:hAnsi="Calibri" w:cs="Arial"/>
          <w:b/>
          <w:bCs/>
          <w:iCs/>
          <w:sz w:val="22"/>
          <w:szCs w:val="20"/>
          <w:lang w:val="en-GB"/>
        </w:rPr>
        <w:t>.2</w:t>
      </w:r>
    </w:p>
    <w:p w14:paraId="7AEDB5B3" w14:textId="77777777" w:rsidR="000B3925" w:rsidRDefault="000B3925" w:rsidP="000B3925">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Comparison of needed irrigation volumes with baseline and efficient systems</w:t>
      </w:r>
    </w:p>
    <w:p w14:paraId="0C609774" w14:textId="77777777" w:rsidR="000B3925" w:rsidRPr="000B3925" w:rsidRDefault="000B3925" w:rsidP="000B3925">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w:t>
      </w:r>
      <w:r w:rsidRPr="000B3925">
        <w:rPr>
          <w:rFonts w:ascii="Calibri" w:hAnsi="Calibri" w:cs="Arial"/>
          <w:bCs/>
          <w:iCs/>
          <w:sz w:val="22"/>
          <w:szCs w:val="20"/>
          <w:lang w:val="en-GB"/>
        </w:rPr>
        <w:t xml:space="preserve">170-hectare agricultural land parcel, </w:t>
      </w:r>
      <w:r w:rsidR="00CE5ABE">
        <w:rPr>
          <w:rFonts w:ascii="Calibri" w:hAnsi="Calibri" w:cs="Arial"/>
          <w:bCs/>
          <w:iCs/>
          <w:sz w:val="22"/>
          <w:szCs w:val="20"/>
          <w:lang w:val="en-GB"/>
        </w:rPr>
        <w:t>Akhal</w:t>
      </w:r>
      <w:r w:rsidRPr="000B3925">
        <w:rPr>
          <w:rFonts w:ascii="Calibri" w:hAnsi="Calibri" w:cs="Arial"/>
          <w:bCs/>
          <w:iCs/>
          <w:sz w:val="22"/>
          <w:szCs w:val="20"/>
          <w:lang w:val="en-GB"/>
        </w:rPr>
        <w:t xml:space="preserve"> Velayat</w:t>
      </w:r>
      <w:r>
        <w:rPr>
          <w:rFonts w:ascii="Calibri" w:hAnsi="Calibri" w:cs="Arial"/>
          <w:bCs/>
          <w:iCs/>
          <w:sz w:val="22"/>
          <w:szCs w:val="20"/>
          <w:lang w:val="en-GB"/>
        </w:rPr>
        <w:t>)</w:t>
      </w:r>
    </w:p>
    <w:p w14:paraId="709F07B1" w14:textId="77777777" w:rsidR="000B3925" w:rsidRPr="000B3925" w:rsidRDefault="000B3925" w:rsidP="000B3925">
      <w:pPr>
        <w:pStyle w:val="MediumGrid1-Accent21"/>
        <w:tabs>
          <w:tab w:val="left" w:pos="360"/>
        </w:tabs>
        <w:ind w:left="0"/>
        <w:jc w:val="center"/>
        <w:rPr>
          <w:rFonts w:ascii="Calibri" w:hAnsi="Calibri" w:cs="Arial"/>
          <w:b/>
          <w:bCs/>
          <w:iCs/>
          <w:sz w:val="22"/>
          <w:szCs w:val="20"/>
          <w:lang w:val="en-GB"/>
        </w:rPr>
      </w:pPr>
    </w:p>
    <w:tbl>
      <w:tblPr>
        <w:tblStyle w:val="Vaaleavarjostus1"/>
        <w:tblW w:w="0" w:type="auto"/>
        <w:tblLook w:val="04A0" w:firstRow="1" w:lastRow="0" w:firstColumn="1" w:lastColumn="0" w:noHBand="0" w:noVBand="1"/>
      </w:tblPr>
      <w:tblGrid>
        <w:gridCol w:w="1656"/>
        <w:gridCol w:w="1686"/>
        <w:gridCol w:w="1346"/>
        <w:gridCol w:w="1257"/>
        <w:gridCol w:w="1476"/>
        <w:gridCol w:w="1939"/>
      </w:tblGrid>
      <w:tr w:rsidR="003B4D6F" w14:paraId="4072FE19" w14:textId="77777777" w:rsidTr="00926F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FF7073D" w14:textId="77777777" w:rsidR="003B4D6F" w:rsidRDefault="003B4D6F" w:rsidP="003B4D6F">
            <w:pPr>
              <w:pStyle w:val="MediumGrid1-Accent21"/>
              <w:tabs>
                <w:tab w:val="left" w:pos="360"/>
              </w:tabs>
              <w:spacing w:after="200"/>
              <w:ind w:left="0"/>
              <w:jc w:val="center"/>
              <w:rPr>
                <w:rFonts w:ascii="Calibri" w:hAnsi="Calibri" w:cs="Arial"/>
                <w:bCs w:val="0"/>
                <w:iCs/>
                <w:sz w:val="22"/>
                <w:szCs w:val="20"/>
                <w:lang w:val="en-GB"/>
              </w:rPr>
            </w:pPr>
            <w:r>
              <w:rPr>
                <w:rFonts w:ascii="Calibri" w:hAnsi="Calibri" w:cs="Arial"/>
                <w:bCs w:val="0"/>
                <w:iCs/>
                <w:sz w:val="22"/>
                <w:szCs w:val="20"/>
                <w:lang w:val="en-GB"/>
              </w:rPr>
              <w:t>Type of irrigation scheme</w:t>
            </w:r>
          </w:p>
        </w:tc>
        <w:tc>
          <w:tcPr>
            <w:tcW w:w="1710" w:type="dxa"/>
          </w:tcPr>
          <w:p w14:paraId="62DD8567" w14:textId="77777777" w:rsidR="00926F90" w:rsidRDefault="003B4D6F" w:rsidP="00926F90">
            <w:pPr>
              <w:pStyle w:val="MediumGrid1-Accent21"/>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Pr>
                <w:rFonts w:ascii="Calibri" w:hAnsi="Calibri" w:cs="Arial"/>
                <w:bCs w:val="0"/>
                <w:iCs/>
                <w:sz w:val="22"/>
                <w:szCs w:val="20"/>
                <w:lang w:val="en-GB"/>
              </w:rPr>
              <w:t>Scheme irrigation need net of rainfall</w:t>
            </w:r>
          </w:p>
          <w:p w14:paraId="67539CE1" w14:textId="77777777" w:rsidR="003B4D6F" w:rsidRPr="00926F90" w:rsidRDefault="003B4D6F" w:rsidP="00926F90">
            <w:pPr>
              <w:pStyle w:val="MediumGrid1-Accent21"/>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sidRPr="003B4D6F">
              <w:rPr>
                <w:rFonts w:ascii="Calibri" w:hAnsi="Calibri" w:cs="Arial"/>
                <w:b w:val="0"/>
                <w:bCs w:val="0"/>
                <w:iCs/>
                <w:sz w:val="22"/>
                <w:szCs w:val="20"/>
                <w:lang w:val="en-GB"/>
              </w:rPr>
              <w:t>(liters/second)</w:t>
            </w:r>
          </w:p>
        </w:tc>
        <w:tc>
          <w:tcPr>
            <w:tcW w:w="1350" w:type="dxa"/>
          </w:tcPr>
          <w:p w14:paraId="0DB64320" w14:textId="77777777" w:rsidR="003B4D6F" w:rsidRDefault="003B4D6F" w:rsidP="003B4D6F">
            <w:pPr>
              <w:pStyle w:val="MediumGrid1-Accent21"/>
              <w:tabs>
                <w:tab w:val="left" w:pos="360"/>
              </w:tabs>
              <w:spacing w:after="200"/>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Pr>
                <w:rFonts w:ascii="Calibri" w:hAnsi="Calibri" w:cs="Arial"/>
                <w:bCs w:val="0"/>
                <w:iCs/>
                <w:sz w:val="22"/>
                <w:szCs w:val="20"/>
                <w:lang w:val="en-GB"/>
              </w:rPr>
              <w:t>Conveyance efficiency</w:t>
            </w:r>
          </w:p>
        </w:tc>
        <w:tc>
          <w:tcPr>
            <w:tcW w:w="1260" w:type="dxa"/>
          </w:tcPr>
          <w:p w14:paraId="2439DEDF" w14:textId="77777777" w:rsidR="003B4D6F" w:rsidRDefault="003B4D6F" w:rsidP="003B4D6F">
            <w:pPr>
              <w:pStyle w:val="MediumGrid1-Accent21"/>
              <w:tabs>
                <w:tab w:val="left" w:pos="360"/>
              </w:tabs>
              <w:spacing w:after="200"/>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Pr>
                <w:rFonts w:ascii="Calibri" w:hAnsi="Calibri" w:cs="Arial"/>
                <w:bCs w:val="0"/>
                <w:iCs/>
                <w:sz w:val="22"/>
                <w:szCs w:val="20"/>
                <w:lang w:val="en-GB"/>
              </w:rPr>
              <w:t>Average application efficiency</w:t>
            </w:r>
          </w:p>
        </w:tc>
        <w:tc>
          <w:tcPr>
            <w:tcW w:w="1530" w:type="dxa"/>
          </w:tcPr>
          <w:p w14:paraId="5B27C5FC" w14:textId="77777777" w:rsidR="003B4D6F" w:rsidRDefault="003B4D6F" w:rsidP="000B3925">
            <w:pPr>
              <w:pStyle w:val="MediumGrid1-Accent21"/>
              <w:tabs>
                <w:tab w:val="left" w:pos="360"/>
              </w:tabs>
              <w:spacing w:after="200"/>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Pr>
                <w:rFonts w:ascii="Calibri" w:hAnsi="Calibri" w:cs="Arial"/>
                <w:bCs w:val="0"/>
                <w:iCs/>
                <w:sz w:val="22"/>
                <w:szCs w:val="20"/>
                <w:lang w:val="en-GB"/>
              </w:rPr>
              <w:t xml:space="preserve">Total efficiency </w:t>
            </w:r>
          </w:p>
        </w:tc>
        <w:tc>
          <w:tcPr>
            <w:tcW w:w="1998" w:type="dxa"/>
          </w:tcPr>
          <w:p w14:paraId="1FE33E7F" w14:textId="77777777" w:rsidR="003B4D6F" w:rsidRDefault="003B4D6F" w:rsidP="00926F90">
            <w:pPr>
              <w:pStyle w:val="MediumGrid1-Accent21"/>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Cs w:val="0"/>
                <w:iCs/>
                <w:sz w:val="22"/>
                <w:szCs w:val="20"/>
                <w:lang w:val="en-GB"/>
              </w:rPr>
            </w:pPr>
            <w:r>
              <w:rPr>
                <w:rFonts w:ascii="Calibri" w:hAnsi="Calibri" w:cs="Arial"/>
                <w:bCs w:val="0"/>
                <w:iCs/>
                <w:sz w:val="22"/>
                <w:szCs w:val="20"/>
                <w:lang w:val="en-GB"/>
              </w:rPr>
              <w:t>Total volume of water needed from interdistrict system</w:t>
            </w:r>
          </w:p>
          <w:p w14:paraId="6BE161D4" w14:textId="77777777" w:rsidR="003B4D6F" w:rsidRPr="003B4D6F" w:rsidRDefault="003B4D6F" w:rsidP="00926F90">
            <w:pPr>
              <w:pStyle w:val="MediumGrid1-Accent21"/>
              <w:tabs>
                <w:tab w:val="left" w:pos="360"/>
              </w:tabs>
              <w:ind w:left="0"/>
              <w:jc w:val="center"/>
              <w:cnfStyle w:val="100000000000" w:firstRow="1" w:lastRow="0" w:firstColumn="0" w:lastColumn="0" w:oddVBand="0" w:evenVBand="0" w:oddHBand="0" w:evenHBand="0" w:firstRowFirstColumn="0" w:firstRowLastColumn="0" w:lastRowFirstColumn="0" w:lastRowLastColumn="0"/>
              <w:rPr>
                <w:rFonts w:ascii="Calibri" w:hAnsi="Calibri" w:cs="Arial"/>
                <w:b w:val="0"/>
                <w:bCs w:val="0"/>
                <w:iCs/>
                <w:sz w:val="22"/>
                <w:szCs w:val="20"/>
                <w:lang w:val="en-GB"/>
              </w:rPr>
            </w:pPr>
            <w:r w:rsidRPr="003B4D6F">
              <w:rPr>
                <w:rFonts w:ascii="Calibri" w:hAnsi="Calibri" w:cs="Arial"/>
                <w:b w:val="0"/>
                <w:bCs w:val="0"/>
                <w:iCs/>
                <w:sz w:val="22"/>
                <w:szCs w:val="20"/>
                <w:lang w:val="en-GB"/>
              </w:rPr>
              <w:t>(liters/second)</w:t>
            </w:r>
          </w:p>
        </w:tc>
      </w:tr>
      <w:tr w:rsidR="00926F90" w14:paraId="14B07D3B" w14:textId="77777777" w:rsidTr="00926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Pr>
          <w:p w14:paraId="168AD722" w14:textId="77777777" w:rsidR="003B4D6F" w:rsidRDefault="003B4D6F" w:rsidP="004C3D17">
            <w:pPr>
              <w:pStyle w:val="MediumGrid1-Accent21"/>
              <w:tabs>
                <w:tab w:val="left" w:pos="360"/>
              </w:tabs>
              <w:spacing w:after="200"/>
              <w:ind w:left="0"/>
              <w:rPr>
                <w:rFonts w:ascii="Calibri" w:hAnsi="Calibri" w:cs="Arial"/>
                <w:bCs w:val="0"/>
                <w:iCs/>
                <w:sz w:val="22"/>
                <w:szCs w:val="20"/>
                <w:lang w:val="en-GB"/>
              </w:rPr>
            </w:pPr>
            <w:r>
              <w:rPr>
                <w:rFonts w:ascii="Calibri" w:hAnsi="Calibri" w:cs="Arial"/>
                <w:bCs w:val="0"/>
                <w:iCs/>
                <w:sz w:val="22"/>
                <w:szCs w:val="20"/>
                <w:lang w:val="en-GB"/>
              </w:rPr>
              <w:t>Baseline (furrow irrigation)</w:t>
            </w:r>
          </w:p>
        </w:tc>
        <w:tc>
          <w:tcPr>
            <w:tcW w:w="1710" w:type="dxa"/>
            <w:vAlign w:val="center"/>
          </w:tcPr>
          <w:p w14:paraId="676BE2DB" w14:textId="77777777" w:rsidR="003B4D6F" w:rsidRDefault="003B4D6F" w:rsidP="003B4D6F">
            <w:pPr>
              <w:pStyle w:val="MediumGrid1-Accent21"/>
              <w:tabs>
                <w:tab w:val="left" w:pos="360"/>
              </w:tabs>
              <w:spacing w:after="200"/>
              <w:ind w:left="0"/>
              <w:jc w:val="center"/>
              <w:cnfStyle w:val="000000100000" w:firstRow="0" w:lastRow="0" w:firstColumn="0" w:lastColumn="0" w:oddVBand="0" w:evenVBand="0" w:oddHBand="1"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255</w:t>
            </w:r>
          </w:p>
        </w:tc>
        <w:tc>
          <w:tcPr>
            <w:tcW w:w="1350" w:type="dxa"/>
            <w:vAlign w:val="center"/>
          </w:tcPr>
          <w:p w14:paraId="30EACB8B" w14:textId="77777777" w:rsidR="00926F90" w:rsidRPr="00926F90" w:rsidRDefault="003B4D6F" w:rsidP="00926F90">
            <w:pPr>
              <w:pStyle w:val="MediumGrid1-Accent21"/>
              <w:tabs>
                <w:tab w:val="left" w:pos="360"/>
              </w:tabs>
              <w:spacing w:after="200"/>
              <w:ind w:left="0"/>
              <w:jc w:val="center"/>
              <w:cnfStyle w:val="000000100000" w:firstRow="0" w:lastRow="0" w:firstColumn="0" w:lastColumn="0" w:oddVBand="0" w:evenVBand="0" w:oddHBand="1" w:evenHBand="0" w:firstRowFirstColumn="0" w:firstRowLastColumn="0" w:lastRowFirstColumn="0" w:lastRowLastColumn="0"/>
            </w:pPr>
            <w:r>
              <w:rPr>
                <w:rFonts w:ascii="Calibri" w:hAnsi="Calibri" w:cs="Arial"/>
                <w:bCs/>
                <w:iCs/>
                <w:sz w:val="22"/>
                <w:szCs w:val="20"/>
                <w:lang w:val="en-GB"/>
              </w:rPr>
              <w:t>0.5</w:t>
            </w:r>
          </w:p>
        </w:tc>
        <w:tc>
          <w:tcPr>
            <w:tcW w:w="1260" w:type="dxa"/>
            <w:vAlign w:val="center"/>
          </w:tcPr>
          <w:p w14:paraId="3A8F611F" w14:textId="77777777" w:rsidR="003B4D6F" w:rsidRDefault="003B4D6F" w:rsidP="003B4D6F">
            <w:pPr>
              <w:pStyle w:val="MediumGrid1-Accent21"/>
              <w:tabs>
                <w:tab w:val="left" w:pos="360"/>
              </w:tabs>
              <w:spacing w:after="200"/>
              <w:ind w:left="0"/>
              <w:jc w:val="center"/>
              <w:cnfStyle w:val="000000100000" w:firstRow="0" w:lastRow="0" w:firstColumn="0" w:lastColumn="0" w:oddVBand="0" w:evenVBand="0" w:oddHBand="1"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0.6</w:t>
            </w:r>
          </w:p>
        </w:tc>
        <w:tc>
          <w:tcPr>
            <w:tcW w:w="1530" w:type="dxa"/>
            <w:vAlign w:val="center"/>
          </w:tcPr>
          <w:p w14:paraId="298DC2FF" w14:textId="77777777" w:rsidR="003B4D6F" w:rsidRDefault="003B4D6F" w:rsidP="003B4D6F">
            <w:pPr>
              <w:pStyle w:val="MediumGrid1-Accent21"/>
              <w:tabs>
                <w:tab w:val="left" w:pos="360"/>
              </w:tabs>
              <w:spacing w:after="200"/>
              <w:ind w:left="0"/>
              <w:jc w:val="center"/>
              <w:cnfStyle w:val="000000100000" w:firstRow="0" w:lastRow="0" w:firstColumn="0" w:lastColumn="0" w:oddVBand="0" w:evenVBand="0" w:oddHBand="1"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0.3</w:t>
            </w:r>
          </w:p>
        </w:tc>
        <w:tc>
          <w:tcPr>
            <w:tcW w:w="1998" w:type="dxa"/>
            <w:vAlign w:val="center"/>
          </w:tcPr>
          <w:p w14:paraId="3E7E7738" w14:textId="77777777" w:rsidR="003B4D6F" w:rsidRPr="000B3925" w:rsidRDefault="003B4D6F" w:rsidP="003B4D6F">
            <w:pPr>
              <w:pStyle w:val="MediumGrid1-Accent21"/>
              <w:tabs>
                <w:tab w:val="left" w:pos="360"/>
              </w:tabs>
              <w:spacing w:after="200"/>
              <w:ind w:left="0"/>
              <w:jc w:val="center"/>
              <w:cnfStyle w:val="000000100000" w:firstRow="0" w:lastRow="0" w:firstColumn="0" w:lastColumn="0" w:oddVBand="0" w:evenVBand="0" w:oddHBand="1" w:evenHBand="0" w:firstRowFirstColumn="0" w:firstRowLastColumn="0" w:lastRowFirstColumn="0" w:lastRowLastColumn="0"/>
              <w:rPr>
                <w:rFonts w:ascii="Calibri" w:hAnsi="Calibri" w:cs="Arial"/>
                <w:b/>
                <w:bCs/>
                <w:iCs/>
                <w:sz w:val="22"/>
                <w:szCs w:val="20"/>
                <w:lang w:val="en-GB"/>
              </w:rPr>
            </w:pPr>
            <w:r w:rsidRPr="000B3925">
              <w:rPr>
                <w:rFonts w:ascii="Calibri" w:hAnsi="Calibri" w:cs="Arial"/>
                <w:b/>
                <w:bCs/>
                <w:iCs/>
                <w:sz w:val="22"/>
                <w:szCs w:val="20"/>
                <w:lang w:val="en-GB"/>
              </w:rPr>
              <w:t>850</w:t>
            </w:r>
          </w:p>
        </w:tc>
      </w:tr>
      <w:tr w:rsidR="003B4D6F" w14:paraId="7C36B983" w14:textId="77777777" w:rsidTr="00926F90">
        <w:tc>
          <w:tcPr>
            <w:cnfStyle w:val="001000000000" w:firstRow="0" w:lastRow="0" w:firstColumn="1" w:lastColumn="0" w:oddVBand="0" w:evenVBand="0" w:oddHBand="0" w:evenHBand="0" w:firstRowFirstColumn="0" w:firstRowLastColumn="0" w:lastRowFirstColumn="0" w:lastRowLastColumn="0"/>
            <w:tcW w:w="1728" w:type="dxa"/>
          </w:tcPr>
          <w:p w14:paraId="51C10AC3" w14:textId="77777777" w:rsidR="003B4D6F" w:rsidRDefault="003B4D6F" w:rsidP="004C3D17">
            <w:pPr>
              <w:pStyle w:val="MediumGrid1-Accent21"/>
              <w:tabs>
                <w:tab w:val="left" w:pos="360"/>
              </w:tabs>
              <w:spacing w:after="200"/>
              <w:ind w:left="0"/>
              <w:rPr>
                <w:rFonts w:ascii="Calibri" w:hAnsi="Calibri" w:cs="Arial"/>
                <w:bCs w:val="0"/>
                <w:iCs/>
                <w:sz w:val="22"/>
                <w:szCs w:val="20"/>
                <w:lang w:val="en-GB"/>
              </w:rPr>
            </w:pPr>
            <w:r>
              <w:rPr>
                <w:rFonts w:ascii="Calibri" w:hAnsi="Calibri" w:cs="Arial"/>
                <w:bCs w:val="0"/>
                <w:iCs/>
                <w:sz w:val="22"/>
                <w:szCs w:val="20"/>
                <w:lang w:val="en-GB"/>
              </w:rPr>
              <w:t>Efficient (drip  and sprinkler irrigation)</w:t>
            </w:r>
          </w:p>
        </w:tc>
        <w:tc>
          <w:tcPr>
            <w:tcW w:w="1710" w:type="dxa"/>
            <w:vAlign w:val="center"/>
          </w:tcPr>
          <w:p w14:paraId="75C6BBDE" w14:textId="77777777" w:rsidR="003B4D6F" w:rsidRDefault="003B4D6F" w:rsidP="003B4D6F">
            <w:pPr>
              <w:pStyle w:val="MediumGrid1-Accent21"/>
              <w:tabs>
                <w:tab w:val="left" w:pos="360"/>
              </w:tabs>
              <w:spacing w:after="200"/>
              <w:ind w:left="0"/>
              <w:jc w:val="center"/>
              <w:cnfStyle w:val="000000000000" w:firstRow="0" w:lastRow="0" w:firstColumn="0" w:lastColumn="0" w:oddVBand="0" w:evenVBand="0" w:oddHBand="0"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255</w:t>
            </w:r>
          </w:p>
        </w:tc>
        <w:tc>
          <w:tcPr>
            <w:tcW w:w="1350" w:type="dxa"/>
            <w:vAlign w:val="center"/>
          </w:tcPr>
          <w:p w14:paraId="64223C77" w14:textId="77777777" w:rsidR="003B4D6F" w:rsidRDefault="003B4D6F" w:rsidP="00926F90">
            <w:pPr>
              <w:pStyle w:val="MediumGrid1-Accent21"/>
              <w:tabs>
                <w:tab w:val="left" w:pos="360"/>
              </w:tabs>
              <w:spacing w:after="200"/>
              <w:ind w:left="0"/>
              <w:jc w:val="center"/>
              <w:cnfStyle w:val="000000000000" w:firstRow="0" w:lastRow="0" w:firstColumn="0" w:lastColumn="0" w:oddVBand="0" w:evenVBand="0" w:oddHBand="0"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0.7</w:t>
            </w:r>
          </w:p>
        </w:tc>
        <w:tc>
          <w:tcPr>
            <w:tcW w:w="1260" w:type="dxa"/>
            <w:vAlign w:val="center"/>
          </w:tcPr>
          <w:p w14:paraId="10769526" w14:textId="77777777" w:rsidR="003B4D6F" w:rsidRDefault="003B4D6F" w:rsidP="003B4D6F">
            <w:pPr>
              <w:pStyle w:val="MediumGrid1-Accent21"/>
              <w:tabs>
                <w:tab w:val="left" w:pos="360"/>
              </w:tabs>
              <w:spacing w:after="200"/>
              <w:ind w:left="0"/>
              <w:jc w:val="center"/>
              <w:cnfStyle w:val="000000000000" w:firstRow="0" w:lastRow="0" w:firstColumn="0" w:lastColumn="0" w:oddVBand="0" w:evenVBand="0" w:oddHBand="0"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0.83</w:t>
            </w:r>
          </w:p>
        </w:tc>
        <w:tc>
          <w:tcPr>
            <w:tcW w:w="1530" w:type="dxa"/>
            <w:vAlign w:val="center"/>
          </w:tcPr>
          <w:p w14:paraId="30448635" w14:textId="77777777" w:rsidR="003B4D6F" w:rsidRDefault="003B4D6F" w:rsidP="003B4D6F">
            <w:pPr>
              <w:pStyle w:val="MediumGrid1-Accent21"/>
              <w:tabs>
                <w:tab w:val="left" w:pos="360"/>
              </w:tabs>
              <w:spacing w:after="200"/>
              <w:ind w:left="0"/>
              <w:jc w:val="center"/>
              <w:cnfStyle w:val="000000000000" w:firstRow="0" w:lastRow="0" w:firstColumn="0" w:lastColumn="0" w:oddVBand="0" w:evenVBand="0" w:oddHBand="0" w:evenHBand="0" w:firstRowFirstColumn="0" w:firstRowLastColumn="0" w:lastRowFirstColumn="0" w:lastRowLastColumn="0"/>
              <w:rPr>
                <w:rFonts w:ascii="Calibri" w:hAnsi="Calibri" w:cs="Arial"/>
                <w:bCs/>
                <w:iCs/>
                <w:sz w:val="22"/>
                <w:szCs w:val="20"/>
                <w:lang w:val="en-GB"/>
              </w:rPr>
            </w:pPr>
            <w:r>
              <w:rPr>
                <w:rFonts w:ascii="Calibri" w:hAnsi="Calibri" w:cs="Arial"/>
                <w:bCs/>
                <w:iCs/>
                <w:sz w:val="22"/>
                <w:szCs w:val="20"/>
                <w:lang w:val="en-GB"/>
              </w:rPr>
              <w:t>0.58</w:t>
            </w:r>
          </w:p>
        </w:tc>
        <w:tc>
          <w:tcPr>
            <w:tcW w:w="1998" w:type="dxa"/>
            <w:vAlign w:val="center"/>
          </w:tcPr>
          <w:p w14:paraId="4FDD69F5" w14:textId="77777777" w:rsidR="003B4D6F" w:rsidRPr="000B3925" w:rsidRDefault="003B4D6F" w:rsidP="003B4D6F">
            <w:pPr>
              <w:pStyle w:val="MediumGrid1-Accent21"/>
              <w:tabs>
                <w:tab w:val="left" w:pos="360"/>
              </w:tabs>
              <w:spacing w:after="200"/>
              <w:ind w:left="0"/>
              <w:jc w:val="center"/>
              <w:cnfStyle w:val="000000000000" w:firstRow="0" w:lastRow="0" w:firstColumn="0" w:lastColumn="0" w:oddVBand="0" w:evenVBand="0" w:oddHBand="0" w:evenHBand="0" w:firstRowFirstColumn="0" w:firstRowLastColumn="0" w:lastRowFirstColumn="0" w:lastRowLastColumn="0"/>
              <w:rPr>
                <w:rFonts w:ascii="Calibri" w:hAnsi="Calibri" w:cs="Arial"/>
                <w:b/>
                <w:bCs/>
                <w:iCs/>
                <w:sz w:val="22"/>
                <w:szCs w:val="20"/>
                <w:lang w:val="en-GB"/>
              </w:rPr>
            </w:pPr>
            <w:r w:rsidRPr="000B3925">
              <w:rPr>
                <w:rFonts w:ascii="Calibri" w:hAnsi="Calibri" w:cs="Arial"/>
                <w:b/>
                <w:bCs/>
                <w:iCs/>
                <w:sz w:val="22"/>
                <w:szCs w:val="20"/>
                <w:lang w:val="en-GB"/>
              </w:rPr>
              <w:t>439</w:t>
            </w:r>
          </w:p>
        </w:tc>
      </w:tr>
    </w:tbl>
    <w:p w14:paraId="5A77CACD" w14:textId="77777777" w:rsidR="004C3D17" w:rsidRDefault="004C3D17" w:rsidP="00F67F4E">
      <w:pPr>
        <w:pStyle w:val="MediumGrid1-Accent21"/>
        <w:tabs>
          <w:tab w:val="left" w:pos="360"/>
        </w:tabs>
        <w:spacing w:after="200"/>
        <w:ind w:left="0"/>
        <w:jc w:val="both"/>
        <w:rPr>
          <w:rFonts w:ascii="Calibri" w:hAnsi="Calibri" w:cs="Arial"/>
          <w:bCs/>
          <w:iCs/>
          <w:sz w:val="22"/>
          <w:szCs w:val="20"/>
          <w:lang w:val="en-GB"/>
        </w:rPr>
      </w:pPr>
    </w:p>
    <w:p w14:paraId="40AC102F" w14:textId="77777777" w:rsidR="0006739B" w:rsidRDefault="00926F90"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 xml:space="preserve">Reduced need for water, combined with informational feedback systems, </w:t>
      </w:r>
      <w:r w:rsidR="000D0D50">
        <w:rPr>
          <w:rFonts w:ascii="Calibri" w:hAnsi="Calibri" w:cs="Arial"/>
          <w:bCs/>
          <w:iCs/>
          <w:sz w:val="22"/>
          <w:szCs w:val="20"/>
          <w:lang w:val="en-GB"/>
        </w:rPr>
        <w:t xml:space="preserve">means less energy needed for pumping that water to the farm.  </w:t>
      </w:r>
      <w:r w:rsidR="0006739B">
        <w:rPr>
          <w:rFonts w:ascii="Calibri" w:hAnsi="Calibri" w:cs="Arial"/>
          <w:bCs/>
          <w:iCs/>
          <w:sz w:val="22"/>
          <w:szCs w:val="20"/>
          <w:lang w:val="en-GB"/>
        </w:rPr>
        <w:t xml:space="preserve">The baseline level requires operation of </w:t>
      </w:r>
      <w:r w:rsidR="000D0D50">
        <w:rPr>
          <w:rFonts w:ascii="Calibri" w:hAnsi="Calibri" w:cs="Arial"/>
          <w:bCs/>
          <w:iCs/>
          <w:sz w:val="22"/>
          <w:szCs w:val="20"/>
          <w:lang w:val="en-GB"/>
        </w:rPr>
        <w:t>47 kW</w:t>
      </w:r>
      <w:r w:rsidR="0006739B">
        <w:rPr>
          <w:rFonts w:ascii="Calibri" w:hAnsi="Calibri" w:cs="Arial"/>
          <w:bCs/>
          <w:iCs/>
          <w:sz w:val="22"/>
          <w:szCs w:val="20"/>
          <w:lang w:val="en-GB"/>
        </w:rPr>
        <w:t xml:space="preserve"> of </w:t>
      </w:r>
      <w:r w:rsidR="00685E40">
        <w:rPr>
          <w:rFonts w:ascii="Calibri" w:hAnsi="Calibri" w:cs="Arial"/>
          <w:bCs/>
          <w:iCs/>
          <w:sz w:val="22"/>
          <w:szCs w:val="20"/>
          <w:lang w:val="en-GB"/>
        </w:rPr>
        <w:t>power</w:t>
      </w:r>
      <w:r w:rsidR="0006739B">
        <w:rPr>
          <w:rFonts w:ascii="Calibri" w:hAnsi="Calibri" w:cs="Arial"/>
          <w:bCs/>
          <w:iCs/>
          <w:sz w:val="22"/>
          <w:szCs w:val="20"/>
          <w:lang w:val="en-GB"/>
        </w:rPr>
        <w:t xml:space="preserve"> delivered to water via each of eight</w:t>
      </w:r>
      <w:r w:rsidR="000D0D50">
        <w:rPr>
          <w:rFonts w:ascii="Calibri" w:hAnsi="Calibri" w:cs="Arial"/>
          <w:bCs/>
          <w:iCs/>
          <w:sz w:val="22"/>
          <w:szCs w:val="20"/>
          <w:lang w:val="en-GB"/>
        </w:rPr>
        <w:t xml:space="preserve"> </w:t>
      </w:r>
      <w:r w:rsidR="0006739B">
        <w:rPr>
          <w:rFonts w:ascii="Calibri" w:hAnsi="Calibri" w:cs="Arial"/>
          <w:bCs/>
          <w:iCs/>
          <w:sz w:val="22"/>
          <w:szCs w:val="20"/>
          <w:lang w:val="en-GB"/>
        </w:rPr>
        <w:t xml:space="preserve">electric </w:t>
      </w:r>
      <w:r w:rsidR="000D0D50">
        <w:rPr>
          <w:rFonts w:ascii="Calibri" w:hAnsi="Calibri" w:cs="Arial"/>
          <w:bCs/>
          <w:iCs/>
          <w:sz w:val="22"/>
          <w:szCs w:val="20"/>
          <w:lang w:val="en-GB"/>
        </w:rPr>
        <w:t>pump</w:t>
      </w:r>
      <w:r w:rsidR="0006739B">
        <w:rPr>
          <w:rFonts w:ascii="Calibri" w:hAnsi="Calibri" w:cs="Arial"/>
          <w:bCs/>
          <w:iCs/>
          <w:sz w:val="22"/>
          <w:szCs w:val="20"/>
          <w:lang w:val="en-GB"/>
        </w:rPr>
        <w:t>s</w:t>
      </w:r>
      <w:r w:rsidR="000D0D50">
        <w:rPr>
          <w:rFonts w:ascii="Calibri" w:hAnsi="Calibri" w:cs="Arial"/>
          <w:bCs/>
          <w:iCs/>
          <w:sz w:val="22"/>
          <w:szCs w:val="20"/>
          <w:lang w:val="en-GB"/>
        </w:rPr>
        <w:t xml:space="preserve"> </w:t>
      </w:r>
      <w:r w:rsidR="0006739B">
        <w:rPr>
          <w:rFonts w:ascii="Calibri" w:hAnsi="Calibri" w:cs="Arial"/>
          <w:bCs/>
          <w:iCs/>
          <w:sz w:val="22"/>
          <w:szCs w:val="20"/>
          <w:lang w:val="en-GB"/>
        </w:rPr>
        <w:t xml:space="preserve">for </w:t>
      </w:r>
      <w:r w:rsidR="000D0D50">
        <w:rPr>
          <w:rFonts w:ascii="Calibri" w:hAnsi="Calibri" w:cs="Arial"/>
          <w:bCs/>
          <w:iCs/>
          <w:sz w:val="22"/>
          <w:szCs w:val="20"/>
          <w:lang w:val="en-GB"/>
        </w:rPr>
        <w:t>2000 hours per year</w:t>
      </w:r>
      <w:r w:rsidR="0006739B">
        <w:rPr>
          <w:rFonts w:ascii="Calibri" w:hAnsi="Calibri" w:cs="Arial"/>
          <w:bCs/>
          <w:iCs/>
          <w:sz w:val="22"/>
          <w:szCs w:val="20"/>
          <w:lang w:val="en-GB"/>
        </w:rPr>
        <w:t>, while the reduced water volume requires only four pumps.  Accounting for in</w:t>
      </w:r>
      <w:r w:rsidR="00274389">
        <w:rPr>
          <w:rFonts w:ascii="Calibri" w:hAnsi="Calibri" w:cs="Arial"/>
          <w:bCs/>
          <w:iCs/>
          <w:sz w:val="22"/>
          <w:szCs w:val="20"/>
          <w:lang w:val="en-GB"/>
        </w:rPr>
        <w:t>efficiencies of</w:t>
      </w:r>
      <w:r w:rsidR="0006739B">
        <w:rPr>
          <w:rFonts w:ascii="Calibri" w:hAnsi="Calibri" w:cs="Arial"/>
          <w:bCs/>
          <w:iCs/>
          <w:sz w:val="22"/>
          <w:szCs w:val="20"/>
          <w:lang w:val="en-GB"/>
        </w:rPr>
        <w:t xml:space="preserve"> the pumps, we calculate that </w:t>
      </w:r>
      <w:r w:rsidR="00274389">
        <w:rPr>
          <w:rFonts w:ascii="Calibri" w:hAnsi="Calibri" w:cs="Arial"/>
          <w:bCs/>
          <w:iCs/>
          <w:sz w:val="22"/>
          <w:szCs w:val="20"/>
          <w:lang w:val="en-GB"/>
        </w:rPr>
        <w:t xml:space="preserve">the reduced need for pumping energy would result in </w:t>
      </w:r>
      <w:r w:rsidR="00274389" w:rsidRPr="00274389">
        <w:rPr>
          <w:rFonts w:ascii="Calibri" w:hAnsi="Calibri" w:cs="Arial"/>
          <w:b/>
          <w:bCs/>
          <w:iCs/>
          <w:sz w:val="22"/>
          <w:szCs w:val="20"/>
          <w:lang w:val="en-GB"/>
        </w:rPr>
        <w:t>a reduction of about 598 MWh per year in electricity consumption, or about 263 tonnes per year</w:t>
      </w:r>
      <w:r w:rsidR="00274389">
        <w:rPr>
          <w:rFonts w:ascii="Calibri" w:hAnsi="Calibri" w:cs="Arial"/>
          <w:bCs/>
          <w:iCs/>
          <w:sz w:val="22"/>
          <w:szCs w:val="20"/>
          <w:lang w:val="en-GB"/>
        </w:rPr>
        <w:t xml:space="preserve"> for this one site.</w:t>
      </w:r>
    </w:p>
    <w:p w14:paraId="23F5C2A1" w14:textId="77777777" w:rsidR="00274389" w:rsidRDefault="003F45EA"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Then, using the GEF STAP spreadsheet, we multiply</w:t>
      </w:r>
      <w:r w:rsidR="00274389">
        <w:rPr>
          <w:rFonts w:ascii="Calibri" w:hAnsi="Calibri" w:cs="Arial"/>
          <w:bCs/>
          <w:iCs/>
          <w:sz w:val="22"/>
          <w:szCs w:val="20"/>
          <w:lang w:val="en-GB"/>
        </w:rPr>
        <w:t xml:space="preserve"> these savings by measure lif</w:t>
      </w:r>
      <w:r>
        <w:rPr>
          <w:rFonts w:ascii="Calibri" w:hAnsi="Calibri" w:cs="Arial"/>
          <w:bCs/>
          <w:iCs/>
          <w:sz w:val="22"/>
          <w:szCs w:val="20"/>
          <w:lang w:val="en-GB"/>
        </w:rPr>
        <w:t>etimes (15 years) and account</w:t>
      </w:r>
      <w:r w:rsidR="00274389">
        <w:rPr>
          <w:rFonts w:ascii="Calibri" w:hAnsi="Calibri" w:cs="Arial"/>
          <w:bCs/>
          <w:iCs/>
          <w:sz w:val="22"/>
          <w:szCs w:val="20"/>
          <w:lang w:val="en-GB"/>
        </w:rPr>
        <w:t xml:space="preserve"> for replication during the project period (analogous measures installed over about 10,000 hectares, or </w:t>
      </w:r>
      <w:r w:rsidR="00F66D5F">
        <w:rPr>
          <w:rFonts w:ascii="Calibri" w:hAnsi="Calibri" w:cs="Arial"/>
          <w:bCs/>
          <w:iCs/>
          <w:sz w:val="22"/>
          <w:szCs w:val="20"/>
          <w:lang w:val="en-GB"/>
        </w:rPr>
        <w:t xml:space="preserve">one </w:t>
      </w:r>
      <w:r w:rsidR="00274389">
        <w:rPr>
          <w:rFonts w:ascii="Calibri" w:hAnsi="Calibri" w:cs="Arial"/>
          <w:bCs/>
          <w:iCs/>
          <w:sz w:val="22"/>
          <w:szCs w:val="20"/>
          <w:lang w:val="en-GB"/>
        </w:rPr>
        <w:t>half of one percent of Turkmenistan’s irrigated agricultural cropland)</w:t>
      </w:r>
      <w:r>
        <w:rPr>
          <w:rFonts w:ascii="Calibri" w:hAnsi="Calibri" w:cs="Arial"/>
          <w:bCs/>
          <w:iCs/>
          <w:sz w:val="22"/>
          <w:szCs w:val="20"/>
          <w:lang w:val="en-GB"/>
        </w:rPr>
        <w:t xml:space="preserve">, as well as spillover replication after the project period.  </w:t>
      </w:r>
      <w:r w:rsidR="0028388E">
        <w:rPr>
          <w:rFonts w:ascii="Calibri" w:hAnsi="Calibri" w:cs="Arial"/>
          <w:bCs/>
          <w:iCs/>
          <w:sz w:val="22"/>
          <w:szCs w:val="20"/>
          <w:lang w:val="en-GB"/>
        </w:rPr>
        <w:t>Such replication is the central goal of the project’s supporting work on planning, outreach, and policy (</w:t>
      </w:r>
      <w:r w:rsidR="006B5AE1">
        <w:rPr>
          <w:rFonts w:ascii="Calibri" w:hAnsi="Calibri" w:cs="Arial"/>
          <w:bCs/>
          <w:iCs/>
          <w:sz w:val="22"/>
          <w:szCs w:val="20"/>
          <w:lang w:val="en-GB"/>
        </w:rPr>
        <w:t>Components 3 and 4</w:t>
      </w:r>
      <w:r w:rsidR="0028388E">
        <w:rPr>
          <w:rFonts w:ascii="Calibri" w:hAnsi="Calibri" w:cs="Arial"/>
          <w:bCs/>
          <w:iCs/>
          <w:sz w:val="22"/>
          <w:szCs w:val="20"/>
          <w:lang w:val="en-GB"/>
        </w:rPr>
        <w:t xml:space="preserve">).  </w:t>
      </w:r>
      <w:r>
        <w:rPr>
          <w:rFonts w:ascii="Calibri" w:hAnsi="Calibri" w:cs="Arial"/>
          <w:bCs/>
          <w:iCs/>
          <w:sz w:val="22"/>
          <w:szCs w:val="20"/>
          <w:lang w:val="en-GB"/>
        </w:rPr>
        <w:t xml:space="preserve">The final estimate for avoided emissions from saved water pumping energy from integrated water management on farms is </w:t>
      </w:r>
      <w:r w:rsidRPr="003F45EA">
        <w:rPr>
          <w:rFonts w:ascii="Calibri" w:hAnsi="Calibri" w:cs="Arial"/>
          <w:b/>
          <w:bCs/>
          <w:iCs/>
          <w:sz w:val="22"/>
          <w:szCs w:val="20"/>
          <w:lang w:val="en-GB"/>
        </w:rPr>
        <w:t xml:space="preserve">slightly above </w:t>
      </w:r>
      <w:r>
        <w:rPr>
          <w:rFonts w:ascii="Calibri" w:hAnsi="Calibri" w:cs="Arial"/>
          <w:b/>
          <w:bCs/>
          <w:iCs/>
          <w:sz w:val="22"/>
          <w:szCs w:val="20"/>
          <w:lang w:val="en-GB"/>
        </w:rPr>
        <w:t>725</w:t>
      </w:r>
      <w:r w:rsidRPr="003F45EA">
        <w:rPr>
          <w:rFonts w:ascii="Calibri" w:hAnsi="Calibri" w:cs="Arial"/>
          <w:b/>
          <w:bCs/>
          <w:iCs/>
          <w:sz w:val="22"/>
          <w:szCs w:val="20"/>
          <w:lang w:val="en-GB"/>
        </w:rPr>
        <w:t>,000 tonnes of CO</w:t>
      </w:r>
      <w:r w:rsidRPr="003F45EA">
        <w:rPr>
          <w:rFonts w:ascii="Calibri" w:hAnsi="Calibri" w:cs="Arial"/>
          <w:b/>
          <w:bCs/>
          <w:iCs/>
          <w:sz w:val="22"/>
          <w:szCs w:val="20"/>
          <w:vertAlign w:val="subscript"/>
          <w:lang w:val="en-GB"/>
        </w:rPr>
        <w:t>2</w:t>
      </w:r>
      <w:r>
        <w:rPr>
          <w:rFonts w:ascii="Calibri" w:hAnsi="Calibri" w:cs="Arial"/>
          <w:bCs/>
          <w:iCs/>
          <w:sz w:val="22"/>
          <w:szCs w:val="20"/>
          <w:lang w:val="en-GB"/>
        </w:rPr>
        <w:t xml:space="preserve">.  </w:t>
      </w:r>
      <w:r w:rsidR="00274389">
        <w:rPr>
          <w:rFonts w:ascii="Calibri" w:hAnsi="Calibri" w:cs="Arial"/>
          <w:bCs/>
          <w:iCs/>
          <w:sz w:val="22"/>
          <w:szCs w:val="20"/>
          <w:lang w:val="en-GB"/>
        </w:rPr>
        <w:t xml:space="preserve"> </w:t>
      </w:r>
    </w:p>
    <w:p w14:paraId="26384F04" w14:textId="77777777" w:rsidR="0091388F" w:rsidRDefault="001A3911" w:rsidP="0091388F">
      <w:pPr>
        <w:pStyle w:val="MediumGrid1-Accent21"/>
        <w:tabs>
          <w:tab w:val="left" w:pos="360"/>
        </w:tabs>
        <w:spacing w:after="200"/>
        <w:ind w:left="0"/>
        <w:jc w:val="both"/>
        <w:rPr>
          <w:rFonts w:ascii="Calibri" w:hAnsi="Calibri" w:cs="Arial"/>
          <w:b/>
          <w:bCs/>
          <w:iCs/>
          <w:sz w:val="22"/>
          <w:szCs w:val="20"/>
          <w:lang w:val="en-GB"/>
        </w:rPr>
      </w:pPr>
      <w:r>
        <w:rPr>
          <w:rFonts w:ascii="Calibri" w:hAnsi="Calibri" w:cs="Arial"/>
          <w:b/>
          <w:bCs/>
          <w:iCs/>
          <w:sz w:val="22"/>
          <w:szCs w:val="20"/>
          <w:lang w:val="en-GB"/>
        </w:rPr>
        <w:t xml:space="preserve">I.B.  </w:t>
      </w:r>
      <w:r w:rsidR="0091388F" w:rsidRPr="00F67F4E">
        <w:rPr>
          <w:rFonts w:ascii="Calibri" w:hAnsi="Calibri" w:cs="Arial"/>
          <w:b/>
          <w:bCs/>
          <w:iCs/>
          <w:sz w:val="22"/>
          <w:szCs w:val="20"/>
          <w:lang w:val="en-GB"/>
        </w:rPr>
        <w:t>I</w:t>
      </w:r>
      <w:r w:rsidR="0091388F">
        <w:rPr>
          <w:rFonts w:ascii="Calibri" w:hAnsi="Calibri" w:cs="Arial"/>
          <w:b/>
          <w:bCs/>
          <w:iCs/>
          <w:sz w:val="22"/>
          <w:szCs w:val="20"/>
          <w:lang w:val="en-GB"/>
        </w:rPr>
        <w:t>ntegrated water management in agriculture – reduction in operation of heavy farm equipment</w:t>
      </w:r>
    </w:p>
    <w:p w14:paraId="593C0C97" w14:textId="77777777" w:rsidR="003F45EA" w:rsidRDefault="003F45EA" w:rsidP="003F45EA">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The project team also foresees that efficient water management on farms will result in a modest but meaningful reduction in diesel fuel consumption from the operation of heavy machinery in fields.</w:t>
      </w:r>
    </w:p>
    <w:p w14:paraId="6FBBE946" w14:textId="77777777" w:rsidR="003F45EA" w:rsidRDefault="006E3A87" w:rsidP="003F45EA">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Table A.6</w:t>
      </w:r>
      <w:r w:rsidR="003F45EA">
        <w:rPr>
          <w:rFonts w:ascii="Calibri" w:hAnsi="Calibri" w:cs="Arial"/>
          <w:bCs/>
          <w:iCs/>
          <w:sz w:val="22"/>
          <w:szCs w:val="20"/>
          <w:lang w:val="en-GB"/>
        </w:rPr>
        <w:t>.</w:t>
      </w:r>
      <w:r w:rsidR="006B5AE1">
        <w:rPr>
          <w:rFonts w:ascii="Calibri" w:hAnsi="Calibri" w:cs="Arial"/>
          <w:bCs/>
          <w:iCs/>
          <w:sz w:val="22"/>
          <w:szCs w:val="20"/>
          <w:lang w:val="en-GB"/>
        </w:rPr>
        <w:t>3</w:t>
      </w:r>
      <w:r w:rsidR="003F45EA">
        <w:rPr>
          <w:rFonts w:ascii="Calibri" w:hAnsi="Calibri" w:cs="Arial"/>
          <w:bCs/>
          <w:iCs/>
          <w:sz w:val="22"/>
          <w:szCs w:val="20"/>
          <w:lang w:val="en-GB"/>
        </w:rPr>
        <w:t xml:space="preserve"> below shows normative figures on types of heavy equipment and associated diesel fuel consumption for various stages in the annual cultivation of cotton in Turkmenistan.  The table shows a total of about 55 liters of diesel fuel consumed per hectare, or about 148 kg of CO</w:t>
      </w:r>
      <w:r w:rsidR="003F45EA" w:rsidRPr="000E1807">
        <w:rPr>
          <w:rFonts w:ascii="Calibri" w:hAnsi="Calibri" w:cs="Arial"/>
          <w:bCs/>
          <w:iCs/>
          <w:sz w:val="22"/>
          <w:szCs w:val="20"/>
          <w:vertAlign w:val="subscript"/>
          <w:lang w:val="en-GB"/>
        </w:rPr>
        <w:t>2</w:t>
      </w:r>
      <w:r w:rsidR="003F45EA">
        <w:rPr>
          <w:rFonts w:ascii="Calibri" w:hAnsi="Calibri" w:cs="Arial"/>
          <w:bCs/>
          <w:iCs/>
          <w:sz w:val="22"/>
          <w:szCs w:val="20"/>
          <w:lang w:val="en-GB"/>
        </w:rPr>
        <w:t xml:space="preserve"> emissions per hectare, from various heavy equipment but not including harvesting.  </w:t>
      </w:r>
    </w:p>
    <w:p w14:paraId="16F11C44" w14:textId="77777777" w:rsidR="003F45EA" w:rsidRPr="003F45EA" w:rsidRDefault="006E3A87" w:rsidP="003F45EA">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Table A.6</w:t>
      </w:r>
      <w:r w:rsidR="003F45EA" w:rsidRPr="003F45EA">
        <w:rPr>
          <w:rFonts w:ascii="Calibri" w:hAnsi="Calibri" w:cs="Arial"/>
          <w:b/>
          <w:bCs/>
          <w:iCs/>
          <w:sz w:val="22"/>
          <w:szCs w:val="20"/>
          <w:lang w:val="en-GB"/>
        </w:rPr>
        <w:t>.</w:t>
      </w:r>
      <w:r w:rsidR="006B5AE1">
        <w:rPr>
          <w:rFonts w:ascii="Calibri" w:hAnsi="Calibri" w:cs="Arial"/>
          <w:b/>
          <w:bCs/>
          <w:iCs/>
          <w:sz w:val="22"/>
          <w:szCs w:val="20"/>
          <w:lang w:val="en-GB"/>
        </w:rPr>
        <w:t>3</w:t>
      </w:r>
    </w:p>
    <w:p w14:paraId="3AD61DAB" w14:textId="77777777" w:rsidR="003F45EA" w:rsidRDefault="003F45EA" w:rsidP="003F45EA">
      <w:pPr>
        <w:pStyle w:val="MediumGrid1-Accent21"/>
        <w:tabs>
          <w:tab w:val="left" w:pos="360"/>
        </w:tabs>
        <w:ind w:left="0"/>
        <w:jc w:val="center"/>
        <w:rPr>
          <w:rFonts w:ascii="Calibri" w:hAnsi="Calibri" w:cs="Arial"/>
          <w:b/>
          <w:bCs/>
          <w:iCs/>
          <w:sz w:val="22"/>
          <w:szCs w:val="20"/>
          <w:lang w:val="en-GB"/>
        </w:rPr>
      </w:pPr>
      <w:r w:rsidRPr="003F45EA">
        <w:rPr>
          <w:rFonts w:ascii="Calibri" w:hAnsi="Calibri" w:cs="Arial"/>
          <w:b/>
          <w:bCs/>
          <w:iCs/>
          <w:sz w:val="22"/>
          <w:szCs w:val="20"/>
          <w:lang w:val="en-GB"/>
        </w:rPr>
        <w:t xml:space="preserve">Normative figures for fuel consumption by heavy machinery </w:t>
      </w:r>
    </w:p>
    <w:p w14:paraId="433CEF1B" w14:textId="77777777" w:rsidR="003F45EA" w:rsidRDefault="003F45EA" w:rsidP="003F45EA">
      <w:pPr>
        <w:pStyle w:val="MediumGrid1-Accent21"/>
        <w:tabs>
          <w:tab w:val="left" w:pos="360"/>
        </w:tabs>
        <w:ind w:left="0"/>
        <w:jc w:val="center"/>
        <w:rPr>
          <w:rFonts w:ascii="Calibri" w:hAnsi="Calibri" w:cs="Arial"/>
          <w:b/>
          <w:bCs/>
          <w:iCs/>
          <w:sz w:val="22"/>
          <w:szCs w:val="20"/>
          <w:lang w:val="en-GB"/>
        </w:rPr>
      </w:pPr>
      <w:r w:rsidRPr="003F45EA">
        <w:rPr>
          <w:rFonts w:ascii="Calibri" w:hAnsi="Calibri" w:cs="Arial"/>
          <w:b/>
          <w:bCs/>
          <w:iCs/>
          <w:sz w:val="22"/>
          <w:szCs w:val="20"/>
          <w:lang w:val="en-GB"/>
        </w:rPr>
        <w:t>in the cultivation of cotton in Turkmenistan</w:t>
      </w:r>
    </w:p>
    <w:p w14:paraId="13ADAB50" w14:textId="77777777" w:rsidR="003F45EA" w:rsidRPr="003F45EA" w:rsidRDefault="003F45EA" w:rsidP="003F45EA">
      <w:pPr>
        <w:pStyle w:val="MediumGrid1-Accent21"/>
        <w:tabs>
          <w:tab w:val="left" w:pos="360"/>
        </w:tabs>
        <w:ind w:left="0"/>
        <w:jc w:val="center"/>
        <w:rPr>
          <w:rFonts w:ascii="Calibri" w:hAnsi="Calibri" w:cs="Arial"/>
          <w:b/>
          <w:bCs/>
          <w:iCs/>
          <w:sz w:val="22"/>
          <w:szCs w:val="20"/>
          <w:lang w:val="en-GB"/>
        </w:rPr>
      </w:pPr>
    </w:p>
    <w:tbl>
      <w:tblPr>
        <w:tblStyle w:val="TableGrid"/>
        <w:tblW w:w="0" w:type="auto"/>
        <w:tblLayout w:type="fixed"/>
        <w:tblLook w:val="04A0" w:firstRow="1" w:lastRow="0" w:firstColumn="1" w:lastColumn="0" w:noHBand="0" w:noVBand="1"/>
      </w:tblPr>
      <w:tblGrid>
        <w:gridCol w:w="2718"/>
        <w:gridCol w:w="1080"/>
        <w:gridCol w:w="1080"/>
        <w:gridCol w:w="1800"/>
        <w:gridCol w:w="2610"/>
      </w:tblGrid>
      <w:tr w:rsidR="003F45EA" w14:paraId="5FA154F6" w14:textId="77777777" w:rsidTr="00F66D5F">
        <w:trPr>
          <w:trHeight w:val="1358"/>
        </w:trPr>
        <w:tc>
          <w:tcPr>
            <w:tcW w:w="2718" w:type="dxa"/>
            <w:vAlign w:val="center"/>
          </w:tcPr>
          <w:p w14:paraId="0891E100" w14:textId="77777777" w:rsidR="003F45EA" w:rsidRPr="00225915" w:rsidRDefault="003F45EA" w:rsidP="00F66D5F">
            <w:pPr>
              <w:pStyle w:val="MediumGrid1-Accent21"/>
              <w:tabs>
                <w:tab w:val="left" w:pos="360"/>
              </w:tabs>
              <w:ind w:left="0"/>
              <w:jc w:val="center"/>
              <w:rPr>
                <w:rFonts w:ascii="Calibri" w:hAnsi="Calibri" w:cs="Arial"/>
                <w:b/>
                <w:bCs/>
                <w:iCs/>
                <w:sz w:val="22"/>
                <w:szCs w:val="20"/>
                <w:lang w:val="en-GB"/>
              </w:rPr>
            </w:pPr>
            <w:r w:rsidRPr="00225915">
              <w:rPr>
                <w:rFonts w:ascii="Calibri" w:hAnsi="Calibri" w:cs="Arial"/>
                <w:b/>
                <w:bCs/>
                <w:iCs/>
                <w:sz w:val="22"/>
                <w:szCs w:val="20"/>
                <w:lang w:val="en-GB"/>
              </w:rPr>
              <w:t>Type of field work</w:t>
            </w:r>
          </w:p>
        </w:tc>
        <w:tc>
          <w:tcPr>
            <w:tcW w:w="1080" w:type="dxa"/>
            <w:vAlign w:val="center"/>
          </w:tcPr>
          <w:p w14:paraId="5F7174AC" w14:textId="77777777" w:rsidR="003F45EA" w:rsidRPr="00225915" w:rsidRDefault="003F45EA" w:rsidP="00F66D5F">
            <w:pPr>
              <w:pStyle w:val="MediumGrid1-Accent21"/>
              <w:tabs>
                <w:tab w:val="left" w:pos="360"/>
              </w:tabs>
              <w:ind w:left="0"/>
              <w:jc w:val="center"/>
              <w:rPr>
                <w:rFonts w:ascii="Calibri" w:hAnsi="Calibri" w:cs="Arial"/>
                <w:b/>
                <w:bCs/>
                <w:iCs/>
                <w:sz w:val="22"/>
                <w:szCs w:val="20"/>
                <w:lang w:val="en-GB"/>
              </w:rPr>
            </w:pPr>
            <w:r w:rsidRPr="00225915">
              <w:rPr>
                <w:rFonts w:ascii="Calibri" w:hAnsi="Calibri" w:cs="Arial"/>
                <w:b/>
                <w:bCs/>
                <w:iCs/>
                <w:sz w:val="22"/>
                <w:szCs w:val="20"/>
                <w:lang w:val="en-GB"/>
              </w:rPr>
              <w:t>Tractor model number</w:t>
            </w:r>
          </w:p>
        </w:tc>
        <w:tc>
          <w:tcPr>
            <w:tcW w:w="1080" w:type="dxa"/>
            <w:vAlign w:val="center"/>
          </w:tcPr>
          <w:p w14:paraId="1E95C2C1" w14:textId="77777777" w:rsidR="003F45EA" w:rsidRPr="00225915" w:rsidRDefault="003F45EA" w:rsidP="00F66D5F">
            <w:pPr>
              <w:pStyle w:val="MediumGrid1-Accent21"/>
              <w:tabs>
                <w:tab w:val="left" w:pos="360"/>
              </w:tabs>
              <w:ind w:left="0"/>
              <w:jc w:val="center"/>
              <w:rPr>
                <w:rFonts w:ascii="Calibri" w:hAnsi="Calibri" w:cs="Arial"/>
                <w:b/>
                <w:bCs/>
                <w:iCs/>
                <w:sz w:val="22"/>
                <w:szCs w:val="20"/>
                <w:lang w:val="en-GB"/>
              </w:rPr>
            </w:pPr>
            <w:r w:rsidRPr="00225915">
              <w:rPr>
                <w:rFonts w:ascii="Calibri" w:hAnsi="Calibri" w:cs="Arial"/>
                <w:b/>
                <w:bCs/>
                <w:iCs/>
                <w:sz w:val="22"/>
                <w:szCs w:val="20"/>
                <w:lang w:val="en-GB"/>
              </w:rPr>
              <w:t>Hectares per shift</w:t>
            </w:r>
          </w:p>
        </w:tc>
        <w:tc>
          <w:tcPr>
            <w:tcW w:w="1800" w:type="dxa"/>
            <w:vAlign w:val="center"/>
          </w:tcPr>
          <w:p w14:paraId="725D188A" w14:textId="77777777" w:rsidR="003F45EA" w:rsidRPr="00225915" w:rsidRDefault="003F45EA" w:rsidP="00F66D5F">
            <w:pPr>
              <w:pStyle w:val="MediumGrid1-Accent21"/>
              <w:tabs>
                <w:tab w:val="left" w:pos="360"/>
              </w:tabs>
              <w:ind w:left="0"/>
              <w:jc w:val="center"/>
              <w:rPr>
                <w:rFonts w:ascii="Calibri" w:hAnsi="Calibri" w:cs="Arial"/>
                <w:b/>
                <w:bCs/>
                <w:iCs/>
                <w:sz w:val="22"/>
                <w:szCs w:val="20"/>
                <w:lang w:val="en-GB"/>
              </w:rPr>
            </w:pPr>
            <w:r w:rsidRPr="00225915">
              <w:rPr>
                <w:rFonts w:ascii="Calibri" w:hAnsi="Calibri" w:cs="Arial"/>
                <w:b/>
                <w:bCs/>
                <w:iCs/>
                <w:sz w:val="22"/>
                <w:szCs w:val="20"/>
                <w:lang w:val="en-GB"/>
              </w:rPr>
              <w:t xml:space="preserve">Average consumption of diesel fuel for tractor, </w:t>
            </w:r>
            <w:r>
              <w:rPr>
                <w:rFonts w:ascii="Calibri" w:hAnsi="Calibri" w:cs="Arial"/>
                <w:b/>
                <w:bCs/>
                <w:iCs/>
                <w:sz w:val="22"/>
                <w:szCs w:val="20"/>
                <w:lang w:val="en-GB"/>
              </w:rPr>
              <w:t>l/ha</w:t>
            </w:r>
          </w:p>
        </w:tc>
        <w:tc>
          <w:tcPr>
            <w:tcW w:w="2610" w:type="dxa"/>
            <w:vAlign w:val="center"/>
          </w:tcPr>
          <w:p w14:paraId="78834956" w14:textId="77777777" w:rsidR="003F45EA" w:rsidRPr="00225915" w:rsidRDefault="003F45EA" w:rsidP="00F66D5F">
            <w:pPr>
              <w:pStyle w:val="MediumGrid1-Accent21"/>
              <w:tabs>
                <w:tab w:val="left" w:pos="360"/>
              </w:tabs>
              <w:ind w:left="0"/>
              <w:jc w:val="center"/>
              <w:rPr>
                <w:rFonts w:ascii="Calibri" w:hAnsi="Calibri" w:cs="Arial"/>
                <w:b/>
                <w:bCs/>
                <w:iCs/>
                <w:sz w:val="22"/>
                <w:szCs w:val="20"/>
                <w:lang w:val="en-GB"/>
              </w:rPr>
            </w:pPr>
            <w:r w:rsidRPr="00225915">
              <w:rPr>
                <w:rFonts w:ascii="Calibri" w:hAnsi="Calibri" w:cs="Arial"/>
                <w:b/>
                <w:bCs/>
                <w:iCs/>
                <w:sz w:val="22"/>
                <w:szCs w:val="20"/>
                <w:lang w:val="en-GB"/>
              </w:rPr>
              <w:t xml:space="preserve">Average consumption of diesel fuel, </w:t>
            </w:r>
            <w:r>
              <w:rPr>
                <w:rFonts w:ascii="Calibri" w:hAnsi="Calibri" w:cs="Arial"/>
                <w:b/>
                <w:bCs/>
                <w:iCs/>
                <w:sz w:val="22"/>
                <w:szCs w:val="20"/>
                <w:lang w:val="en-GB"/>
              </w:rPr>
              <w:t>l/ha</w:t>
            </w:r>
          </w:p>
        </w:tc>
      </w:tr>
      <w:tr w:rsidR="003F45EA" w14:paraId="09FFF621" w14:textId="77777777" w:rsidTr="00F66D5F">
        <w:trPr>
          <w:trHeight w:val="133"/>
        </w:trPr>
        <w:tc>
          <w:tcPr>
            <w:tcW w:w="2718" w:type="dxa"/>
            <w:vMerge w:val="restart"/>
            <w:vAlign w:val="center"/>
          </w:tcPr>
          <w:p w14:paraId="4B4550C9"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Plowing</w:t>
            </w:r>
          </w:p>
        </w:tc>
        <w:tc>
          <w:tcPr>
            <w:tcW w:w="1080" w:type="dxa"/>
            <w:vAlign w:val="center"/>
          </w:tcPr>
          <w:p w14:paraId="3D390CAE"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K-701</w:t>
            </w:r>
          </w:p>
        </w:tc>
        <w:tc>
          <w:tcPr>
            <w:tcW w:w="1080" w:type="dxa"/>
            <w:vAlign w:val="center"/>
          </w:tcPr>
          <w:p w14:paraId="50A84AF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10-14</w:t>
            </w:r>
          </w:p>
        </w:tc>
        <w:tc>
          <w:tcPr>
            <w:tcW w:w="1800" w:type="dxa"/>
            <w:vAlign w:val="center"/>
          </w:tcPr>
          <w:p w14:paraId="6352060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22.5</w:t>
            </w:r>
          </w:p>
        </w:tc>
        <w:tc>
          <w:tcPr>
            <w:tcW w:w="2610" w:type="dxa"/>
            <w:vMerge w:val="restart"/>
            <w:vAlign w:val="center"/>
          </w:tcPr>
          <w:p w14:paraId="5CBE423D"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21.3</w:t>
            </w:r>
          </w:p>
        </w:tc>
      </w:tr>
      <w:tr w:rsidR="003F45EA" w14:paraId="6091E646" w14:textId="77777777" w:rsidTr="00F66D5F">
        <w:trPr>
          <w:trHeight w:val="131"/>
        </w:trPr>
        <w:tc>
          <w:tcPr>
            <w:tcW w:w="2718" w:type="dxa"/>
            <w:vMerge/>
            <w:vAlign w:val="center"/>
          </w:tcPr>
          <w:p w14:paraId="3B920CE8"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6D05ED9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17793E89"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8-10</w:t>
            </w:r>
          </w:p>
        </w:tc>
        <w:tc>
          <w:tcPr>
            <w:tcW w:w="1800" w:type="dxa"/>
            <w:vAlign w:val="center"/>
          </w:tcPr>
          <w:p w14:paraId="2160BE8D"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19</w:t>
            </w:r>
          </w:p>
        </w:tc>
        <w:tc>
          <w:tcPr>
            <w:tcW w:w="2610" w:type="dxa"/>
            <w:vMerge/>
            <w:vAlign w:val="center"/>
          </w:tcPr>
          <w:p w14:paraId="177AE438"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71CB0431" w14:textId="77777777" w:rsidTr="00F66D5F">
        <w:trPr>
          <w:trHeight w:val="131"/>
        </w:trPr>
        <w:tc>
          <w:tcPr>
            <w:tcW w:w="2718" w:type="dxa"/>
            <w:vMerge/>
            <w:vAlign w:val="center"/>
          </w:tcPr>
          <w:p w14:paraId="583BF288"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0ED422DA"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7B49B7B2"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4-5</w:t>
            </w:r>
          </w:p>
        </w:tc>
        <w:tc>
          <w:tcPr>
            <w:tcW w:w="1800" w:type="dxa"/>
            <w:vAlign w:val="center"/>
          </w:tcPr>
          <w:p w14:paraId="561911D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22.5</w:t>
            </w:r>
          </w:p>
        </w:tc>
        <w:tc>
          <w:tcPr>
            <w:tcW w:w="2610" w:type="dxa"/>
            <w:vMerge/>
            <w:vAlign w:val="center"/>
          </w:tcPr>
          <w:p w14:paraId="1ACE276B"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62AEC2C5" w14:textId="77777777" w:rsidTr="00F66D5F">
        <w:trPr>
          <w:trHeight w:val="133"/>
        </w:trPr>
        <w:tc>
          <w:tcPr>
            <w:tcW w:w="2718" w:type="dxa"/>
            <w:vMerge w:val="restart"/>
            <w:vAlign w:val="center"/>
          </w:tcPr>
          <w:p w14:paraId="146CC137"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Harrowing</w:t>
            </w:r>
          </w:p>
        </w:tc>
        <w:tc>
          <w:tcPr>
            <w:tcW w:w="1080" w:type="dxa"/>
            <w:vAlign w:val="center"/>
          </w:tcPr>
          <w:p w14:paraId="2B3D26BC"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K-701</w:t>
            </w:r>
          </w:p>
        </w:tc>
        <w:tc>
          <w:tcPr>
            <w:tcW w:w="1080" w:type="dxa"/>
            <w:vAlign w:val="center"/>
          </w:tcPr>
          <w:p w14:paraId="6403C64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48-72</w:t>
            </w:r>
          </w:p>
        </w:tc>
        <w:tc>
          <w:tcPr>
            <w:tcW w:w="1800" w:type="dxa"/>
            <w:vAlign w:val="center"/>
          </w:tcPr>
          <w:p w14:paraId="7FDA4C4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3.0</w:t>
            </w:r>
          </w:p>
        </w:tc>
        <w:tc>
          <w:tcPr>
            <w:tcW w:w="2610" w:type="dxa"/>
            <w:vMerge w:val="restart"/>
            <w:vAlign w:val="center"/>
          </w:tcPr>
          <w:p w14:paraId="74AE6D94"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2.6</w:t>
            </w:r>
          </w:p>
        </w:tc>
      </w:tr>
      <w:tr w:rsidR="003F45EA" w14:paraId="2B4230B9" w14:textId="77777777" w:rsidTr="00F66D5F">
        <w:trPr>
          <w:trHeight w:val="131"/>
        </w:trPr>
        <w:tc>
          <w:tcPr>
            <w:tcW w:w="2718" w:type="dxa"/>
            <w:vMerge/>
            <w:vAlign w:val="center"/>
          </w:tcPr>
          <w:p w14:paraId="6572F115"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05979397"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2305BCF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41-64</w:t>
            </w:r>
          </w:p>
        </w:tc>
        <w:tc>
          <w:tcPr>
            <w:tcW w:w="1800" w:type="dxa"/>
            <w:vAlign w:val="center"/>
          </w:tcPr>
          <w:p w14:paraId="2E2FBAB5"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2.65</w:t>
            </w:r>
          </w:p>
        </w:tc>
        <w:tc>
          <w:tcPr>
            <w:tcW w:w="2610" w:type="dxa"/>
            <w:vMerge/>
            <w:vAlign w:val="center"/>
          </w:tcPr>
          <w:p w14:paraId="781A7D34"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4E3C5D73" w14:textId="77777777" w:rsidTr="00F66D5F">
        <w:trPr>
          <w:trHeight w:val="131"/>
        </w:trPr>
        <w:tc>
          <w:tcPr>
            <w:tcW w:w="2718" w:type="dxa"/>
            <w:vMerge/>
            <w:vAlign w:val="center"/>
          </w:tcPr>
          <w:p w14:paraId="2553F45D"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20D24E62"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3F15BABA"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21-45</w:t>
            </w:r>
          </w:p>
        </w:tc>
        <w:tc>
          <w:tcPr>
            <w:tcW w:w="1800" w:type="dxa"/>
            <w:vAlign w:val="center"/>
          </w:tcPr>
          <w:p w14:paraId="3FA9431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2.25</w:t>
            </w:r>
          </w:p>
        </w:tc>
        <w:tc>
          <w:tcPr>
            <w:tcW w:w="2610" w:type="dxa"/>
            <w:vMerge/>
            <w:vAlign w:val="center"/>
          </w:tcPr>
          <w:p w14:paraId="5B7FBB2C"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2D5D25FA" w14:textId="77777777" w:rsidTr="00F66D5F">
        <w:trPr>
          <w:trHeight w:val="198"/>
        </w:trPr>
        <w:tc>
          <w:tcPr>
            <w:tcW w:w="2718" w:type="dxa"/>
            <w:vMerge w:val="restart"/>
            <w:vAlign w:val="center"/>
          </w:tcPr>
          <w:p w14:paraId="7CD9F624"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Compacting of soil</w:t>
            </w:r>
          </w:p>
        </w:tc>
        <w:tc>
          <w:tcPr>
            <w:tcW w:w="1080" w:type="dxa"/>
            <w:vAlign w:val="center"/>
          </w:tcPr>
          <w:p w14:paraId="50C4BC7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267EDE99"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46-70</w:t>
            </w:r>
          </w:p>
        </w:tc>
        <w:tc>
          <w:tcPr>
            <w:tcW w:w="1800" w:type="dxa"/>
            <w:vAlign w:val="center"/>
          </w:tcPr>
          <w:p w14:paraId="6C2E645A"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2.05</w:t>
            </w:r>
          </w:p>
        </w:tc>
        <w:tc>
          <w:tcPr>
            <w:tcW w:w="2610" w:type="dxa"/>
            <w:vMerge w:val="restart"/>
            <w:vAlign w:val="center"/>
          </w:tcPr>
          <w:p w14:paraId="4ACCC98E"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2.15</w:t>
            </w:r>
          </w:p>
        </w:tc>
      </w:tr>
      <w:tr w:rsidR="003F45EA" w14:paraId="15D5ABBF" w14:textId="77777777" w:rsidTr="00F66D5F">
        <w:trPr>
          <w:trHeight w:val="197"/>
        </w:trPr>
        <w:tc>
          <w:tcPr>
            <w:tcW w:w="2718" w:type="dxa"/>
            <w:vMerge/>
            <w:vAlign w:val="center"/>
          </w:tcPr>
          <w:p w14:paraId="6986B60B"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7002B61C"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33114283"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26-46</w:t>
            </w:r>
          </w:p>
        </w:tc>
        <w:tc>
          <w:tcPr>
            <w:tcW w:w="1800" w:type="dxa"/>
            <w:vAlign w:val="center"/>
          </w:tcPr>
          <w:p w14:paraId="38317C9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2.25</w:t>
            </w:r>
          </w:p>
        </w:tc>
        <w:tc>
          <w:tcPr>
            <w:tcW w:w="2610" w:type="dxa"/>
            <w:vMerge/>
            <w:vAlign w:val="center"/>
          </w:tcPr>
          <w:p w14:paraId="5D86C237"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484E9B32" w14:textId="77777777" w:rsidTr="00F66D5F">
        <w:trPr>
          <w:trHeight w:val="312"/>
        </w:trPr>
        <w:tc>
          <w:tcPr>
            <w:tcW w:w="2718" w:type="dxa"/>
            <w:vMerge w:val="restart"/>
            <w:vAlign w:val="center"/>
          </w:tcPr>
          <w:p w14:paraId="412A8A37"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Layout of furrows and planted rows</w:t>
            </w:r>
          </w:p>
        </w:tc>
        <w:tc>
          <w:tcPr>
            <w:tcW w:w="1080" w:type="dxa"/>
            <w:vAlign w:val="center"/>
          </w:tcPr>
          <w:p w14:paraId="180532EE"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K-701</w:t>
            </w:r>
          </w:p>
        </w:tc>
        <w:tc>
          <w:tcPr>
            <w:tcW w:w="1080" w:type="dxa"/>
            <w:vAlign w:val="center"/>
          </w:tcPr>
          <w:p w14:paraId="1A7F8ADD"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30-34</w:t>
            </w:r>
          </w:p>
        </w:tc>
        <w:tc>
          <w:tcPr>
            <w:tcW w:w="1800" w:type="dxa"/>
            <w:vAlign w:val="center"/>
          </w:tcPr>
          <w:p w14:paraId="29FEEED1"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7.3</w:t>
            </w:r>
          </w:p>
        </w:tc>
        <w:tc>
          <w:tcPr>
            <w:tcW w:w="2610" w:type="dxa"/>
            <w:vMerge w:val="restart"/>
            <w:vAlign w:val="center"/>
          </w:tcPr>
          <w:p w14:paraId="341C9A0C"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6.1</w:t>
            </w:r>
          </w:p>
        </w:tc>
      </w:tr>
      <w:tr w:rsidR="003F45EA" w14:paraId="08E666DF" w14:textId="77777777" w:rsidTr="00F66D5F">
        <w:trPr>
          <w:trHeight w:val="312"/>
        </w:trPr>
        <w:tc>
          <w:tcPr>
            <w:tcW w:w="2718" w:type="dxa"/>
            <w:vMerge/>
            <w:vAlign w:val="center"/>
          </w:tcPr>
          <w:p w14:paraId="0AA4A908"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69F53F8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009394B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28-34</w:t>
            </w:r>
          </w:p>
        </w:tc>
        <w:tc>
          <w:tcPr>
            <w:tcW w:w="1800" w:type="dxa"/>
            <w:vAlign w:val="center"/>
          </w:tcPr>
          <w:p w14:paraId="38BCBC1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4.95</w:t>
            </w:r>
          </w:p>
        </w:tc>
        <w:tc>
          <w:tcPr>
            <w:tcW w:w="2610" w:type="dxa"/>
            <w:vMerge/>
            <w:vAlign w:val="center"/>
          </w:tcPr>
          <w:p w14:paraId="3B88C47B"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56B324B1" w14:textId="77777777" w:rsidTr="00F66D5F">
        <w:trPr>
          <w:trHeight w:val="101"/>
        </w:trPr>
        <w:tc>
          <w:tcPr>
            <w:tcW w:w="2718" w:type="dxa"/>
            <w:vMerge w:val="restart"/>
            <w:vAlign w:val="center"/>
          </w:tcPr>
          <w:p w14:paraId="0A0537BB"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Leveling</w:t>
            </w:r>
          </w:p>
        </w:tc>
        <w:tc>
          <w:tcPr>
            <w:tcW w:w="1080" w:type="dxa"/>
            <w:vAlign w:val="center"/>
          </w:tcPr>
          <w:p w14:paraId="0537B5B0"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4541CF9E"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14-26</w:t>
            </w:r>
          </w:p>
        </w:tc>
        <w:tc>
          <w:tcPr>
            <w:tcW w:w="1800" w:type="dxa"/>
            <w:vAlign w:val="center"/>
          </w:tcPr>
          <w:p w14:paraId="08C6C07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6.5</w:t>
            </w:r>
          </w:p>
        </w:tc>
        <w:tc>
          <w:tcPr>
            <w:tcW w:w="2610" w:type="dxa"/>
            <w:vMerge w:val="restart"/>
            <w:vAlign w:val="center"/>
          </w:tcPr>
          <w:p w14:paraId="4BD21D19"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7.3</w:t>
            </w:r>
          </w:p>
        </w:tc>
      </w:tr>
      <w:tr w:rsidR="003F45EA" w14:paraId="287CDE02" w14:textId="77777777" w:rsidTr="00F66D5F">
        <w:trPr>
          <w:trHeight w:val="98"/>
        </w:trPr>
        <w:tc>
          <w:tcPr>
            <w:tcW w:w="2718" w:type="dxa"/>
            <w:vMerge/>
            <w:vAlign w:val="center"/>
          </w:tcPr>
          <w:p w14:paraId="3193879F"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03C6B921"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MTZ-82</w:t>
            </w:r>
          </w:p>
        </w:tc>
        <w:tc>
          <w:tcPr>
            <w:tcW w:w="1080" w:type="dxa"/>
            <w:vAlign w:val="center"/>
          </w:tcPr>
          <w:p w14:paraId="79B8DCB5"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9.3</w:t>
            </w:r>
          </w:p>
        </w:tc>
        <w:tc>
          <w:tcPr>
            <w:tcW w:w="1800" w:type="dxa"/>
            <w:vAlign w:val="center"/>
          </w:tcPr>
          <w:p w14:paraId="43F81506"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8.0</w:t>
            </w:r>
          </w:p>
        </w:tc>
        <w:tc>
          <w:tcPr>
            <w:tcW w:w="2610" w:type="dxa"/>
            <w:vMerge/>
            <w:vAlign w:val="center"/>
          </w:tcPr>
          <w:p w14:paraId="1F4B5808"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3C7D1479" w14:textId="77777777" w:rsidTr="00F66D5F">
        <w:trPr>
          <w:trHeight w:val="98"/>
        </w:trPr>
        <w:tc>
          <w:tcPr>
            <w:tcW w:w="2718" w:type="dxa"/>
            <w:vMerge/>
            <w:vAlign w:val="center"/>
          </w:tcPr>
          <w:p w14:paraId="595DC7EB"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7DCB705D"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00A29281"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9.3</w:t>
            </w:r>
          </w:p>
        </w:tc>
        <w:tc>
          <w:tcPr>
            <w:tcW w:w="1800" w:type="dxa"/>
            <w:vAlign w:val="center"/>
          </w:tcPr>
          <w:p w14:paraId="77DB15E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7.4</w:t>
            </w:r>
          </w:p>
        </w:tc>
        <w:tc>
          <w:tcPr>
            <w:tcW w:w="2610" w:type="dxa"/>
            <w:vMerge/>
            <w:vAlign w:val="center"/>
          </w:tcPr>
          <w:p w14:paraId="2AE55F13"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2B706339" w14:textId="77777777" w:rsidTr="00F66D5F">
        <w:trPr>
          <w:trHeight w:val="101"/>
        </w:trPr>
        <w:tc>
          <w:tcPr>
            <w:tcW w:w="2718" w:type="dxa"/>
            <w:vMerge w:val="restart"/>
            <w:vAlign w:val="center"/>
          </w:tcPr>
          <w:p w14:paraId="2587451E"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lastRenderedPageBreak/>
              <w:t>Sowing</w:t>
            </w:r>
          </w:p>
        </w:tc>
        <w:tc>
          <w:tcPr>
            <w:tcW w:w="1080" w:type="dxa"/>
            <w:vAlign w:val="center"/>
          </w:tcPr>
          <w:p w14:paraId="51735D99"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T-150</w:t>
            </w:r>
          </w:p>
        </w:tc>
        <w:tc>
          <w:tcPr>
            <w:tcW w:w="1080" w:type="dxa"/>
            <w:vAlign w:val="center"/>
          </w:tcPr>
          <w:p w14:paraId="51DA9E4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22</w:t>
            </w:r>
          </w:p>
        </w:tc>
        <w:tc>
          <w:tcPr>
            <w:tcW w:w="1800" w:type="dxa"/>
            <w:vAlign w:val="center"/>
          </w:tcPr>
          <w:p w14:paraId="4AF718F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3.6</w:t>
            </w:r>
          </w:p>
        </w:tc>
        <w:tc>
          <w:tcPr>
            <w:tcW w:w="2610" w:type="dxa"/>
            <w:vMerge w:val="restart"/>
            <w:vAlign w:val="center"/>
          </w:tcPr>
          <w:p w14:paraId="04863373"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3.5</w:t>
            </w:r>
          </w:p>
        </w:tc>
      </w:tr>
      <w:tr w:rsidR="003F45EA" w14:paraId="6711BD5C" w14:textId="77777777" w:rsidTr="00F66D5F">
        <w:trPr>
          <w:trHeight w:val="98"/>
        </w:trPr>
        <w:tc>
          <w:tcPr>
            <w:tcW w:w="2718" w:type="dxa"/>
            <w:vMerge/>
            <w:vAlign w:val="center"/>
          </w:tcPr>
          <w:p w14:paraId="119B4E23"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0E1152A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MTZ-82</w:t>
            </w:r>
          </w:p>
        </w:tc>
        <w:tc>
          <w:tcPr>
            <w:tcW w:w="1080" w:type="dxa"/>
            <w:vAlign w:val="center"/>
          </w:tcPr>
          <w:p w14:paraId="499DBF5E"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14</w:t>
            </w:r>
          </w:p>
        </w:tc>
        <w:tc>
          <w:tcPr>
            <w:tcW w:w="1800" w:type="dxa"/>
            <w:vAlign w:val="center"/>
          </w:tcPr>
          <w:p w14:paraId="43C3510A"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3.5</w:t>
            </w:r>
          </w:p>
        </w:tc>
        <w:tc>
          <w:tcPr>
            <w:tcW w:w="2610" w:type="dxa"/>
            <w:vMerge/>
            <w:vAlign w:val="center"/>
          </w:tcPr>
          <w:p w14:paraId="3708C8F2"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5D6D16CB" w14:textId="77777777" w:rsidTr="00F66D5F">
        <w:trPr>
          <w:trHeight w:val="98"/>
        </w:trPr>
        <w:tc>
          <w:tcPr>
            <w:tcW w:w="2718" w:type="dxa"/>
            <w:vMerge/>
            <w:vAlign w:val="center"/>
          </w:tcPr>
          <w:p w14:paraId="2E9A5D45"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72F8FAA7"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54B4C9A9"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13</w:t>
            </w:r>
          </w:p>
        </w:tc>
        <w:tc>
          <w:tcPr>
            <w:tcW w:w="1800" w:type="dxa"/>
            <w:vAlign w:val="center"/>
          </w:tcPr>
          <w:p w14:paraId="36A92EF0"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3.6</w:t>
            </w:r>
          </w:p>
        </w:tc>
        <w:tc>
          <w:tcPr>
            <w:tcW w:w="2610" w:type="dxa"/>
            <w:vMerge/>
            <w:vAlign w:val="center"/>
          </w:tcPr>
          <w:p w14:paraId="137A7F29"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1BBA7D0F" w14:textId="77777777" w:rsidTr="00F66D5F">
        <w:trPr>
          <w:trHeight w:val="427"/>
        </w:trPr>
        <w:tc>
          <w:tcPr>
            <w:tcW w:w="2718" w:type="dxa"/>
            <w:vMerge w:val="restart"/>
            <w:vAlign w:val="center"/>
          </w:tcPr>
          <w:p w14:paraId="3D104DDA"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First processing run, including application of fertilizer</w:t>
            </w:r>
          </w:p>
        </w:tc>
        <w:tc>
          <w:tcPr>
            <w:tcW w:w="1080" w:type="dxa"/>
            <w:vAlign w:val="center"/>
          </w:tcPr>
          <w:p w14:paraId="35877173"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MTZ-82</w:t>
            </w:r>
          </w:p>
        </w:tc>
        <w:tc>
          <w:tcPr>
            <w:tcW w:w="1080" w:type="dxa"/>
            <w:vAlign w:val="center"/>
          </w:tcPr>
          <w:p w14:paraId="281806A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13</w:t>
            </w:r>
          </w:p>
        </w:tc>
        <w:tc>
          <w:tcPr>
            <w:tcW w:w="1800" w:type="dxa"/>
            <w:vAlign w:val="center"/>
          </w:tcPr>
          <w:p w14:paraId="3CC4A94F"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4.5</w:t>
            </w:r>
          </w:p>
        </w:tc>
        <w:tc>
          <w:tcPr>
            <w:tcW w:w="2610" w:type="dxa"/>
            <w:vMerge w:val="restart"/>
            <w:vAlign w:val="center"/>
          </w:tcPr>
          <w:p w14:paraId="5FA017B6"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4.5</w:t>
            </w:r>
          </w:p>
        </w:tc>
      </w:tr>
      <w:tr w:rsidR="003F45EA" w14:paraId="787E1E7E" w14:textId="77777777" w:rsidTr="00F66D5F">
        <w:trPr>
          <w:trHeight w:val="427"/>
        </w:trPr>
        <w:tc>
          <w:tcPr>
            <w:tcW w:w="2718" w:type="dxa"/>
            <w:vMerge/>
            <w:vAlign w:val="center"/>
          </w:tcPr>
          <w:p w14:paraId="5C5C570E"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5D848D2D"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4128D010"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8-12</w:t>
            </w:r>
          </w:p>
        </w:tc>
        <w:tc>
          <w:tcPr>
            <w:tcW w:w="1800" w:type="dxa"/>
            <w:vAlign w:val="center"/>
          </w:tcPr>
          <w:p w14:paraId="55C2D20C"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4.5</w:t>
            </w:r>
          </w:p>
        </w:tc>
        <w:tc>
          <w:tcPr>
            <w:tcW w:w="2610" w:type="dxa"/>
            <w:vMerge/>
            <w:vAlign w:val="center"/>
          </w:tcPr>
          <w:p w14:paraId="2E010734"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326FFDFC" w14:textId="77777777" w:rsidTr="00F66D5F">
        <w:trPr>
          <w:trHeight w:val="427"/>
        </w:trPr>
        <w:tc>
          <w:tcPr>
            <w:tcW w:w="2718" w:type="dxa"/>
            <w:vMerge w:val="restart"/>
            <w:vAlign w:val="center"/>
          </w:tcPr>
          <w:p w14:paraId="1964C85A"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Second processing run, including application of fertilizer</w:t>
            </w:r>
          </w:p>
        </w:tc>
        <w:tc>
          <w:tcPr>
            <w:tcW w:w="1080" w:type="dxa"/>
            <w:vAlign w:val="center"/>
          </w:tcPr>
          <w:p w14:paraId="4A66F2D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MTZ-82</w:t>
            </w:r>
          </w:p>
        </w:tc>
        <w:tc>
          <w:tcPr>
            <w:tcW w:w="1080" w:type="dxa"/>
            <w:vAlign w:val="center"/>
          </w:tcPr>
          <w:p w14:paraId="6A7F339D"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20.2</w:t>
            </w:r>
          </w:p>
        </w:tc>
        <w:tc>
          <w:tcPr>
            <w:tcW w:w="1800" w:type="dxa"/>
            <w:vAlign w:val="center"/>
          </w:tcPr>
          <w:p w14:paraId="2CEC0480"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2.9</w:t>
            </w:r>
          </w:p>
        </w:tc>
        <w:tc>
          <w:tcPr>
            <w:tcW w:w="2610" w:type="dxa"/>
            <w:vMerge w:val="restart"/>
            <w:vAlign w:val="center"/>
          </w:tcPr>
          <w:p w14:paraId="75755CA4"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3.1</w:t>
            </w:r>
          </w:p>
        </w:tc>
      </w:tr>
      <w:tr w:rsidR="003F45EA" w14:paraId="19F1C1FB" w14:textId="77777777" w:rsidTr="00F66D5F">
        <w:trPr>
          <w:trHeight w:val="427"/>
        </w:trPr>
        <w:tc>
          <w:tcPr>
            <w:tcW w:w="2718" w:type="dxa"/>
            <w:vMerge/>
            <w:vAlign w:val="center"/>
          </w:tcPr>
          <w:p w14:paraId="0D6F7083"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073BFB67"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23285F8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14-18</w:t>
            </w:r>
          </w:p>
        </w:tc>
        <w:tc>
          <w:tcPr>
            <w:tcW w:w="1800" w:type="dxa"/>
            <w:vAlign w:val="center"/>
          </w:tcPr>
          <w:p w14:paraId="5EE5B853"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3.25</w:t>
            </w:r>
          </w:p>
        </w:tc>
        <w:tc>
          <w:tcPr>
            <w:tcW w:w="2610" w:type="dxa"/>
            <w:vMerge/>
            <w:vAlign w:val="center"/>
          </w:tcPr>
          <w:p w14:paraId="2DDD32C7"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r>
      <w:tr w:rsidR="003F45EA" w14:paraId="3548A805" w14:textId="77777777" w:rsidTr="00F66D5F">
        <w:trPr>
          <w:trHeight w:val="312"/>
        </w:trPr>
        <w:tc>
          <w:tcPr>
            <w:tcW w:w="2718" w:type="dxa"/>
            <w:vMerge w:val="restart"/>
            <w:vAlign w:val="center"/>
          </w:tcPr>
          <w:p w14:paraId="6AAB6ACF" w14:textId="77777777" w:rsidR="003F45EA" w:rsidRDefault="003F45EA" w:rsidP="00F66D5F">
            <w:pPr>
              <w:pStyle w:val="MediumGrid1-Accent21"/>
              <w:tabs>
                <w:tab w:val="left" w:pos="360"/>
              </w:tabs>
              <w:ind w:left="0"/>
              <w:rPr>
                <w:rFonts w:ascii="Calibri" w:hAnsi="Calibri" w:cs="Arial"/>
                <w:bCs/>
                <w:iCs/>
                <w:sz w:val="22"/>
                <w:szCs w:val="20"/>
                <w:lang w:val="en-GB"/>
              </w:rPr>
            </w:pPr>
            <w:r>
              <w:rPr>
                <w:rFonts w:ascii="Calibri" w:hAnsi="Calibri" w:cs="Arial"/>
                <w:bCs/>
                <w:iCs/>
                <w:sz w:val="22"/>
                <w:szCs w:val="20"/>
                <w:lang w:val="en-GB"/>
              </w:rPr>
              <w:t>Third and fourth processing runs</w:t>
            </w:r>
          </w:p>
        </w:tc>
        <w:tc>
          <w:tcPr>
            <w:tcW w:w="1080" w:type="dxa"/>
            <w:vAlign w:val="center"/>
          </w:tcPr>
          <w:p w14:paraId="4D2D82FB"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MTZ-82</w:t>
            </w:r>
          </w:p>
        </w:tc>
        <w:tc>
          <w:tcPr>
            <w:tcW w:w="1080" w:type="dxa"/>
            <w:vAlign w:val="center"/>
          </w:tcPr>
          <w:p w14:paraId="6606B3B8" w14:textId="77777777" w:rsidR="003F45EA" w:rsidRDefault="003F45EA" w:rsidP="00F66D5F">
            <w:pPr>
              <w:pStyle w:val="MediumGrid1-Accent21"/>
              <w:tabs>
                <w:tab w:val="left" w:pos="360"/>
              </w:tabs>
              <w:ind w:left="0"/>
              <w:jc w:val="center"/>
              <w:rPr>
                <w:rFonts w:ascii="Calibri" w:hAnsi="Calibri" w:cs="Arial"/>
                <w:bCs/>
                <w:iCs/>
                <w:sz w:val="22"/>
                <w:szCs w:val="20"/>
                <w:lang w:val="en-GB"/>
              </w:rPr>
            </w:pPr>
          </w:p>
        </w:tc>
        <w:tc>
          <w:tcPr>
            <w:tcW w:w="1800" w:type="dxa"/>
            <w:vAlign w:val="center"/>
          </w:tcPr>
          <w:p w14:paraId="2A298033"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4.4</w:t>
            </w:r>
          </w:p>
        </w:tc>
        <w:tc>
          <w:tcPr>
            <w:tcW w:w="2610" w:type="dxa"/>
            <w:vMerge w:val="restart"/>
            <w:vAlign w:val="center"/>
          </w:tcPr>
          <w:p w14:paraId="1527DCA7"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4.7</w:t>
            </w:r>
          </w:p>
        </w:tc>
      </w:tr>
      <w:tr w:rsidR="003F45EA" w14:paraId="392915B9" w14:textId="77777777" w:rsidTr="00F66D5F">
        <w:trPr>
          <w:trHeight w:val="312"/>
        </w:trPr>
        <w:tc>
          <w:tcPr>
            <w:tcW w:w="2718" w:type="dxa"/>
            <w:vMerge/>
            <w:vAlign w:val="center"/>
          </w:tcPr>
          <w:p w14:paraId="3F6287E1" w14:textId="77777777" w:rsidR="003F45EA" w:rsidRDefault="003F45EA" w:rsidP="00F66D5F">
            <w:pPr>
              <w:pStyle w:val="MediumGrid1-Accent21"/>
              <w:tabs>
                <w:tab w:val="left" w:pos="360"/>
              </w:tabs>
              <w:ind w:left="0"/>
              <w:rPr>
                <w:rFonts w:ascii="Calibri" w:hAnsi="Calibri" w:cs="Arial"/>
                <w:bCs/>
                <w:iCs/>
                <w:sz w:val="22"/>
                <w:szCs w:val="20"/>
                <w:lang w:val="en-GB"/>
              </w:rPr>
            </w:pPr>
          </w:p>
        </w:tc>
        <w:tc>
          <w:tcPr>
            <w:tcW w:w="1080" w:type="dxa"/>
            <w:vAlign w:val="center"/>
          </w:tcPr>
          <w:p w14:paraId="4203A831"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MTZ-80</w:t>
            </w:r>
          </w:p>
        </w:tc>
        <w:tc>
          <w:tcPr>
            <w:tcW w:w="1080" w:type="dxa"/>
            <w:vAlign w:val="center"/>
          </w:tcPr>
          <w:p w14:paraId="21583765" w14:textId="77777777" w:rsidR="003F45EA" w:rsidRDefault="003F45EA" w:rsidP="00F66D5F">
            <w:pPr>
              <w:pStyle w:val="MediumGrid1-Accent21"/>
              <w:tabs>
                <w:tab w:val="left" w:pos="360"/>
              </w:tabs>
              <w:ind w:left="0"/>
              <w:jc w:val="center"/>
              <w:rPr>
                <w:rFonts w:ascii="Calibri" w:hAnsi="Calibri" w:cs="Arial"/>
                <w:bCs/>
                <w:iCs/>
                <w:sz w:val="22"/>
                <w:szCs w:val="20"/>
                <w:lang w:val="en-GB"/>
              </w:rPr>
            </w:pPr>
          </w:p>
        </w:tc>
        <w:tc>
          <w:tcPr>
            <w:tcW w:w="1800" w:type="dxa"/>
            <w:vAlign w:val="center"/>
          </w:tcPr>
          <w:p w14:paraId="5051DE21" w14:textId="77777777" w:rsidR="003F45EA" w:rsidRDefault="003F45EA" w:rsidP="00F66D5F">
            <w:pPr>
              <w:pStyle w:val="MediumGrid1-Accent21"/>
              <w:tabs>
                <w:tab w:val="left" w:pos="360"/>
              </w:tabs>
              <w:ind w:left="0"/>
              <w:jc w:val="center"/>
              <w:rPr>
                <w:rFonts w:ascii="Calibri" w:hAnsi="Calibri" w:cs="Arial"/>
                <w:bCs/>
                <w:iCs/>
                <w:sz w:val="22"/>
                <w:szCs w:val="20"/>
                <w:lang w:val="en-GB"/>
              </w:rPr>
            </w:pPr>
            <w:r>
              <w:rPr>
                <w:rFonts w:ascii="Calibri" w:hAnsi="Calibri" w:cs="Arial"/>
                <w:bCs/>
                <w:iCs/>
                <w:sz w:val="22"/>
                <w:szCs w:val="20"/>
                <w:lang w:val="en-GB"/>
              </w:rPr>
              <w:t>5.0</w:t>
            </w:r>
          </w:p>
        </w:tc>
        <w:tc>
          <w:tcPr>
            <w:tcW w:w="2610" w:type="dxa"/>
            <w:vMerge/>
          </w:tcPr>
          <w:p w14:paraId="6FC379EB" w14:textId="77777777" w:rsidR="003F45EA" w:rsidRDefault="003F45EA" w:rsidP="00F66D5F">
            <w:pPr>
              <w:pStyle w:val="MediumGrid1-Accent21"/>
              <w:tabs>
                <w:tab w:val="left" w:pos="360"/>
              </w:tabs>
              <w:ind w:left="0"/>
              <w:jc w:val="both"/>
              <w:rPr>
                <w:rFonts w:ascii="Calibri" w:hAnsi="Calibri" w:cs="Arial"/>
                <w:bCs/>
                <w:iCs/>
                <w:sz w:val="22"/>
                <w:szCs w:val="20"/>
                <w:lang w:val="en-GB"/>
              </w:rPr>
            </w:pPr>
          </w:p>
        </w:tc>
      </w:tr>
      <w:tr w:rsidR="003F45EA" w:rsidRPr="00911021" w14:paraId="751B09B5" w14:textId="77777777" w:rsidTr="00F66D5F">
        <w:trPr>
          <w:trHeight w:val="312"/>
        </w:trPr>
        <w:tc>
          <w:tcPr>
            <w:tcW w:w="2718" w:type="dxa"/>
            <w:vAlign w:val="center"/>
          </w:tcPr>
          <w:p w14:paraId="78331CAA" w14:textId="77777777" w:rsidR="003F45EA" w:rsidRPr="008234DC" w:rsidRDefault="003F45EA" w:rsidP="00F66D5F">
            <w:pPr>
              <w:pStyle w:val="MediumGrid1-Accent21"/>
              <w:tabs>
                <w:tab w:val="left" w:pos="360"/>
              </w:tabs>
              <w:ind w:left="0"/>
              <w:rPr>
                <w:rFonts w:ascii="Calibri" w:hAnsi="Calibri" w:cs="Arial"/>
                <w:b/>
                <w:bCs/>
                <w:iCs/>
                <w:sz w:val="22"/>
                <w:szCs w:val="20"/>
                <w:lang w:val="en-GB"/>
              </w:rPr>
            </w:pPr>
            <w:r w:rsidRPr="008234DC">
              <w:rPr>
                <w:rFonts w:ascii="Calibri" w:hAnsi="Calibri" w:cs="Arial"/>
                <w:b/>
                <w:bCs/>
                <w:iCs/>
                <w:sz w:val="22"/>
                <w:szCs w:val="20"/>
                <w:lang w:val="en-GB"/>
              </w:rPr>
              <w:t>TOTAL, not including harvesting</w:t>
            </w:r>
          </w:p>
        </w:tc>
        <w:tc>
          <w:tcPr>
            <w:tcW w:w="1080" w:type="dxa"/>
            <w:vAlign w:val="center"/>
          </w:tcPr>
          <w:p w14:paraId="5BDFAA61"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080" w:type="dxa"/>
            <w:vAlign w:val="center"/>
          </w:tcPr>
          <w:p w14:paraId="2E98388F"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800" w:type="dxa"/>
            <w:vAlign w:val="center"/>
          </w:tcPr>
          <w:p w14:paraId="20BEA051"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2610" w:type="dxa"/>
            <w:vAlign w:val="center"/>
          </w:tcPr>
          <w:p w14:paraId="4C18F926"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sidRPr="008234DC">
              <w:rPr>
                <w:rFonts w:ascii="Calibri" w:hAnsi="Calibri" w:cs="Arial"/>
                <w:b/>
                <w:bCs/>
                <w:iCs/>
                <w:sz w:val="22"/>
                <w:szCs w:val="20"/>
                <w:lang w:val="en-GB"/>
              </w:rPr>
              <w:t xml:space="preserve">55.25 </w:t>
            </w:r>
            <w:r w:rsidR="007C6F85">
              <w:rPr>
                <w:rFonts w:ascii="Calibri" w:hAnsi="Calibri" w:cs="Arial"/>
                <w:b/>
                <w:bCs/>
                <w:iCs/>
                <w:sz w:val="22"/>
                <w:szCs w:val="20"/>
                <w:lang w:val="en-GB"/>
              </w:rPr>
              <w:t xml:space="preserve"> liter</w:t>
            </w:r>
            <w:r w:rsidRPr="008234DC">
              <w:rPr>
                <w:rFonts w:ascii="Calibri" w:hAnsi="Calibri" w:cs="Arial"/>
                <w:b/>
                <w:bCs/>
                <w:iCs/>
                <w:sz w:val="22"/>
                <w:szCs w:val="20"/>
                <w:lang w:val="en-GB"/>
              </w:rPr>
              <w:t>s of diesel per hectare</w:t>
            </w:r>
            <w:r w:rsidR="007C6F85">
              <w:rPr>
                <w:rFonts w:ascii="Calibri" w:hAnsi="Calibri" w:cs="Arial"/>
                <w:b/>
                <w:bCs/>
                <w:iCs/>
                <w:sz w:val="22"/>
                <w:szCs w:val="20"/>
                <w:lang w:val="en-GB"/>
              </w:rPr>
              <w:t xml:space="preserve"> </w:t>
            </w:r>
          </w:p>
        </w:tc>
      </w:tr>
      <w:tr w:rsidR="007C6F85" w:rsidRPr="00911021" w14:paraId="1124D26C" w14:textId="77777777" w:rsidTr="00F66D5F">
        <w:trPr>
          <w:trHeight w:val="312"/>
        </w:trPr>
        <w:tc>
          <w:tcPr>
            <w:tcW w:w="2718" w:type="dxa"/>
            <w:vAlign w:val="center"/>
          </w:tcPr>
          <w:p w14:paraId="29505BF7" w14:textId="77777777" w:rsidR="007C6F85" w:rsidRPr="007C6F85" w:rsidRDefault="007C6F85" w:rsidP="007C6F85">
            <w:pPr>
              <w:pStyle w:val="MediumGrid1-Accent21"/>
              <w:tabs>
                <w:tab w:val="left" w:pos="360"/>
              </w:tabs>
              <w:ind w:left="0"/>
              <w:rPr>
                <w:rFonts w:ascii="Calibri" w:hAnsi="Calibri" w:cs="Arial"/>
                <w:b/>
                <w:bCs/>
                <w:i/>
                <w:iCs/>
                <w:sz w:val="22"/>
                <w:szCs w:val="20"/>
                <w:lang w:val="en-GB"/>
              </w:rPr>
            </w:pPr>
            <w:r>
              <w:rPr>
                <w:rFonts w:ascii="Calibri" w:hAnsi="Calibri" w:cs="Arial"/>
                <w:b/>
                <w:bCs/>
                <w:iCs/>
                <w:sz w:val="22"/>
                <w:szCs w:val="20"/>
                <w:lang w:val="en-GB"/>
              </w:rPr>
              <w:t xml:space="preserve">Estimated total, </w:t>
            </w:r>
            <w:r>
              <w:rPr>
                <w:rFonts w:ascii="Calibri" w:hAnsi="Calibri" w:cs="Arial"/>
                <w:b/>
                <w:bCs/>
                <w:i/>
                <w:iCs/>
                <w:sz w:val="22"/>
                <w:szCs w:val="20"/>
                <w:lang w:val="en-GB"/>
              </w:rPr>
              <w:t>including harvesting</w:t>
            </w:r>
          </w:p>
        </w:tc>
        <w:tc>
          <w:tcPr>
            <w:tcW w:w="1080" w:type="dxa"/>
            <w:vAlign w:val="center"/>
          </w:tcPr>
          <w:p w14:paraId="0AE4EC46" w14:textId="77777777" w:rsidR="007C6F85" w:rsidRPr="008234DC" w:rsidRDefault="007C6F85" w:rsidP="00F66D5F">
            <w:pPr>
              <w:pStyle w:val="MediumGrid1-Accent21"/>
              <w:tabs>
                <w:tab w:val="left" w:pos="360"/>
              </w:tabs>
              <w:ind w:left="0"/>
              <w:jc w:val="center"/>
              <w:rPr>
                <w:rFonts w:ascii="Calibri" w:hAnsi="Calibri" w:cs="Arial"/>
                <w:b/>
                <w:bCs/>
                <w:iCs/>
                <w:sz w:val="22"/>
                <w:szCs w:val="20"/>
                <w:lang w:val="en-GB"/>
              </w:rPr>
            </w:pPr>
          </w:p>
        </w:tc>
        <w:tc>
          <w:tcPr>
            <w:tcW w:w="1080" w:type="dxa"/>
            <w:vAlign w:val="center"/>
          </w:tcPr>
          <w:p w14:paraId="0B48EF3B" w14:textId="77777777" w:rsidR="007C6F85" w:rsidRPr="008234DC" w:rsidRDefault="007C6F85" w:rsidP="00F66D5F">
            <w:pPr>
              <w:pStyle w:val="MediumGrid1-Accent21"/>
              <w:tabs>
                <w:tab w:val="left" w:pos="360"/>
              </w:tabs>
              <w:ind w:left="0"/>
              <w:jc w:val="center"/>
              <w:rPr>
                <w:rFonts w:ascii="Calibri" w:hAnsi="Calibri" w:cs="Arial"/>
                <w:b/>
                <w:bCs/>
                <w:iCs/>
                <w:sz w:val="22"/>
                <w:szCs w:val="20"/>
                <w:lang w:val="en-GB"/>
              </w:rPr>
            </w:pPr>
          </w:p>
        </w:tc>
        <w:tc>
          <w:tcPr>
            <w:tcW w:w="1800" w:type="dxa"/>
            <w:vAlign w:val="center"/>
          </w:tcPr>
          <w:p w14:paraId="080E6DF3" w14:textId="77777777" w:rsidR="007C6F85" w:rsidRPr="008234DC" w:rsidRDefault="007C6F85" w:rsidP="00F66D5F">
            <w:pPr>
              <w:pStyle w:val="MediumGrid1-Accent21"/>
              <w:tabs>
                <w:tab w:val="left" w:pos="360"/>
              </w:tabs>
              <w:ind w:left="0"/>
              <w:jc w:val="center"/>
              <w:rPr>
                <w:rFonts w:ascii="Calibri" w:hAnsi="Calibri" w:cs="Arial"/>
                <w:b/>
                <w:bCs/>
                <w:iCs/>
                <w:sz w:val="22"/>
                <w:szCs w:val="20"/>
                <w:lang w:val="en-GB"/>
              </w:rPr>
            </w:pPr>
          </w:p>
        </w:tc>
        <w:tc>
          <w:tcPr>
            <w:tcW w:w="2610" w:type="dxa"/>
            <w:vAlign w:val="center"/>
          </w:tcPr>
          <w:p w14:paraId="2C9CA9A4" w14:textId="77777777" w:rsidR="007C6F85" w:rsidRDefault="007C6F85" w:rsidP="007C6F85">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60.8  liters of diesel per hectare (2.21 GJ per hectare)</w:t>
            </w:r>
          </w:p>
        </w:tc>
      </w:tr>
      <w:tr w:rsidR="003F45EA" w:rsidRPr="00911021" w14:paraId="58F984D8" w14:textId="77777777" w:rsidTr="00F66D5F">
        <w:trPr>
          <w:trHeight w:val="312"/>
        </w:trPr>
        <w:tc>
          <w:tcPr>
            <w:tcW w:w="2718" w:type="dxa"/>
            <w:vAlign w:val="center"/>
          </w:tcPr>
          <w:p w14:paraId="4CA9248B" w14:textId="77777777" w:rsidR="003F45EA" w:rsidRPr="008234DC" w:rsidRDefault="003F45EA" w:rsidP="00F66D5F">
            <w:pPr>
              <w:pStyle w:val="MediumGrid1-Accent21"/>
              <w:tabs>
                <w:tab w:val="left" w:pos="360"/>
              </w:tabs>
              <w:ind w:left="0"/>
              <w:rPr>
                <w:rFonts w:ascii="Calibri" w:hAnsi="Calibri" w:cs="Arial"/>
                <w:b/>
                <w:bCs/>
                <w:iCs/>
                <w:sz w:val="22"/>
                <w:szCs w:val="20"/>
                <w:lang w:val="en-GB"/>
              </w:rPr>
            </w:pPr>
            <w:r w:rsidRPr="008234DC">
              <w:rPr>
                <w:rFonts w:ascii="Calibri" w:hAnsi="Calibri" w:cs="Arial"/>
                <w:b/>
                <w:bCs/>
                <w:iCs/>
                <w:sz w:val="22"/>
                <w:szCs w:val="20"/>
                <w:lang w:val="en-GB"/>
              </w:rPr>
              <w:t>Associated CO</w:t>
            </w:r>
            <w:r w:rsidRPr="008234DC">
              <w:rPr>
                <w:rFonts w:ascii="Calibri" w:hAnsi="Calibri" w:cs="Arial"/>
                <w:b/>
                <w:bCs/>
                <w:iCs/>
                <w:sz w:val="22"/>
                <w:szCs w:val="20"/>
                <w:vertAlign w:val="subscript"/>
                <w:lang w:val="en-GB"/>
              </w:rPr>
              <w:t>2</w:t>
            </w:r>
            <w:r w:rsidRPr="008234DC">
              <w:rPr>
                <w:rFonts w:ascii="Calibri" w:hAnsi="Calibri" w:cs="Arial"/>
                <w:b/>
                <w:bCs/>
                <w:iCs/>
                <w:sz w:val="22"/>
                <w:szCs w:val="20"/>
                <w:lang w:val="en-GB"/>
              </w:rPr>
              <w:t xml:space="preserve"> emissions</w:t>
            </w:r>
            <w:r>
              <w:rPr>
                <w:rFonts w:ascii="Calibri" w:hAnsi="Calibri" w:cs="Arial"/>
                <w:b/>
                <w:bCs/>
                <w:iCs/>
                <w:sz w:val="22"/>
                <w:szCs w:val="20"/>
                <w:lang w:val="en-GB"/>
              </w:rPr>
              <w:t>, not including harvesting</w:t>
            </w:r>
          </w:p>
        </w:tc>
        <w:tc>
          <w:tcPr>
            <w:tcW w:w="1080" w:type="dxa"/>
            <w:vAlign w:val="center"/>
          </w:tcPr>
          <w:p w14:paraId="0FEBC1E4"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080" w:type="dxa"/>
            <w:vAlign w:val="center"/>
          </w:tcPr>
          <w:p w14:paraId="6279EFB0"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800" w:type="dxa"/>
            <w:vAlign w:val="center"/>
          </w:tcPr>
          <w:p w14:paraId="7AED250D"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2610" w:type="dxa"/>
            <w:vAlign w:val="center"/>
          </w:tcPr>
          <w:p w14:paraId="76B3560F"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About 149</w:t>
            </w:r>
            <w:r w:rsidRPr="008234DC">
              <w:rPr>
                <w:rFonts w:ascii="Calibri" w:hAnsi="Calibri" w:cs="Arial"/>
                <w:b/>
                <w:bCs/>
                <w:iCs/>
                <w:sz w:val="22"/>
                <w:szCs w:val="20"/>
                <w:lang w:val="en-GB"/>
              </w:rPr>
              <w:t xml:space="preserve"> kg CO</w:t>
            </w:r>
            <w:r w:rsidRPr="008234DC">
              <w:rPr>
                <w:rFonts w:ascii="Calibri" w:hAnsi="Calibri" w:cs="Arial"/>
                <w:b/>
                <w:bCs/>
                <w:iCs/>
                <w:sz w:val="22"/>
                <w:szCs w:val="20"/>
                <w:vertAlign w:val="subscript"/>
                <w:lang w:val="en-GB"/>
              </w:rPr>
              <w:t>2</w:t>
            </w:r>
            <w:r w:rsidRPr="008234DC">
              <w:rPr>
                <w:rFonts w:ascii="Calibri" w:hAnsi="Calibri" w:cs="Arial"/>
                <w:b/>
                <w:bCs/>
                <w:iCs/>
                <w:sz w:val="22"/>
                <w:szCs w:val="20"/>
                <w:lang w:val="en-GB"/>
              </w:rPr>
              <w:t xml:space="preserve"> per hectare</w:t>
            </w:r>
          </w:p>
        </w:tc>
      </w:tr>
      <w:tr w:rsidR="003F45EA" w:rsidRPr="00911021" w14:paraId="64D1EFB1" w14:textId="77777777" w:rsidTr="00F66D5F">
        <w:trPr>
          <w:trHeight w:val="312"/>
        </w:trPr>
        <w:tc>
          <w:tcPr>
            <w:tcW w:w="2718" w:type="dxa"/>
            <w:vAlign w:val="center"/>
          </w:tcPr>
          <w:p w14:paraId="776A34FF" w14:textId="77777777" w:rsidR="003F45EA" w:rsidRPr="008234DC" w:rsidRDefault="003F45EA" w:rsidP="00F66D5F">
            <w:pPr>
              <w:pStyle w:val="MediumGrid1-Accent21"/>
              <w:tabs>
                <w:tab w:val="left" w:pos="360"/>
              </w:tabs>
              <w:ind w:left="0"/>
              <w:rPr>
                <w:rFonts w:ascii="Calibri" w:hAnsi="Calibri" w:cs="Arial"/>
                <w:b/>
                <w:bCs/>
                <w:iCs/>
                <w:sz w:val="22"/>
                <w:szCs w:val="20"/>
                <w:lang w:val="en-GB"/>
              </w:rPr>
            </w:pPr>
            <w:r>
              <w:rPr>
                <w:rFonts w:ascii="Calibri" w:hAnsi="Calibri" w:cs="Arial"/>
                <w:b/>
                <w:bCs/>
                <w:iCs/>
                <w:sz w:val="22"/>
                <w:szCs w:val="20"/>
                <w:lang w:val="en-GB"/>
              </w:rPr>
              <w:t>Estim</w:t>
            </w:r>
            <w:r w:rsidRPr="008234DC">
              <w:rPr>
                <w:rFonts w:ascii="Calibri" w:hAnsi="Calibri" w:cs="Arial"/>
                <w:b/>
                <w:bCs/>
                <w:iCs/>
                <w:sz w:val="22"/>
                <w:szCs w:val="20"/>
                <w:lang w:val="en-GB"/>
              </w:rPr>
              <w:t>ated CO</w:t>
            </w:r>
            <w:r w:rsidRPr="008234DC">
              <w:rPr>
                <w:rFonts w:ascii="Calibri" w:hAnsi="Calibri" w:cs="Arial"/>
                <w:b/>
                <w:bCs/>
                <w:iCs/>
                <w:sz w:val="22"/>
                <w:szCs w:val="20"/>
                <w:vertAlign w:val="subscript"/>
                <w:lang w:val="en-GB"/>
              </w:rPr>
              <w:t>2</w:t>
            </w:r>
            <w:r w:rsidRPr="008234DC">
              <w:rPr>
                <w:rFonts w:ascii="Calibri" w:hAnsi="Calibri" w:cs="Arial"/>
                <w:b/>
                <w:bCs/>
                <w:iCs/>
                <w:sz w:val="22"/>
                <w:szCs w:val="20"/>
                <w:lang w:val="en-GB"/>
              </w:rPr>
              <w:t xml:space="preserve"> emissions</w:t>
            </w:r>
            <w:r>
              <w:rPr>
                <w:rFonts w:ascii="Calibri" w:hAnsi="Calibri" w:cs="Arial"/>
                <w:b/>
                <w:bCs/>
                <w:iCs/>
                <w:sz w:val="22"/>
                <w:szCs w:val="20"/>
                <w:lang w:val="en-GB"/>
              </w:rPr>
              <w:t xml:space="preserve">, </w:t>
            </w:r>
            <w:r w:rsidRPr="007C6F85">
              <w:rPr>
                <w:rFonts w:ascii="Calibri" w:hAnsi="Calibri" w:cs="Arial"/>
                <w:b/>
                <w:bCs/>
                <w:i/>
                <w:iCs/>
                <w:sz w:val="22"/>
                <w:szCs w:val="20"/>
                <w:lang w:val="en-GB"/>
              </w:rPr>
              <w:t>including</w:t>
            </w:r>
            <w:r>
              <w:rPr>
                <w:rFonts w:ascii="Calibri" w:hAnsi="Calibri" w:cs="Arial"/>
                <w:b/>
                <w:bCs/>
                <w:iCs/>
                <w:sz w:val="22"/>
                <w:szCs w:val="20"/>
                <w:lang w:val="en-GB"/>
              </w:rPr>
              <w:t xml:space="preserve"> harvesting</w:t>
            </w:r>
          </w:p>
        </w:tc>
        <w:tc>
          <w:tcPr>
            <w:tcW w:w="1080" w:type="dxa"/>
            <w:vAlign w:val="center"/>
          </w:tcPr>
          <w:p w14:paraId="4080155F"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080" w:type="dxa"/>
            <w:vAlign w:val="center"/>
          </w:tcPr>
          <w:p w14:paraId="0CC0A55F"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1800" w:type="dxa"/>
            <w:vAlign w:val="center"/>
          </w:tcPr>
          <w:p w14:paraId="5594E868"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p>
        </w:tc>
        <w:tc>
          <w:tcPr>
            <w:tcW w:w="2610" w:type="dxa"/>
            <w:vAlign w:val="center"/>
          </w:tcPr>
          <w:p w14:paraId="4CA4AEC7" w14:textId="77777777" w:rsidR="003F45EA" w:rsidRPr="008234DC" w:rsidRDefault="003F45EA" w:rsidP="00F66D5F">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About 164 kg CO</w:t>
            </w:r>
            <w:r w:rsidRPr="00B83F4C">
              <w:rPr>
                <w:rFonts w:ascii="Calibri" w:hAnsi="Calibri" w:cs="Arial"/>
                <w:b/>
                <w:bCs/>
                <w:iCs/>
                <w:sz w:val="22"/>
                <w:szCs w:val="20"/>
                <w:vertAlign w:val="subscript"/>
                <w:lang w:val="en-GB"/>
              </w:rPr>
              <w:t>2</w:t>
            </w:r>
            <w:r>
              <w:rPr>
                <w:rFonts w:ascii="Calibri" w:hAnsi="Calibri" w:cs="Arial"/>
                <w:b/>
                <w:bCs/>
                <w:iCs/>
                <w:sz w:val="22"/>
                <w:szCs w:val="20"/>
                <w:lang w:val="en-GB"/>
              </w:rPr>
              <w:t xml:space="preserve"> per hectare</w:t>
            </w:r>
          </w:p>
        </w:tc>
      </w:tr>
    </w:tbl>
    <w:p w14:paraId="64E54C9D" w14:textId="77777777" w:rsidR="003F45EA" w:rsidRDefault="003F45EA" w:rsidP="003F45EA">
      <w:pPr>
        <w:pStyle w:val="MediumGrid1-Accent21"/>
        <w:tabs>
          <w:tab w:val="left" w:pos="360"/>
        </w:tabs>
        <w:spacing w:after="200"/>
        <w:ind w:left="0"/>
        <w:jc w:val="both"/>
        <w:rPr>
          <w:rFonts w:ascii="Calibri" w:hAnsi="Calibri" w:cs="Arial"/>
          <w:bCs/>
          <w:iCs/>
          <w:sz w:val="22"/>
          <w:szCs w:val="20"/>
          <w:lang w:val="en-GB"/>
        </w:rPr>
      </w:pPr>
    </w:p>
    <w:p w14:paraId="4BB911C7" w14:textId="77777777" w:rsidR="003F45EA" w:rsidRDefault="003F45EA" w:rsidP="003F45EA">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project team estimates that solutions to salinization, uneven watering, and other problems of water management in agriculture could result in an increase of crop yields by 25-35 percent, even with significantly less water consumption. According to top specialists at the State Institute for Water Management, such increased yields per hectare, in turn, could </w:t>
      </w:r>
      <w:r w:rsidRPr="00B83F4C">
        <w:rPr>
          <w:rFonts w:ascii="Calibri" w:hAnsi="Calibri" w:cs="Arial"/>
          <w:bCs/>
          <w:i/>
          <w:iCs/>
          <w:sz w:val="22"/>
          <w:szCs w:val="20"/>
          <w:lang w:val="en-GB"/>
        </w:rPr>
        <w:t xml:space="preserve">decrease the amount of land to be </w:t>
      </w:r>
      <w:r>
        <w:rPr>
          <w:rFonts w:ascii="Calibri" w:hAnsi="Calibri" w:cs="Arial"/>
          <w:bCs/>
          <w:i/>
          <w:iCs/>
          <w:sz w:val="22"/>
          <w:szCs w:val="20"/>
          <w:lang w:val="en-GB"/>
        </w:rPr>
        <w:t>cultivat</w:t>
      </w:r>
      <w:r w:rsidRPr="00B83F4C">
        <w:rPr>
          <w:rFonts w:ascii="Calibri" w:hAnsi="Calibri" w:cs="Arial"/>
          <w:bCs/>
          <w:i/>
          <w:iCs/>
          <w:sz w:val="22"/>
          <w:szCs w:val="20"/>
          <w:lang w:val="en-GB"/>
        </w:rPr>
        <w:t>ed because state quotas and price supports are based on gross yield, not land area</w:t>
      </w:r>
      <w:r>
        <w:rPr>
          <w:rFonts w:ascii="Calibri" w:hAnsi="Calibri" w:cs="Arial"/>
          <w:bCs/>
          <w:iCs/>
          <w:sz w:val="22"/>
          <w:szCs w:val="20"/>
          <w:lang w:val="en-GB"/>
        </w:rPr>
        <w:t xml:space="preserve">.  </w:t>
      </w:r>
      <w:r w:rsidR="00F66D5F">
        <w:rPr>
          <w:rFonts w:ascii="Calibri" w:hAnsi="Calibri" w:cs="Arial"/>
          <w:bCs/>
          <w:iCs/>
          <w:sz w:val="22"/>
          <w:szCs w:val="20"/>
          <w:lang w:val="en-GB"/>
        </w:rPr>
        <w:t xml:space="preserve">Furthermore, according to the Government’s five-year development plan for 2012-2016, production for the staple crops of wheat, cotton, and rice are expected to stay </w:t>
      </w:r>
      <w:r w:rsidR="002E2280">
        <w:rPr>
          <w:rFonts w:ascii="Calibri" w:hAnsi="Calibri" w:cs="Arial"/>
          <w:bCs/>
          <w:iCs/>
          <w:sz w:val="22"/>
          <w:szCs w:val="20"/>
          <w:lang w:val="en-GB"/>
        </w:rPr>
        <w:t xml:space="preserve">unchanged or even to drop slightly.  </w:t>
      </w:r>
      <w:r>
        <w:rPr>
          <w:rFonts w:ascii="Calibri" w:hAnsi="Calibri" w:cs="Arial"/>
          <w:bCs/>
          <w:iCs/>
          <w:sz w:val="22"/>
          <w:szCs w:val="20"/>
          <w:lang w:val="en-GB"/>
        </w:rPr>
        <w:t xml:space="preserve">Decreased </w:t>
      </w:r>
      <w:r>
        <w:rPr>
          <w:rFonts w:ascii="Calibri" w:hAnsi="Calibri" w:cs="Arial"/>
          <w:bCs/>
          <w:iCs/>
          <w:sz w:val="22"/>
          <w:szCs w:val="20"/>
          <w:lang w:val="en-GB"/>
        </w:rPr>
        <w:lastRenderedPageBreak/>
        <w:t>cultivated land area, in turn, would mean less energy spent on cultivating the land in accordance with the above table.</w:t>
      </w:r>
    </w:p>
    <w:p w14:paraId="15EBEAF8" w14:textId="77777777" w:rsidR="002E2280" w:rsidRDefault="007C6F85" w:rsidP="003F45EA">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If indeed land were to be taken out of cultivation in reverse proportion to increased yields, then the energy-saving effect could be quite large – much larger, indeed, than reflected in the rather conservative replication scenarios employed under the GEF STAP methodology.  But conservatism is warranted for various reasons.  Among these is the likelihood that increased yields would not universally lead to strictly proportional reductions in cultivated area; in </w:t>
      </w:r>
      <w:r w:rsidR="002E2280">
        <w:rPr>
          <w:rFonts w:ascii="Calibri" w:hAnsi="Calibri" w:cs="Arial"/>
          <w:bCs/>
          <w:iCs/>
          <w:sz w:val="22"/>
          <w:szCs w:val="20"/>
          <w:lang w:val="en-GB"/>
        </w:rPr>
        <w:t>the medium or longer term</w:t>
      </w:r>
      <w:r>
        <w:rPr>
          <w:rFonts w:ascii="Calibri" w:hAnsi="Calibri" w:cs="Arial"/>
          <w:bCs/>
          <w:iCs/>
          <w:sz w:val="22"/>
          <w:szCs w:val="20"/>
          <w:lang w:val="en-GB"/>
        </w:rPr>
        <w:t xml:space="preserve">, land would remain in cultivation and expanded harvests </w:t>
      </w:r>
      <w:r w:rsidR="002E2280">
        <w:rPr>
          <w:rFonts w:ascii="Calibri" w:hAnsi="Calibri" w:cs="Arial"/>
          <w:bCs/>
          <w:iCs/>
          <w:sz w:val="22"/>
          <w:szCs w:val="20"/>
          <w:lang w:val="en-GB"/>
        </w:rPr>
        <w:t xml:space="preserve">of staple crops or cash crops such as fruit </w:t>
      </w:r>
      <w:r>
        <w:rPr>
          <w:rFonts w:ascii="Calibri" w:hAnsi="Calibri" w:cs="Arial"/>
          <w:bCs/>
          <w:iCs/>
          <w:sz w:val="22"/>
          <w:szCs w:val="20"/>
          <w:lang w:val="en-GB"/>
        </w:rPr>
        <w:t xml:space="preserve">would be sold without price supports on domestic or possibly international markets.  </w:t>
      </w:r>
    </w:p>
    <w:p w14:paraId="16A1E03F" w14:textId="77777777" w:rsidR="007C6F85" w:rsidRPr="007C6F85" w:rsidRDefault="007C6F85" w:rsidP="003F45EA">
      <w:pPr>
        <w:pStyle w:val="MediumGrid1-Accent21"/>
        <w:tabs>
          <w:tab w:val="left" w:pos="360"/>
        </w:tabs>
        <w:spacing w:after="200"/>
        <w:ind w:left="0"/>
        <w:jc w:val="both"/>
        <w:rPr>
          <w:rFonts w:ascii="Calibri" w:hAnsi="Calibri" w:cs="Arial"/>
          <w:b/>
          <w:bCs/>
          <w:i/>
          <w:iCs/>
          <w:sz w:val="22"/>
          <w:szCs w:val="20"/>
          <w:lang w:val="en-GB"/>
        </w:rPr>
      </w:pPr>
      <w:r>
        <w:rPr>
          <w:rFonts w:ascii="Calibri" w:hAnsi="Calibri" w:cs="Arial"/>
          <w:bCs/>
          <w:iCs/>
          <w:sz w:val="22"/>
          <w:szCs w:val="20"/>
          <w:lang w:val="en-GB"/>
        </w:rPr>
        <w:t xml:space="preserve">Note, in any case, that even if land remains in cultivation and associated energy expenditures remain unchanged, </w:t>
      </w:r>
      <w:r>
        <w:rPr>
          <w:rFonts w:ascii="Calibri" w:hAnsi="Calibri" w:cs="Arial"/>
          <w:b/>
          <w:bCs/>
          <w:i/>
          <w:iCs/>
          <w:sz w:val="22"/>
          <w:szCs w:val="20"/>
          <w:lang w:val="en-GB"/>
        </w:rPr>
        <w:t>the energy intensity of agriculture in terms of  liters of fuel per unit of harvest yield would fall regardless.</w:t>
      </w:r>
    </w:p>
    <w:p w14:paraId="5B24948C" w14:textId="77777777" w:rsidR="003F45EA" w:rsidRDefault="006E3A87" w:rsidP="003F45EA">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Table A.6</w:t>
      </w:r>
      <w:r w:rsidR="003F45EA">
        <w:rPr>
          <w:rFonts w:ascii="Calibri" w:hAnsi="Calibri" w:cs="Arial"/>
          <w:bCs/>
          <w:iCs/>
          <w:sz w:val="22"/>
          <w:szCs w:val="20"/>
          <w:lang w:val="en-GB"/>
        </w:rPr>
        <w:t>.</w:t>
      </w:r>
      <w:r w:rsidR="006B5AE1">
        <w:rPr>
          <w:rFonts w:ascii="Calibri" w:hAnsi="Calibri" w:cs="Arial"/>
          <w:bCs/>
          <w:iCs/>
          <w:sz w:val="22"/>
          <w:szCs w:val="20"/>
          <w:lang w:val="en-GB"/>
        </w:rPr>
        <w:t>4</w:t>
      </w:r>
      <w:r w:rsidR="003F45EA">
        <w:rPr>
          <w:rFonts w:ascii="Calibri" w:hAnsi="Calibri" w:cs="Arial"/>
          <w:bCs/>
          <w:iCs/>
          <w:sz w:val="22"/>
          <w:szCs w:val="20"/>
          <w:lang w:val="en-GB"/>
        </w:rPr>
        <w:t xml:space="preserve"> shows several scenarios for possible outcomes regarding increased crop yields and implications for gross energy consumption and energy intensity of agriculture.  </w:t>
      </w:r>
      <w:r w:rsidR="00F66D5F">
        <w:rPr>
          <w:rFonts w:ascii="Calibri" w:hAnsi="Calibri" w:cs="Arial"/>
          <w:bCs/>
          <w:iCs/>
          <w:sz w:val="22"/>
          <w:szCs w:val="20"/>
          <w:lang w:val="en-GB"/>
        </w:rPr>
        <w:t>The table assumes an increase of 30 percent in yield per hectare, with varying levels of reduction of cultivated land.</w:t>
      </w:r>
    </w:p>
    <w:p w14:paraId="25639986" w14:textId="77777777" w:rsidR="003F45EA" w:rsidRDefault="006E3A87" w:rsidP="003F45EA">
      <w:pPr>
        <w:pStyle w:val="MediumGrid1-Accent21"/>
        <w:tabs>
          <w:tab w:val="left" w:pos="360"/>
        </w:tabs>
        <w:spacing w:after="200"/>
        <w:ind w:left="0"/>
        <w:jc w:val="center"/>
        <w:rPr>
          <w:rFonts w:ascii="Calibri" w:hAnsi="Calibri" w:cs="Arial"/>
          <w:b/>
          <w:bCs/>
          <w:iCs/>
          <w:sz w:val="22"/>
          <w:szCs w:val="20"/>
          <w:lang w:val="en-GB"/>
        </w:rPr>
      </w:pPr>
      <w:r>
        <w:rPr>
          <w:rFonts w:ascii="Calibri" w:hAnsi="Calibri" w:cs="Arial"/>
          <w:b/>
          <w:bCs/>
          <w:iCs/>
          <w:sz w:val="22"/>
          <w:szCs w:val="20"/>
          <w:lang w:val="en-GB"/>
        </w:rPr>
        <w:t>Table A.6</w:t>
      </w:r>
      <w:r w:rsidR="003F45EA">
        <w:rPr>
          <w:rFonts w:ascii="Calibri" w:hAnsi="Calibri" w:cs="Arial"/>
          <w:b/>
          <w:bCs/>
          <w:iCs/>
          <w:sz w:val="22"/>
          <w:szCs w:val="20"/>
          <w:lang w:val="en-GB"/>
        </w:rPr>
        <w:t>.</w:t>
      </w:r>
      <w:r w:rsidR="006B5AE1">
        <w:rPr>
          <w:rFonts w:ascii="Calibri" w:hAnsi="Calibri" w:cs="Arial"/>
          <w:b/>
          <w:bCs/>
          <w:iCs/>
          <w:sz w:val="22"/>
          <w:szCs w:val="20"/>
          <w:lang w:val="en-GB"/>
        </w:rPr>
        <w:t>4</w:t>
      </w:r>
      <w:r w:rsidR="003F45EA" w:rsidRPr="00F558CA">
        <w:rPr>
          <w:rFonts w:ascii="Calibri" w:hAnsi="Calibri" w:cs="Arial"/>
          <w:b/>
          <w:bCs/>
          <w:iCs/>
          <w:sz w:val="22"/>
          <w:szCs w:val="20"/>
          <w:lang w:val="en-GB"/>
        </w:rPr>
        <w:t xml:space="preserve">  </w:t>
      </w:r>
    </w:p>
    <w:p w14:paraId="79057B46" w14:textId="77777777" w:rsidR="003F45EA" w:rsidRDefault="003F45EA" w:rsidP="003F45EA">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lastRenderedPageBreak/>
        <w:t xml:space="preserve">Indicative scenarios for increased harvests and reduced GHG emissions intensity </w:t>
      </w:r>
    </w:p>
    <w:p w14:paraId="62572536" w14:textId="77777777" w:rsidR="003F45EA" w:rsidRDefault="003F45EA" w:rsidP="003F45EA">
      <w:pPr>
        <w:pStyle w:val="MediumGrid1-Accent21"/>
        <w:tabs>
          <w:tab w:val="left" w:pos="360"/>
        </w:tabs>
        <w:ind w:left="0"/>
        <w:jc w:val="center"/>
        <w:rPr>
          <w:rFonts w:ascii="Calibri" w:hAnsi="Calibri" w:cs="Arial"/>
          <w:b/>
          <w:bCs/>
          <w:iCs/>
          <w:sz w:val="22"/>
          <w:szCs w:val="20"/>
          <w:lang w:val="en-GB"/>
        </w:rPr>
      </w:pPr>
      <w:r>
        <w:rPr>
          <w:rFonts w:ascii="Calibri" w:hAnsi="Calibri" w:cs="Arial"/>
          <w:b/>
          <w:bCs/>
          <w:iCs/>
          <w:sz w:val="22"/>
          <w:szCs w:val="20"/>
          <w:lang w:val="en-GB"/>
        </w:rPr>
        <w:t>via improved irrigation</w:t>
      </w:r>
    </w:p>
    <w:p w14:paraId="443B8154" w14:textId="77777777" w:rsidR="003F45EA" w:rsidRPr="00F558CA" w:rsidRDefault="003F45EA" w:rsidP="003F45EA">
      <w:pPr>
        <w:pStyle w:val="MediumGrid1-Accent21"/>
        <w:tabs>
          <w:tab w:val="left" w:pos="360"/>
        </w:tabs>
        <w:ind w:left="0"/>
        <w:jc w:val="center"/>
        <w:rPr>
          <w:rFonts w:ascii="Calibri" w:hAnsi="Calibri" w:cs="Arial"/>
          <w:b/>
          <w:bCs/>
          <w:iCs/>
          <w:sz w:val="22"/>
          <w:szCs w:val="20"/>
          <w:lang w:val="en-GB"/>
        </w:rPr>
      </w:pPr>
    </w:p>
    <w:tbl>
      <w:tblPr>
        <w:tblStyle w:val="LightShading1"/>
        <w:tblW w:w="9648" w:type="dxa"/>
        <w:tblLook w:val="04A0" w:firstRow="1" w:lastRow="0" w:firstColumn="1" w:lastColumn="0" w:noHBand="0" w:noVBand="1"/>
      </w:tblPr>
      <w:tblGrid>
        <w:gridCol w:w="2358"/>
        <w:gridCol w:w="1350"/>
        <w:gridCol w:w="1440"/>
        <w:gridCol w:w="1620"/>
        <w:gridCol w:w="1710"/>
        <w:gridCol w:w="1170"/>
      </w:tblGrid>
      <w:tr w:rsidR="003F45EA" w:rsidRPr="001F2D48" w14:paraId="0FB2E2B3" w14:textId="77777777" w:rsidTr="003F45EA">
        <w:trPr>
          <w:cnfStyle w:val="100000000000" w:firstRow="1" w:lastRow="0" w:firstColumn="0" w:lastColumn="0" w:oddVBand="0" w:evenVBand="0" w:oddHBand="0"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2358" w:type="dxa"/>
            <w:hideMark/>
          </w:tcPr>
          <w:p w14:paraId="39DD3EE5" w14:textId="77777777" w:rsidR="003F45EA" w:rsidRPr="001F2D48" w:rsidRDefault="003F45EA" w:rsidP="00F66D5F">
            <w:pPr>
              <w:spacing w:after="0"/>
              <w:jc w:val="center"/>
              <w:rPr>
                <w:lang w:val="en-US"/>
              </w:rPr>
            </w:pPr>
          </w:p>
        </w:tc>
        <w:tc>
          <w:tcPr>
            <w:tcW w:w="1350" w:type="dxa"/>
            <w:hideMark/>
          </w:tcPr>
          <w:p w14:paraId="77C2A6B0" w14:textId="77777777" w:rsidR="003F45EA" w:rsidRPr="001F2D48" w:rsidRDefault="003F45EA"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1F2D48">
              <w:rPr>
                <w:lang w:val="en-US"/>
              </w:rPr>
              <w:t>Hectares under cultivation</w:t>
            </w:r>
          </w:p>
        </w:tc>
        <w:tc>
          <w:tcPr>
            <w:tcW w:w="1440" w:type="dxa"/>
            <w:hideMark/>
          </w:tcPr>
          <w:p w14:paraId="0181A36E" w14:textId="77777777" w:rsidR="003F45EA" w:rsidRPr="001F2D48" w:rsidRDefault="003F45EA"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1F2D48">
              <w:rPr>
                <w:lang w:val="en-US"/>
              </w:rPr>
              <w:t>Tonnes of raw cotton harvested</w:t>
            </w:r>
            <w:r>
              <w:rPr>
                <w:lang w:val="en-US"/>
              </w:rPr>
              <w:t xml:space="preserve"> per year</w:t>
            </w:r>
          </w:p>
        </w:tc>
        <w:tc>
          <w:tcPr>
            <w:tcW w:w="1620" w:type="dxa"/>
            <w:hideMark/>
          </w:tcPr>
          <w:p w14:paraId="65675F3E" w14:textId="77777777" w:rsidR="003F45EA" w:rsidRDefault="001E78C7"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Diesel fuel consumed by heavy field machinery</w:t>
            </w:r>
            <w:r w:rsidR="007C6F85">
              <w:rPr>
                <w:lang w:val="en-US"/>
              </w:rPr>
              <w:t xml:space="preserve"> per cotton yield</w:t>
            </w:r>
          </w:p>
          <w:p w14:paraId="49BDB4C7" w14:textId="77777777" w:rsidR="001E78C7" w:rsidRPr="001F2D48" w:rsidRDefault="001E78C7"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(GJ</w:t>
            </w:r>
            <w:r w:rsidR="007C6F85">
              <w:rPr>
                <w:lang w:val="en-US"/>
              </w:rPr>
              <w:t>/tonne</w:t>
            </w:r>
            <w:r>
              <w:rPr>
                <w:lang w:val="en-US"/>
              </w:rPr>
              <w:t>)</w:t>
            </w:r>
          </w:p>
        </w:tc>
        <w:tc>
          <w:tcPr>
            <w:tcW w:w="1710" w:type="dxa"/>
            <w:hideMark/>
          </w:tcPr>
          <w:p w14:paraId="0DCD00C6" w14:textId="77777777" w:rsidR="007C6F85" w:rsidRDefault="007C6F85"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 xml:space="preserve">Gross diesel fuel consumption by heavy field machinery </w:t>
            </w:r>
          </w:p>
          <w:p w14:paraId="0CA3748A" w14:textId="77777777" w:rsidR="003F45EA" w:rsidRPr="001F2D48" w:rsidRDefault="007C6F85" w:rsidP="00F66D5F">
            <w:pPr>
              <w:spacing w:after="0"/>
              <w:jc w:val="center"/>
              <w:cnfStyle w:val="100000000000" w:firstRow="1" w:lastRow="0" w:firstColumn="0" w:lastColumn="0" w:oddVBand="0" w:evenVBand="0" w:oddHBand="0" w:evenHBand="0" w:firstRowFirstColumn="0" w:firstRowLastColumn="0" w:lastRowFirstColumn="0" w:lastRowLastColumn="0"/>
              <w:rPr>
                <w:lang w:val="en-US"/>
              </w:rPr>
            </w:pPr>
            <w:r>
              <w:rPr>
                <w:lang w:val="en-US"/>
              </w:rPr>
              <w:t>(GJ)</w:t>
            </w:r>
          </w:p>
        </w:tc>
        <w:tc>
          <w:tcPr>
            <w:tcW w:w="1170" w:type="dxa"/>
            <w:hideMark/>
          </w:tcPr>
          <w:p w14:paraId="75BA85FB" w14:textId="77777777" w:rsidR="003F45EA" w:rsidRPr="001F2D48" w:rsidRDefault="003F45EA" w:rsidP="007C6F85">
            <w:pPr>
              <w:spacing w:after="0"/>
              <w:jc w:val="center"/>
              <w:cnfStyle w:val="100000000000" w:firstRow="1" w:lastRow="0" w:firstColumn="0" w:lastColumn="0" w:oddVBand="0" w:evenVBand="0" w:oddHBand="0" w:evenHBand="0" w:firstRowFirstColumn="0" w:firstRowLastColumn="0" w:lastRowFirstColumn="0" w:lastRowLastColumn="0"/>
              <w:rPr>
                <w:lang w:val="en-US"/>
              </w:rPr>
            </w:pPr>
            <w:r w:rsidRPr="001F2D48">
              <w:rPr>
                <w:lang w:val="en-US"/>
              </w:rPr>
              <w:t xml:space="preserve">Net annual </w:t>
            </w:r>
            <w:r w:rsidR="007C6F85">
              <w:rPr>
                <w:lang w:val="en-US"/>
              </w:rPr>
              <w:t>fuel savings</w:t>
            </w:r>
            <w:r w:rsidRPr="001F2D48">
              <w:rPr>
                <w:lang w:val="en-US"/>
              </w:rPr>
              <w:t xml:space="preserve"> (</w:t>
            </w:r>
            <w:r w:rsidR="007C6F85">
              <w:rPr>
                <w:lang w:val="en-US"/>
              </w:rPr>
              <w:t>GJ</w:t>
            </w:r>
            <w:r w:rsidRPr="001F2D48">
              <w:rPr>
                <w:lang w:val="en-US"/>
              </w:rPr>
              <w:t>)</w:t>
            </w:r>
          </w:p>
        </w:tc>
      </w:tr>
      <w:tr w:rsidR="001E78C7" w:rsidRPr="001F2D48" w14:paraId="2535A8AE" w14:textId="77777777" w:rsidTr="001E78C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358" w:type="dxa"/>
            <w:vAlign w:val="center"/>
            <w:hideMark/>
          </w:tcPr>
          <w:p w14:paraId="5CAFB1E3" w14:textId="77777777" w:rsidR="001E78C7" w:rsidRPr="001F2D48" w:rsidRDefault="001E78C7" w:rsidP="00F66D5F">
            <w:pPr>
              <w:spacing w:after="0"/>
              <w:jc w:val="left"/>
              <w:rPr>
                <w:lang w:val="en-US"/>
              </w:rPr>
            </w:pPr>
            <w:r w:rsidRPr="001F2D48">
              <w:rPr>
                <w:lang w:val="en-US"/>
              </w:rPr>
              <w:t>Baseline</w:t>
            </w:r>
          </w:p>
        </w:tc>
        <w:tc>
          <w:tcPr>
            <w:tcW w:w="1350" w:type="dxa"/>
            <w:vAlign w:val="center"/>
            <w:hideMark/>
          </w:tcPr>
          <w:p w14:paraId="5B482888"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170 </w:t>
            </w:r>
          </w:p>
        </w:tc>
        <w:tc>
          <w:tcPr>
            <w:tcW w:w="1440" w:type="dxa"/>
            <w:vAlign w:val="center"/>
            <w:hideMark/>
          </w:tcPr>
          <w:p w14:paraId="7A47C5CA"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255 </w:t>
            </w:r>
          </w:p>
        </w:tc>
        <w:tc>
          <w:tcPr>
            <w:tcW w:w="1620" w:type="dxa"/>
            <w:vAlign w:val="center"/>
            <w:hideMark/>
          </w:tcPr>
          <w:p w14:paraId="2E7BD52A"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1.473</w:t>
            </w:r>
          </w:p>
        </w:tc>
        <w:tc>
          <w:tcPr>
            <w:tcW w:w="1710" w:type="dxa"/>
            <w:vAlign w:val="center"/>
            <w:hideMark/>
          </w:tcPr>
          <w:p w14:paraId="5FAD6C9F"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376 </w:t>
            </w:r>
          </w:p>
        </w:tc>
        <w:tc>
          <w:tcPr>
            <w:tcW w:w="1170" w:type="dxa"/>
            <w:vAlign w:val="center"/>
            <w:hideMark/>
          </w:tcPr>
          <w:p w14:paraId="1B2CEABA" w14:textId="77777777" w:rsidR="001E78C7" w:rsidRDefault="001E78C7" w:rsidP="001E78C7">
            <w:pPr>
              <w:jc w:val="center"/>
              <w:cnfStyle w:val="000000100000" w:firstRow="0" w:lastRow="0" w:firstColumn="0" w:lastColumn="0" w:oddVBand="0" w:evenVBand="0" w:oddHBand="1" w:evenHBand="0" w:firstRowFirstColumn="0" w:firstRowLastColumn="0" w:lastRowFirstColumn="0" w:lastRowLastColumn="0"/>
            </w:pPr>
            <w:r>
              <w:t>N/A</w:t>
            </w:r>
          </w:p>
        </w:tc>
      </w:tr>
      <w:tr w:rsidR="001E78C7" w:rsidRPr="001F2D48" w14:paraId="345F153F" w14:textId="77777777" w:rsidTr="001E78C7">
        <w:trPr>
          <w:trHeight w:val="780"/>
        </w:trPr>
        <w:tc>
          <w:tcPr>
            <w:cnfStyle w:val="001000000000" w:firstRow="0" w:lastRow="0" w:firstColumn="1" w:lastColumn="0" w:oddVBand="0" w:evenVBand="0" w:oddHBand="0" w:evenHBand="0" w:firstRowFirstColumn="0" w:firstRowLastColumn="0" w:lastRowFirstColumn="0" w:lastRowLastColumn="0"/>
            <w:tcW w:w="2358" w:type="dxa"/>
            <w:vAlign w:val="center"/>
            <w:hideMark/>
          </w:tcPr>
          <w:p w14:paraId="1694DD27" w14:textId="77777777" w:rsidR="001E78C7" w:rsidRPr="001F2D48" w:rsidRDefault="001E78C7" w:rsidP="00F66D5F">
            <w:pPr>
              <w:spacing w:after="0"/>
              <w:jc w:val="left"/>
              <w:rPr>
                <w:lang w:val="en-US"/>
              </w:rPr>
            </w:pPr>
            <w:r w:rsidRPr="001F2D48">
              <w:rPr>
                <w:lang w:val="en-US"/>
              </w:rPr>
              <w:t xml:space="preserve">Increased gross harvest (30 percent) </w:t>
            </w:r>
          </w:p>
        </w:tc>
        <w:tc>
          <w:tcPr>
            <w:tcW w:w="1350" w:type="dxa"/>
            <w:vAlign w:val="center"/>
            <w:hideMark/>
          </w:tcPr>
          <w:p w14:paraId="67F4CEA6" w14:textId="77777777" w:rsidR="001E78C7" w:rsidRDefault="001E78C7" w:rsidP="001E78C7">
            <w:pPr>
              <w:jc w:val="right"/>
              <w:cnfStyle w:val="000000000000" w:firstRow="0" w:lastRow="0" w:firstColumn="0" w:lastColumn="0" w:oddVBand="0" w:evenVBand="0" w:oddHBand="0" w:evenHBand="0" w:firstRowFirstColumn="0" w:firstRowLastColumn="0" w:lastRowFirstColumn="0" w:lastRowLastColumn="0"/>
            </w:pPr>
            <w:r>
              <w:t xml:space="preserve">   170 </w:t>
            </w:r>
          </w:p>
        </w:tc>
        <w:tc>
          <w:tcPr>
            <w:tcW w:w="1440" w:type="dxa"/>
            <w:vAlign w:val="center"/>
            <w:hideMark/>
          </w:tcPr>
          <w:p w14:paraId="35A899F6" w14:textId="77777777" w:rsidR="001E78C7" w:rsidRDefault="001E78C7" w:rsidP="001E78C7">
            <w:pPr>
              <w:jc w:val="right"/>
              <w:cnfStyle w:val="000000000000" w:firstRow="0" w:lastRow="0" w:firstColumn="0" w:lastColumn="0" w:oddVBand="0" w:evenVBand="0" w:oddHBand="0" w:evenHBand="0" w:firstRowFirstColumn="0" w:firstRowLastColumn="0" w:lastRowFirstColumn="0" w:lastRowLastColumn="0"/>
            </w:pPr>
            <w:r>
              <w:t xml:space="preserve">  332 </w:t>
            </w:r>
          </w:p>
        </w:tc>
        <w:tc>
          <w:tcPr>
            <w:tcW w:w="1620" w:type="dxa"/>
            <w:vAlign w:val="center"/>
            <w:hideMark/>
          </w:tcPr>
          <w:p w14:paraId="20273C2C" w14:textId="77777777" w:rsidR="001E78C7" w:rsidRDefault="001E78C7" w:rsidP="001E78C7">
            <w:pPr>
              <w:jc w:val="right"/>
              <w:cnfStyle w:val="000000000000" w:firstRow="0" w:lastRow="0" w:firstColumn="0" w:lastColumn="0" w:oddVBand="0" w:evenVBand="0" w:oddHBand="0" w:evenHBand="0" w:firstRowFirstColumn="0" w:firstRowLastColumn="0" w:lastRowFirstColumn="0" w:lastRowLastColumn="0"/>
            </w:pPr>
            <w:r>
              <w:t>1.133</w:t>
            </w:r>
          </w:p>
        </w:tc>
        <w:tc>
          <w:tcPr>
            <w:tcW w:w="1710" w:type="dxa"/>
            <w:vAlign w:val="center"/>
            <w:hideMark/>
          </w:tcPr>
          <w:p w14:paraId="1C3C3A9B" w14:textId="77777777" w:rsidR="001E78C7" w:rsidRDefault="001E78C7" w:rsidP="001E78C7">
            <w:pPr>
              <w:jc w:val="right"/>
              <w:cnfStyle w:val="000000000000" w:firstRow="0" w:lastRow="0" w:firstColumn="0" w:lastColumn="0" w:oddVBand="0" w:evenVBand="0" w:oddHBand="0" w:evenHBand="0" w:firstRowFirstColumn="0" w:firstRowLastColumn="0" w:lastRowFirstColumn="0" w:lastRowLastColumn="0"/>
            </w:pPr>
            <w:r>
              <w:t xml:space="preserve">    376 </w:t>
            </w:r>
          </w:p>
        </w:tc>
        <w:tc>
          <w:tcPr>
            <w:tcW w:w="1170" w:type="dxa"/>
            <w:vAlign w:val="center"/>
            <w:hideMark/>
          </w:tcPr>
          <w:p w14:paraId="4DA0FEE2" w14:textId="77777777" w:rsidR="001E78C7" w:rsidRDefault="001E78C7" w:rsidP="001E78C7">
            <w:pPr>
              <w:jc w:val="center"/>
              <w:cnfStyle w:val="000000000000" w:firstRow="0" w:lastRow="0" w:firstColumn="0" w:lastColumn="0" w:oddVBand="0" w:evenVBand="0" w:oddHBand="0" w:evenHBand="0" w:firstRowFirstColumn="0" w:firstRowLastColumn="0" w:lastRowFirstColumn="0" w:lastRowLastColumn="0"/>
            </w:pPr>
            <w:r>
              <w:t xml:space="preserve"> -   </w:t>
            </w:r>
          </w:p>
        </w:tc>
      </w:tr>
      <w:tr w:rsidR="001E78C7" w:rsidRPr="001F2D48" w14:paraId="37A65422" w14:textId="77777777" w:rsidTr="001E78C7">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358" w:type="dxa"/>
            <w:vAlign w:val="center"/>
            <w:hideMark/>
          </w:tcPr>
          <w:p w14:paraId="3EBED001" w14:textId="77777777" w:rsidR="001E78C7" w:rsidRPr="001F2D48" w:rsidRDefault="001E78C7" w:rsidP="00F66D5F">
            <w:pPr>
              <w:spacing w:after="0"/>
              <w:jc w:val="left"/>
              <w:rPr>
                <w:lang w:val="en-US"/>
              </w:rPr>
            </w:pPr>
            <w:r w:rsidRPr="001F2D48">
              <w:rPr>
                <w:lang w:val="en-US"/>
              </w:rPr>
              <w:t>Increased gross harvest (20 percent); partial reduction in cultivated area</w:t>
            </w:r>
          </w:p>
        </w:tc>
        <w:tc>
          <w:tcPr>
            <w:tcW w:w="1350" w:type="dxa"/>
            <w:vAlign w:val="center"/>
            <w:hideMark/>
          </w:tcPr>
          <w:p w14:paraId="393E8018"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157 </w:t>
            </w:r>
          </w:p>
        </w:tc>
        <w:tc>
          <w:tcPr>
            <w:tcW w:w="1440" w:type="dxa"/>
            <w:vAlign w:val="center"/>
            <w:hideMark/>
          </w:tcPr>
          <w:p w14:paraId="2DC4E85E"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306 </w:t>
            </w:r>
          </w:p>
        </w:tc>
        <w:tc>
          <w:tcPr>
            <w:tcW w:w="1620" w:type="dxa"/>
            <w:vAlign w:val="center"/>
            <w:hideMark/>
          </w:tcPr>
          <w:p w14:paraId="76133B35"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1.133</w:t>
            </w:r>
          </w:p>
        </w:tc>
        <w:tc>
          <w:tcPr>
            <w:tcW w:w="1710" w:type="dxa"/>
            <w:vAlign w:val="center"/>
            <w:hideMark/>
          </w:tcPr>
          <w:p w14:paraId="5AD35105"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347 </w:t>
            </w:r>
          </w:p>
        </w:tc>
        <w:tc>
          <w:tcPr>
            <w:tcW w:w="1170" w:type="dxa"/>
            <w:vAlign w:val="center"/>
            <w:hideMark/>
          </w:tcPr>
          <w:p w14:paraId="77D814E4"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29 </w:t>
            </w:r>
          </w:p>
        </w:tc>
      </w:tr>
      <w:tr w:rsidR="001E78C7" w:rsidRPr="007C6F85" w14:paraId="44636FEB" w14:textId="77777777" w:rsidTr="001E78C7">
        <w:trPr>
          <w:trHeight w:val="1233"/>
        </w:trPr>
        <w:tc>
          <w:tcPr>
            <w:cnfStyle w:val="001000000000" w:firstRow="0" w:lastRow="0" w:firstColumn="1" w:lastColumn="0" w:oddVBand="0" w:evenVBand="0" w:oddHBand="0" w:evenHBand="0" w:firstRowFirstColumn="0" w:firstRowLastColumn="0" w:lastRowFirstColumn="0" w:lastRowLastColumn="0"/>
            <w:tcW w:w="2358" w:type="dxa"/>
            <w:vAlign w:val="center"/>
            <w:hideMark/>
          </w:tcPr>
          <w:p w14:paraId="02F66603" w14:textId="77777777" w:rsidR="001E78C7" w:rsidRPr="007C6F85" w:rsidRDefault="001E78C7" w:rsidP="00F66D5F">
            <w:pPr>
              <w:spacing w:after="0"/>
              <w:jc w:val="left"/>
              <w:rPr>
                <w:lang w:val="en-US"/>
              </w:rPr>
            </w:pPr>
            <w:r w:rsidRPr="007C6F85">
              <w:rPr>
                <w:lang w:val="en-US"/>
              </w:rPr>
              <w:t>Increased gross harvest (10 percent); partial reduction in cultivated area</w:t>
            </w:r>
          </w:p>
        </w:tc>
        <w:tc>
          <w:tcPr>
            <w:tcW w:w="1350" w:type="dxa"/>
            <w:vAlign w:val="center"/>
            <w:hideMark/>
          </w:tcPr>
          <w:p w14:paraId="41B42368" w14:textId="77777777" w:rsidR="001E78C7" w:rsidRPr="007C6F85" w:rsidRDefault="001E78C7" w:rsidP="001E78C7">
            <w:pPr>
              <w:jc w:val="right"/>
              <w:cnfStyle w:val="000000000000" w:firstRow="0" w:lastRow="0" w:firstColumn="0" w:lastColumn="0" w:oddVBand="0" w:evenVBand="0" w:oddHBand="0" w:evenHBand="0" w:firstRowFirstColumn="0" w:firstRowLastColumn="0" w:lastRowFirstColumn="0" w:lastRowLastColumn="0"/>
              <w:rPr>
                <w:b/>
              </w:rPr>
            </w:pPr>
            <w:r w:rsidRPr="007C6F85">
              <w:rPr>
                <w:b/>
              </w:rPr>
              <w:t xml:space="preserve">   144 </w:t>
            </w:r>
          </w:p>
        </w:tc>
        <w:tc>
          <w:tcPr>
            <w:tcW w:w="1440" w:type="dxa"/>
            <w:vAlign w:val="center"/>
            <w:hideMark/>
          </w:tcPr>
          <w:p w14:paraId="36BF2DF7" w14:textId="77777777" w:rsidR="001E78C7" w:rsidRPr="007C6F85" w:rsidRDefault="001E78C7" w:rsidP="001E78C7">
            <w:pPr>
              <w:jc w:val="right"/>
              <w:cnfStyle w:val="000000000000" w:firstRow="0" w:lastRow="0" w:firstColumn="0" w:lastColumn="0" w:oddVBand="0" w:evenVBand="0" w:oddHBand="0" w:evenHBand="0" w:firstRowFirstColumn="0" w:firstRowLastColumn="0" w:lastRowFirstColumn="0" w:lastRowLastColumn="0"/>
              <w:rPr>
                <w:b/>
              </w:rPr>
            </w:pPr>
            <w:r w:rsidRPr="007C6F85">
              <w:rPr>
                <w:b/>
              </w:rPr>
              <w:t xml:space="preserve">  281 </w:t>
            </w:r>
          </w:p>
        </w:tc>
        <w:tc>
          <w:tcPr>
            <w:tcW w:w="1620" w:type="dxa"/>
            <w:vAlign w:val="center"/>
            <w:hideMark/>
          </w:tcPr>
          <w:p w14:paraId="5F533DC3" w14:textId="77777777" w:rsidR="001E78C7" w:rsidRPr="007C6F85" w:rsidRDefault="001E78C7" w:rsidP="001E78C7">
            <w:pPr>
              <w:jc w:val="right"/>
              <w:cnfStyle w:val="000000000000" w:firstRow="0" w:lastRow="0" w:firstColumn="0" w:lastColumn="0" w:oddVBand="0" w:evenVBand="0" w:oddHBand="0" w:evenHBand="0" w:firstRowFirstColumn="0" w:firstRowLastColumn="0" w:lastRowFirstColumn="0" w:lastRowLastColumn="0"/>
              <w:rPr>
                <w:b/>
              </w:rPr>
            </w:pPr>
            <w:r w:rsidRPr="007C6F85">
              <w:rPr>
                <w:b/>
              </w:rPr>
              <w:t>1.133</w:t>
            </w:r>
          </w:p>
        </w:tc>
        <w:tc>
          <w:tcPr>
            <w:tcW w:w="1710" w:type="dxa"/>
            <w:vAlign w:val="center"/>
            <w:hideMark/>
          </w:tcPr>
          <w:p w14:paraId="1775444C" w14:textId="77777777" w:rsidR="001E78C7" w:rsidRPr="007C6F85" w:rsidRDefault="001E78C7" w:rsidP="001E78C7">
            <w:pPr>
              <w:jc w:val="right"/>
              <w:cnfStyle w:val="000000000000" w:firstRow="0" w:lastRow="0" w:firstColumn="0" w:lastColumn="0" w:oddVBand="0" w:evenVBand="0" w:oddHBand="0" w:evenHBand="0" w:firstRowFirstColumn="0" w:firstRowLastColumn="0" w:lastRowFirstColumn="0" w:lastRowLastColumn="0"/>
              <w:rPr>
                <w:b/>
              </w:rPr>
            </w:pPr>
            <w:r w:rsidRPr="007C6F85">
              <w:rPr>
                <w:b/>
              </w:rPr>
              <w:t xml:space="preserve">    318 </w:t>
            </w:r>
          </w:p>
        </w:tc>
        <w:tc>
          <w:tcPr>
            <w:tcW w:w="1170" w:type="dxa"/>
            <w:vAlign w:val="center"/>
            <w:hideMark/>
          </w:tcPr>
          <w:p w14:paraId="08C9E504" w14:textId="77777777" w:rsidR="001E78C7" w:rsidRPr="007C6F85" w:rsidRDefault="001E78C7" w:rsidP="001E78C7">
            <w:pPr>
              <w:jc w:val="right"/>
              <w:cnfStyle w:val="000000000000" w:firstRow="0" w:lastRow="0" w:firstColumn="0" w:lastColumn="0" w:oddVBand="0" w:evenVBand="0" w:oddHBand="0" w:evenHBand="0" w:firstRowFirstColumn="0" w:firstRowLastColumn="0" w:lastRowFirstColumn="0" w:lastRowLastColumn="0"/>
              <w:rPr>
                <w:b/>
              </w:rPr>
            </w:pPr>
            <w:r w:rsidRPr="007C6F85">
              <w:rPr>
                <w:b/>
              </w:rPr>
              <w:t xml:space="preserve">    58 </w:t>
            </w:r>
          </w:p>
        </w:tc>
      </w:tr>
      <w:tr w:rsidR="001E78C7" w:rsidRPr="001F2D48" w14:paraId="6A82A34F" w14:textId="77777777" w:rsidTr="001E78C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358" w:type="dxa"/>
            <w:vAlign w:val="center"/>
            <w:hideMark/>
          </w:tcPr>
          <w:p w14:paraId="35C95D51" w14:textId="77777777" w:rsidR="001E78C7" w:rsidRPr="001F2D48" w:rsidRDefault="001E78C7" w:rsidP="00F66D5F">
            <w:pPr>
              <w:spacing w:after="0"/>
              <w:jc w:val="left"/>
              <w:rPr>
                <w:lang w:val="en-US"/>
              </w:rPr>
            </w:pPr>
            <w:r w:rsidRPr="001F2D48">
              <w:rPr>
                <w:lang w:val="en-US"/>
              </w:rPr>
              <w:t>Unchanged gross harvest; full potential reduction in cultivated area</w:t>
            </w:r>
          </w:p>
        </w:tc>
        <w:tc>
          <w:tcPr>
            <w:tcW w:w="1350" w:type="dxa"/>
            <w:vAlign w:val="center"/>
            <w:hideMark/>
          </w:tcPr>
          <w:p w14:paraId="090DC931"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131 </w:t>
            </w:r>
          </w:p>
        </w:tc>
        <w:tc>
          <w:tcPr>
            <w:tcW w:w="1440" w:type="dxa"/>
            <w:vAlign w:val="center"/>
            <w:hideMark/>
          </w:tcPr>
          <w:p w14:paraId="70EC0B54"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255 </w:t>
            </w:r>
          </w:p>
        </w:tc>
        <w:tc>
          <w:tcPr>
            <w:tcW w:w="1620" w:type="dxa"/>
            <w:vAlign w:val="center"/>
            <w:hideMark/>
          </w:tcPr>
          <w:p w14:paraId="2A7B8E01"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1.133</w:t>
            </w:r>
          </w:p>
        </w:tc>
        <w:tc>
          <w:tcPr>
            <w:tcW w:w="1710" w:type="dxa"/>
            <w:vAlign w:val="center"/>
            <w:hideMark/>
          </w:tcPr>
          <w:p w14:paraId="610372D6"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289 </w:t>
            </w:r>
          </w:p>
        </w:tc>
        <w:tc>
          <w:tcPr>
            <w:tcW w:w="1170" w:type="dxa"/>
            <w:vAlign w:val="center"/>
            <w:hideMark/>
          </w:tcPr>
          <w:p w14:paraId="5C59579A" w14:textId="77777777" w:rsidR="001E78C7" w:rsidRDefault="001E78C7" w:rsidP="001E78C7">
            <w:pPr>
              <w:jc w:val="right"/>
              <w:cnfStyle w:val="000000100000" w:firstRow="0" w:lastRow="0" w:firstColumn="0" w:lastColumn="0" w:oddVBand="0" w:evenVBand="0" w:oddHBand="1" w:evenHBand="0" w:firstRowFirstColumn="0" w:firstRowLastColumn="0" w:lastRowFirstColumn="0" w:lastRowLastColumn="0"/>
            </w:pPr>
            <w:r>
              <w:t xml:space="preserve">    87 </w:t>
            </w:r>
          </w:p>
        </w:tc>
      </w:tr>
    </w:tbl>
    <w:p w14:paraId="30BFEAE9" w14:textId="77777777" w:rsidR="003F45EA" w:rsidRDefault="003F45EA" w:rsidP="003F45EA">
      <w:pPr>
        <w:pStyle w:val="MediumGrid1-Accent21"/>
        <w:tabs>
          <w:tab w:val="left" w:pos="360"/>
        </w:tabs>
        <w:spacing w:after="200"/>
        <w:ind w:left="0"/>
        <w:jc w:val="both"/>
        <w:rPr>
          <w:rFonts w:ascii="Calibri" w:hAnsi="Calibri" w:cs="Arial"/>
          <w:bCs/>
          <w:iCs/>
          <w:sz w:val="22"/>
          <w:szCs w:val="20"/>
          <w:lang w:val="en-GB"/>
        </w:rPr>
      </w:pPr>
    </w:p>
    <w:p w14:paraId="4DA3C4FC" w14:textId="77777777" w:rsidR="003F45EA" w:rsidRDefault="001E78C7"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Assuming that a 30-percent increase in yield per hectare would be reflected in a </w:t>
      </w:r>
      <w:r w:rsidR="003F45EA">
        <w:rPr>
          <w:rFonts w:ascii="Calibri" w:hAnsi="Calibri" w:cs="Arial"/>
          <w:bCs/>
          <w:iCs/>
          <w:sz w:val="22"/>
          <w:szCs w:val="20"/>
          <w:lang w:val="en-GB"/>
        </w:rPr>
        <w:t xml:space="preserve">10-percent increased gross harvest </w:t>
      </w:r>
      <w:r w:rsidR="006E3A87">
        <w:rPr>
          <w:rFonts w:ascii="Calibri" w:hAnsi="Calibri" w:cs="Arial"/>
          <w:bCs/>
          <w:iCs/>
          <w:sz w:val="22"/>
          <w:szCs w:val="20"/>
          <w:lang w:val="en-GB"/>
        </w:rPr>
        <w:t>(fourth row of Table A.6</w:t>
      </w:r>
      <w:r>
        <w:rPr>
          <w:rFonts w:ascii="Calibri" w:hAnsi="Calibri" w:cs="Arial"/>
          <w:bCs/>
          <w:iCs/>
          <w:sz w:val="22"/>
          <w:szCs w:val="20"/>
          <w:lang w:val="en-GB"/>
        </w:rPr>
        <w:t>.5, bolded), we calculate that cultivated land area would be reduced by about 15 percent (2</w:t>
      </w:r>
      <w:r w:rsidR="007C6F85">
        <w:rPr>
          <w:rFonts w:ascii="Calibri" w:hAnsi="Calibri" w:cs="Arial"/>
          <w:bCs/>
          <w:iCs/>
          <w:sz w:val="22"/>
          <w:szCs w:val="20"/>
          <w:lang w:val="en-GB"/>
        </w:rPr>
        <w:t>6</w:t>
      </w:r>
      <w:r>
        <w:rPr>
          <w:rFonts w:ascii="Calibri" w:hAnsi="Calibri" w:cs="Arial"/>
          <w:bCs/>
          <w:iCs/>
          <w:sz w:val="22"/>
          <w:szCs w:val="20"/>
          <w:lang w:val="en-GB"/>
        </w:rPr>
        <w:t xml:space="preserve"> hectares out of a 170-hectare site</w:t>
      </w:r>
      <w:r w:rsidR="007C6F85">
        <w:rPr>
          <w:rFonts w:ascii="Calibri" w:hAnsi="Calibri" w:cs="Arial"/>
          <w:bCs/>
          <w:iCs/>
          <w:sz w:val="22"/>
          <w:szCs w:val="20"/>
          <w:lang w:val="en-GB"/>
        </w:rPr>
        <w:t xml:space="preserve">), and that diesel fuel consumption would be reduced by about 1600 liters, or </w:t>
      </w:r>
      <w:r w:rsidR="0091388F">
        <w:rPr>
          <w:rFonts w:ascii="Calibri" w:hAnsi="Calibri" w:cs="Arial"/>
          <w:bCs/>
          <w:iCs/>
          <w:sz w:val="22"/>
          <w:szCs w:val="20"/>
          <w:lang w:val="en-GB"/>
        </w:rPr>
        <w:t>58 GJ for the site</w:t>
      </w:r>
      <w:r w:rsidR="007C6F85">
        <w:rPr>
          <w:rFonts w:ascii="Calibri" w:hAnsi="Calibri" w:cs="Arial"/>
          <w:bCs/>
          <w:iCs/>
          <w:sz w:val="22"/>
          <w:szCs w:val="20"/>
          <w:lang w:val="en-GB"/>
        </w:rPr>
        <w:t>.</w:t>
      </w:r>
    </w:p>
    <w:p w14:paraId="1EC8D74F" w14:textId="77777777" w:rsidR="0091388F" w:rsidRPr="0091388F" w:rsidRDefault="0091388F" w:rsidP="00F67F4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 xml:space="preserve">This figure, extrapolated via the measure lifetimes and replication multipliers explained above, suggests a reduction of about </w:t>
      </w:r>
      <w:r w:rsidRPr="0091388F">
        <w:rPr>
          <w:rFonts w:ascii="Calibri" w:hAnsi="Calibri" w:cs="Arial"/>
          <w:b/>
          <w:bCs/>
          <w:iCs/>
          <w:sz w:val="22"/>
          <w:szCs w:val="20"/>
          <w:lang w:val="en-GB"/>
        </w:rPr>
        <w:t>84,000 tonnes of CO</w:t>
      </w:r>
      <w:r w:rsidRPr="0091388F">
        <w:rPr>
          <w:rFonts w:ascii="Calibri" w:hAnsi="Calibri" w:cs="Arial"/>
          <w:b/>
          <w:bCs/>
          <w:iCs/>
          <w:sz w:val="22"/>
          <w:szCs w:val="20"/>
          <w:vertAlign w:val="subscript"/>
          <w:lang w:val="en-GB"/>
        </w:rPr>
        <w:t>2</w:t>
      </w:r>
      <w:r w:rsidRPr="0091388F">
        <w:rPr>
          <w:rFonts w:ascii="Calibri" w:hAnsi="Calibri" w:cs="Arial"/>
          <w:b/>
          <w:bCs/>
          <w:i/>
          <w:iCs/>
          <w:sz w:val="22"/>
          <w:szCs w:val="20"/>
          <w:lang w:val="en-GB"/>
        </w:rPr>
        <w:t xml:space="preserve"> </w:t>
      </w:r>
      <w:r w:rsidRPr="0091388F">
        <w:rPr>
          <w:rFonts w:ascii="Calibri" w:hAnsi="Calibri" w:cs="Arial"/>
          <w:b/>
          <w:bCs/>
          <w:iCs/>
          <w:sz w:val="22"/>
          <w:szCs w:val="20"/>
          <w:lang w:val="en-GB"/>
        </w:rPr>
        <w:t>emissions</w:t>
      </w:r>
      <w:r>
        <w:rPr>
          <w:rFonts w:ascii="Calibri" w:hAnsi="Calibri" w:cs="Arial"/>
          <w:bCs/>
          <w:iCs/>
          <w:sz w:val="22"/>
          <w:szCs w:val="20"/>
          <w:lang w:val="en-GB"/>
        </w:rPr>
        <w:t xml:space="preserve"> as a result of reduced diesel fuel consumption by heavy farm equipment.  Combining this number with our estimate for avoided emissions from saved pumping energy, we project </w:t>
      </w:r>
      <w:r w:rsidRPr="003926F4">
        <w:rPr>
          <w:rFonts w:ascii="Calibri" w:hAnsi="Calibri" w:cs="Arial"/>
          <w:b/>
          <w:bCs/>
          <w:iCs/>
          <w:sz w:val="22"/>
          <w:szCs w:val="20"/>
          <w:lang w:val="en-GB"/>
        </w:rPr>
        <w:t xml:space="preserve">a </w:t>
      </w:r>
      <w:r w:rsidR="009A0C71" w:rsidRPr="003926F4">
        <w:rPr>
          <w:rFonts w:ascii="Calibri" w:hAnsi="Calibri" w:cs="Arial"/>
          <w:b/>
          <w:bCs/>
          <w:iCs/>
          <w:sz w:val="22"/>
          <w:szCs w:val="20"/>
          <w:lang w:val="en-GB"/>
        </w:rPr>
        <w:t xml:space="preserve">grand </w:t>
      </w:r>
      <w:r w:rsidRPr="003926F4">
        <w:rPr>
          <w:rFonts w:ascii="Calibri" w:hAnsi="Calibri" w:cs="Arial"/>
          <w:b/>
          <w:bCs/>
          <w:iCs/>
          <w:sz w:val="22"/>
          <w:szCs w:val="20"/>
          <w:lang w:val="en-GB"/>
        </w:rPr>
        <w:t>total of about 809,000 tonnes of avoided CO</w:t>
      </w:r>
      <w:r w:rsidRPr="003926F4">
        <w:rPr>
          <w:rFonts w:ascii="Calibri" w:hAnsi="Calibri" w:cs="Arial"/>
          <w:b/>
          <w:bCs/>
          <w:iCs/>
          <w:sz w:val="22"/>
          <w:szCs w:val="20"/>
          <w:vertAlign w:val="subscript"/>
          <w:lang w:val="en-GB"/>
        </w:rPr>
        <w:t>2</w:t>
      </w:r>
      <w:r w:rsidRPr="003926F4">
        <w:rPr>
          <w:rFonts w:ascii="Calibri" w:hAnsi="Calibri" w:cs="Arial"/>
          <w:b/>
          <w:bCs/>
          <w:i/>
          <w:iCs/>
          <w:sz w:val="22"/>
          <w:szCs w:val="20"/>
          <w:lang w:val="en-GB"/>
        </w:rPr>
        <w:t xml:space="preserve"> </w:t>
      </w:r>
      <w:r w:rsidRPr="003926F4">
        <w:rPr>
          <w:rFonts w:ascii="Calibri" w:hAnsi="Calibri" w:cs="Arial"/>
          <w:b/>
          <w:bCs/>
          <w:iCs/>
          <w:sz w:val="22"/>
          <w:szCs w:val="20"/>
          <w:lang w:val="en-GB"/>
        </w:rPr>
        <w:t>emissions as a result of project activity on integrated water management in agriculture</w:t>
      </w:r>
      <w:r>
        <w:rPr>
          <w:rFonts w:ascii="Calibri" w:hAnsi="Calibri" w:cs="Arial"/>
          <w:bCs/>
          <w:iCs/>
          <w:sz w:val="22"/>
          <w:szCs w:val="20"/>
          <w:lang w:val="en-GB"/>
        </w:rPr>
        <w:t>.</w:t>
      </w:r>
    </w:p>
    <w:p w14:paraId="19F8AA6C" w14:textId="77777777" w:rsidR="004C1CC8" w:rsidRPr="00BF2B28" w:rsidRDefault="00F67F4E" w:rsidP="004C1CC8">
      <w:pPr>
        <w:pStyle w:val="MediumGrid1-Accent21"/>
        <w:tabs>
          <w:tab w:val="left" w:pos="360"/>
        </w:tabs>
        <w:spacing w:after="200"/>
        <w:ind w:left="0"/>
        <w:jc w:val="both"/>
        <w:rPr>
          <w:rFonts w:ascii="Calibri" w:hAnsi="Calibri" w:cs="Arial"/>
          <w:b/>
          <w:bCs/>
          <w:iCs/>
          <w:sz w:val="22"/>
          <w:szCs w:val="20"/>
          <w:lang w:val="en-GB"/>
        </w:rPr>
      </w:pPr>
      <w:r>
        <w:br w:type="page"/>
      </w:r>
      <w:r w:rsidR="001A3911">
        <w:rPr>
          <w:rFonts w:ascii="Calibri" w:hAnsi="Calibri" w:cs="Arial"/>
          <w:b/>
          <w:bCs/>
          <w:iCs/>
          <w:sz w:val="22"/>
          <w:szCs w:val="20"/>
        </w:rPr>
        <w:lastRenderedPageBreak/>
        <w:t>II.  E</w:t>
      </w:r>
      <w:r w:rsidR="004C1CC8">
        <w:rPr>
          <w:rFonts w:ascii="Calibri" w:hAnsi="Calibri" w:cs="Arial"/>
          <w:b/>
          <w:bCs/>
          <w:iCs/>
          <w:sz w:val="22"/>
          <w:szCs w:val="20"/>
          <w:lang w:val="en-GB"/>
        </w:rPr>
        <w:t xml:space="preserve">nergy </w:t>
      </w:r>
      <w:r w:rsidR="009A0C71">
        <w:rPr>
          <w:rFonts w:ascii="Calibri" w:hAnsi="Calibri" w:cs="Arial"/>
          <w:b/>
          <w:bCs/>
          <w:iCs/>
          <w:sz w:val="22"/>
          <w:szCs w:val="20"/>
          <w:lang w:val="en-GB"/>
        </w:rPr>
        <w:t>savings</w:t>
      </w:r>
      <w:r w:rsidR="004C1CC8">
        <w:rPr>
          <w:rFonts w:ascii="Calibri" w:hAnsi="Calibri" w:cs="Arial"/>
          <w:b/>
          <w:bCs/>
          <w:iCs/>
          <w:sz w:val="22"/>
          <w:szCs w:val="20"/>
          <w:lang w:val="en-GB"/>
        </w:rPr>
        <w:t xml:space="preserve"> and associated emissions </w:t>
      </w:r>
      <w:r w:rsidR="009A0C71">
        <w:rPr>
          <w:rFonts w:ascii="Calibri" w:hAnsi="Calibri" w:cs="Arial"/>
          <w:b/>
          <w:bCs/>
          <w:iCs/>
          <w:sz w:val="22"/>
          <w:szCs w:val="20"/>
          <w:lang w:val="en-GB"/>
        </w:rPr>
        <w:t xml:space="preserve">reductions </w:t>
      </w:r>
      <w:r w:rsidR="004C1CC8">
        <w:rPr>
          <w:rFonts w:ascii="Calibri" w:hAnsi="Calibri" w:cs="Arial"/>
          <w:b/>
          <w:bCs/>
          <w:iCs/>
          <w:sz w:val="22"/>
          <w:szCs w:val="20"/>
          <w:lang w:val="en-GB"/>
        </w:rPr>
        <w:t xml:space="preserve">from </w:t>
      </w:r>
      <w:r w:rsidR="00424D16">
        <w:rPr>
          <w:rFonts w:ascii="Calibri" w:hAnsi="Calibri" w:cs="Arial"/>
          <w:b/>
          <w:bCs/>
          <w:iCs/>
          <w:sz w:val="22"/>
          <w:szCs w:val="20"/>
          <w:lang w:val="en-GB"/>
        </w:rPr>
        <w:t xml:space="preserve">maintenance and replacement of </w:t>
      </w:r>
      <w:r w:rsidR="004C1CC8">
        <w:rPr>
          <w:rFonts w:ascii="Calibri" w:hAnsi="Calibri" w:cs="Arial"/>
          <w:b/>
          <w:bCs/>
          <w:iCs/>
          <w:sz w:val="22"/>
          <w:szCs w:val="20"/>
          <w:lang w:val="en-GB"/>
        </w:rPr>
        <w:t>water pumps</w:t>
      </w:r>
      <w:r w:rsidR="00424D16">
        <w:rPr>
          <w:rFonts w:ascii="Calibri" w:hAnsi="Calibri" w:cs="Arial"/>
          <w:b/>
          <w:bCs/>
          <w:iCs/>
          <w:sz w:val="22"/>
          <w:szCs w:val="20"/>
          <w:lang w:val="en-GB"/>
        </w:rPr>
        <w:t xml:space="preserve"> (electric)</w:t>
      </w:r>
    </w:p>
    <w:p w14:paraId="73AEB7F7" w14:textId="77777777" w:rsidR="008F22F6" w:rsidRDefault="004C1CC8" w:rsidP="000F0160">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There is a </w:t>
      </w:r>
      <w:r w:rsidR="001D434B">
        <w:rPr>
          <w:rFonts w:ascii="Calibri" w:hAnsi="Calibri" w:cs="Arial"/>
          <w:bCs/>
          <w:iCs/>
          <w:sz w:val="22"/>
          <w:szCs w:val="20"/>
          <w:lang w:val="en-GB"/>
        </w:rPr>
        <w:t>great</w:t>
      </w:r>
      <w:r>
        <w:rPr>
          <w:rFonts w:ascii="Calibri" w:hAnsi="Calibri" w:cs="Arial"/>
          <w:bCs/>
          <w:iCs/>
          <w:sz w:val="22"/>
          <w:szCs w:val="20"/>
          <w:lang w:val="en-GB"/>
        </w:rPr>
        <w:t xml:space="preserve"> variety of water pumps in the water management system of Turkmenistan, representing </w:t>
      </w:r>
      <w:r w:rsidR="00791FAA">
        <w:rPr>
          <w:rFonts w:ascii="Calibri" w:hAnsi="Calibri" w:cs="Arial"/>
          <w:bCs/>
          <w:iCs/>
          <w:sz w:val="22"/>
          <w:szCs w:val="20"/>
          <w:lang w:val="en-GB"/>
        </w:rPr>
        <w:t>all the</w:t>
      </w:r>
      <w:r>
        <w:rPr>
          <w:rFonts w:ascii="Calibri" w:hAnsi="Calibri" w:cs="Arial"/>
          <w:bCs/>
          <w:iCs/>
          <w:sz w:val="22"/>
          <w:szCs w:val="20"/>
          <w:lang w:val="en-GB"/>
        </w:rPr>
        <w:t xml:space="preserve"> water-management stages from first withdrawal to final delivery, </w:t>
      </w:r>
      <w:r w:rsidR="00791FAA">
        <w:rPr>
          <w:rFonts w:ascii="Calibri" w:hAnsi="Calibri" w:cs="Arial"/>
          <w:bCs/>
          <w:iCs/>
          <w:sz w:val="22"/>
          <w:szCs w:val="20"/>
          <w:lang w:val="en-GB"/>
        </w:rPr>
        <w:t xml:space="preserve">as well as various </w:t>
      </w:r>
      <w:r>
        <w:rPr>
          <w:rFonts w:ascii="Calibri" w:hAnsi="Calibri" w:cs="Arial"/>
          <w:bCs/>
          <w:iCs/>
          <w:sz w:val="22"/>
          <w:szCs w:val="20"/>
          <w:lang w:val="en-GB"/>
        </w:rPr>
        <w:t>sizes, locations, pumping capacities, rated horsepower, and operating times.  Not only do pumps va</w:t>
      </w:r>
      <w:r w:rsidR="00791FAA">
        <w:rPr>
          <w:rFonts w:ascii="Calibri" w:hAnsi="Calibri" w:cs="Arial"/>
          <w:bCs/>
          <w:iCs/>
          <w:sz w:val="22"/>
          <w:szCs w:val="20"/>
          <w:lang w:val="en-GB"/>
        </w:rPr>
        <w:t>ry relative to each other, the</w:t>
      </w:r>
      <w:r>
        <w:rPr>
          <w:rFonts w:ascii="Calibri" w:hAnsi="Calibri" w:cs="Arial"/>
          <w:bCs/>
          <w:iCs/>
          <w:sz w:val="22"/>
          <w:szCs w:val="20"/>
          <w:lang w:val="en-GB"/>
        </w:rPr>
        <w:t xml:space="preserve"> operations </w:t>
      </w:r>
      <w:r w:rsidR="00791FAA">
        <w:rPr>
          <w:rFonts w:ascii="Calibri" w:hAnsi="Calibri" w:cs="Arial"/>
          <w:bCs/>
          <w:iCs/>
          <w:sz w:val="22"/>
          <w:szCs w:val="20"/>
          <w:lang w:val="en-GB"/>
        </w:rPr>
        <w:t xml:space="preserve">of any individual pump </w:t>
      </w:r>
      <w:r>
        <w:rPr>
          <w:rFonts w:ascii="Calibri" w:hAnsi="Calibri" w:cs="Arial"/>
          <w:bCs/>
          <w:iCs/>
          <w:sz w:val="22"/>
          <w:szCs w:val="20"/>
          <w:lang w:val="en-GB"/>
        </w:rPr>
        <w:t xml:space="preserve">also may vary from season to season and from </w:t>
      </w:r>
      <w:r w:rsidR="00791FAA">
        <w:rPr>
          <w:rFonts w:ascii="Calibri" w:hAnsi="Calibri" w:cs="Arial"/>
          <w:bCs/>
          <w:iCs/>
          <w:sz w:val="22"/>
          <w:szCs w:val="20"/>
          <w:lang w:val="en-GB"/>
        </w:rPr>
        <w:t xml:space="preserve">year to year.  </w:t>
      </w:r>
      <w:r w:rsidR="00E321EC">
        <w:rPr>
          <w:rFonts w:ascii="Calibri" w:hAnsi="Calibri" w:cs="Arial"/>
          <w:bCs/>
          <w:iCs/>
          <w:sz w:val="22"/>
          <w:szCs w:val="20"/>
          <w:lang w:val="en-GB"/>
        </w:rPr>
        <w:t>Moreover,</w:t>
      </w:r>
      <w:r w:rsidR="000F0160">
        <w:rPr>
          <w:rFonts w:ascii="Calibri" w:hAnsi="Calibri" w:cs="Arial"/>
          <w:bCs/>
          <w:iCs/>
          <w:sz w:val="22"/>
          <w:szCs w:val="20"/>
          <w:lang w:val="en-GB"/>
        </w:rPr>
        <w:t xml:space="preserve"> depending on its final destination and intervening topography, a given cubic meter of water may be pumped only once between its source and its final destination, or</w:t>
      </w:r>
      <w:r w:rsidR="00E321EC">
        <w:rPr>
          <w:rFonts w:ascii="Calibri" w:hAnsi="Calibri" w:cs="Arial"/>
          <w:bCs/>
          <w:iCs/>
          <w:sz w:val="22"/>
          <w:szCs w:val="20"/>
          <w:lang w:val="en-GB"/>
        </w:rPr>
        <w:t xml:space="preserve"> up to several times.  </w:t>
      </w:r>
    </w:p>
    <w:p w14:paraId="10D46A8E" w14:textId="77777777" w:rsidR="00FE516E" w:rsidRDefault="006E3A87" w:rsidP="00FE516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Table A.6</w:t>
      </w:r>
      <w:r w:rsidR="00FE516E">
        <w:rPr>
          <w:rFonts w:ascii="Calibri" w:hAnsi="Calibri" w:cs="Arial"/>
          <w:bCs/>
          <w:iCs/>
          <w:sz w:val="22"/>
          <w:szCs w:val="20"/>
          <w:lang w:val="en-GB"/>
        </w:rPr>
        <w:t>.</w:t>
      </w:r>
      <w:r w:rsidR="006B5AE1">
        <w:rPr>
          <w:rFonts w:ascii="Calibri" w:hAnsi="Calibri" w:cs="Arial"/>
          <w:bCs/>
          <w:iCs/>
          <w:sz w:val="22"/>
          <w:szCs w:val="20"/>
          <w:lang w:val="en-GB"/>
        </w:rPr>
        <w:t>5</w:t>
      </w:r>
      <w:r w:rsidR="00FE516E">
        <w:rPr>
          <w:rFonts w:ascii="Calibri" w:hAnsi="Calibri" w:cs="Arial"/>
          <w:bCs/>
          <w:iCs/>
          <w:sz w:val="22"/>
          <w:szCs w:val="20"/>
          <w:lang w:val="en-GB"/>
        </w:rPr>
        <w:t xml:space="preserve"> presents </w:t>
      </w:r>
      <w:r w:rsidR="009D2A73">
        <w:rPr>
          <w:rFonts w:ascii="Calibri" w:hAnsi="Calibri" w:cs="Arial"/>
          <w:bCs/>
          <w:iCs/>
          <w:sz w:val="22"/>
          <w:szCs w:val="20"/>
          <w:lang w:val="en-GB"/>
        </w:rPr>
        <w:t xml:space="preserve">figures </w:t>
      </w:r>
      <w:r w:rsidR="00FE516E">
        <w:rPr>
          <w:rFonts w:ascii="Calibri" w:hAnsi="Calibri" w:cs="Arial"/>
          <w:bCs/>
          <w:iCs/>
          <w:sz w:val="22"/>
          <w:szCs w:val="20"/>
          <w:lang w:val="en-GB"/>
        </w:rPr>
        <w:t xml:space="preserve">for energy consumption of the 2360 electric pumps owned by the </w:t>
      </w:r>
      <w:r w:rsidR="00CE5ABE">
        <w:rPr>
          <w:rFonts w:ascii="Calibri" w:hAnsi="Calibri" w:cs="Arial"/>
          <w:bCs/>
          <w:iCs/>
          <w:sz w:val="22"/>
          <w:szCs w:val="20"/>
          <w:lang w:val="en-GB"/>
        </w:rPr>
        <w:t>Ministry of Water Economy</w:t>
      </w:r>
      <w:r w:rsidR="00FE516E">
        <w:rPr>
          <w:rFonts w:ascii="Calibri" w:hAnsi="Calibri" w:cs="Arial"/>
          <w:bCs/>
          <w:iCs/>
          <w:sz w:val="22"/>
          <w:szCs w:val="20"/>
          <w:lang w:val="en-GB"/>
        </w:rPr>
        <w:t xml:space="preserve"> and its regional and local affiliates.  The weighted average electricity demand per pump is 200 kW.  Given an estimated average operating time of 1800 hours per year per pump, we estimate that each pump consumes about 360 MWh of electricity per year.  Assessment by national and international experts indicates that maintenance and replacement of equipment at outdated electric pumping stations should yield energy savings of approximately 25 percent.  We therefore estimate typical annual energy savings of 90 MWh per pumping station per year, and have entered this figure into the GEF STAP spreadsheet.</w:t>
      </w:r>
    </w:p>
    <w:p w14:paraId="40088BBF" w14:textId="77777777" w:rsidR="00FE516E" w:rsidRPr="00424D16" w:rsidRDefault="00FE516E" w:rsidP="00FE516E">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 xml:space="preserve">The project team estimates that it will conduct audit, maintenance and replacement of pumps at 20 stations in the first project year, and that implementation of a national program for auditing, servicing, and replacement of pumps will analogously affect 250 additional pump sites by the end of the project.  Accounting for these numbers, expected measure lifetimes, spillover effects according to the GEF STAP methodology and defaults, and GHG emissions factor from gas-fired electricity, we project that the project will achieve about </w:t>
      </w:r>
      <w:r>
        <w:rPr>
          <w:rFonts w:ascii="Calibri" w:hAnsi="Calibri" w:cs="Arial"/>
          <w:b/>
          <w:bCs/>
          <w:iCs/>
          <w:sz w:val="22"/>
          <w:szCs w:val="20"/>
          <w:lang w:val="en-GB"/>
        </w:rPr>
        <w:t>475</w:t>
      </w:r>
      <w:r w:rsidRPr="001A3911">
        <w:rPr>
          <w:rFonts w:ascii="Calibri" w:hAnsi="Calibri" w:cs="Arial"/>
          <w:b/>
          <w:bCs/>
          <w:iCs/>
          <w:sz w:val="22"/>
          <w:szCs w:val="20"/>
          <w:lang w:val="en-GB"/>
        </w:rPr>
        <w:t>,000 tonnes of direct and indirect CO</w:t>
      </w:r>
      <w:r w:rsidRPr="001A3911">
        <w:rPr>
          <w:rFonts w:ascii="Calibri" w:hAnsi="Calibri" w:cs="Arial"/>
          <w:b/>
          <w:bCs/>
          <w:iCs/>
          <w:sz w:val="22"/>
          <w:szCs w:val="20"/>
          <w:vertAlign w:val="subscript"/>
          <w:lang w:val="en-GB"/>
        </w:rPr>
        <w:t>2</w:t>
      </w:r>
      <w:r w:rsidRPr="001A3911">
        <w:rPr>
          <w:rFonts w:ascii="Calibri" w:hAnsi="Calibri" w:cs="Arial"/>
          <w:b/>
          <w:bCs/>
          <w:iCs/>
          <w:sz w:val="22"/>
          <w:szCs w:val="20"/>
          <w:lang w:val="en-GB"/>
        </w:rPr>
        <w:t xml:space="preserve"> emissions reductions as a result of improved efficiency of electric water pumps</w:t>
      </w:r>
      <w:r>
        <w:rPr>
          <w:rFonts w:ascii="Calibri" w:hAnsi="Calibri" w:cs="Arial"/>
          <w:bCs/>
          <w:iCs/>
          <w:sz w:val="22"/>
          <w:szCs w:val="20"/>
          <w:lang w:val="en-GB"/>
        </w:rPr>
        <w:t xml:space="preserve">.  </w:t>
      </w:r>
    </w:p>
    <w:p w14:paraId="22E60723" w14:textId="77777777" w:rsidR="00FE516E" w:rsidRDefault="00FE516E" w:rsidP="004C1CC8">
      <w:pPr>
        <w:pStyle w:val="MediumGrid1-Accent21"/>
        <w:tabs>
          <w:tab w:val="left" w:pos="360"/>
        </w:tabs>
        <w:spacing w:after="200"/>
        <w:ind w:left="0"/>
        <w:jc w:val="both"/>
        <w:rPr>
          <w:rFonts w:ascii="Calibri" w:hAnsi="Calibri" w:cs="Arial"/>
          <w:bCs/>
          <w:iCs/>
          <w:sz w:val="22"/>
          <w:szCs w:val="20"/>
          <w:lang w:val="en-GB"/>
        </w:rPr>
      </w:pPr>
    </w:p>
    <w:p w14:paraId="6DACA101" w14:textId="77777777" w:rsidR="00FE516E" w:rsidRPr="00EF230F" w:rsidRDefault="006E3A87" w:rsidP="00FE516E">
      <w:pPr>
        <w:jc w:val="center"/>
        <w:rPr>
          <w:rFonts w:asciiTheme="minorHAnsi" w:hAnsiTheme="minorHAnsi"/>
          <w:b/>
          <w:szCs w:val="22"/>
          <w:lang w:val="en-US"/>
        </w:rPr>
      </w:pPr>
      <w:r>
        <w:rPr>
          <w:rFonts w:asciiTheme="minorHAnsi" w:hAnsiTheme="minorHAnsi"/>
          <w:b/>
          <w:szCs w:val="22"/>
          <w:lang w:val="en-US"/>
        </w:rPr>
        <w:t>Table A.6</w:t>
      </w:r>
      <w:r w:rsidR="00FE516E">
        <w:rPr>
          <w:rFonts w:asciiTheme="minorHAnsi" w:hAnsiTheme="minorHAnsi"/>
          <w:b/>
          <w:szCs w:val="22"/>
          <w:lang w:val="en-US"/>
        </w:rPr>
        <w:t>.</w:t>
      </w:r>
      <w:r w:rsidR="006B5AE1">
        <w:rPr>
          <w:rFonts w:asciiTheme="minorHAnsi" w:hAnsiTheme="minorHAnsi"/>
          <w:b/>
          <w:szCs w:val="22"/>
          <w:lang w:val="en-US"/>
        </w:rPr>
        <w:t>5</w:t>
      </w:r>
    </w:p>
    <w:p w14:paraId="12A994A8" w14:textId="77777777" w:rsidR="00FE516E" w:rsidRPr="00EF230F" w:rsidRDefault="00FE516E" w:rsidP="00FE516E">
      <w:pPr>
        <w:spacing w:after="0"/>
        <w:jc w:val="center"/>
        <w:rPr>
          <w:rFonts w:asciiTheme="minorHAnsi" w:hAnsiTheme="minorHAnsi"/>
          <w:szCs w:val="22"/>
          <w:lang w:val="en-US"/>
        </w:rPr>
      </w:pPr>
      <w:r>
        <w:rPr>
          <w:rFonts w:asciiTheme="minorHAnsi" w:hAnsiTheme="minorHAnsi"/>
          <w:szCs w:val="22"/>
          <w:lang w:val="en-US"/>
        </w:rPr>
        <w:t>E</w:t>
      </w:r>
      <w:r w:rsidRPr="00EF230F">
        <w:rPr>
          <w:rFonts w:asciiTheme="minorHAnsi" w:hAnsiTheme="minorHAnsi"/>
          <w:szCs w:val="22"/>
          <w:lang w:val="en-US"/>
        </w:rPr>
        <w:t xml:space="preserve">nergy consumption of </w:t>
      </w:r>
      <w:r>
        <w:rPr>
          <w:rFonts w:asciiTheme="minorHAnsi" w:hAnsiTheme="minorHAnsi"/>
          <w:szCs w:val="22"/>
          <w:lang w:val="en-US"/>
        </w:rPr>
        <w:t xml:space="preserve">electric </w:t>
      </w:r>
      <w:r w:rsidRPr="00EF230F">
        <w:rPr>
          <w:rFonts w:asciiTheme="minorHAnsi" w:hAnsiTheme="minorHAnsi"/>
          <w:szCs w:val="22"/>
          <w:lang w:val="en-US"/>
        </w:rPr>
        <w:t>pumps</w:t>
      </w:r>
    </w:p>
    <w:p w14:paraId="0EB8BD16" w14:textId="77777777" w:rsidR="00FE516E" w:rsidRDefault="00FE516E" w:rsidP="00FE516E">
      <w:pPr>
        <w:spacing w:after="0"/>
        <w:jc w:val="center"/>
        <w:rPr>
          <w:rFonts w:asciiTheme="minorHAnsi" w:hAnsiTheme="minorHAnsi"/>
          <w:szCs w:val="22"/>
          <w:lang w:val="en-US"/>
        </w:rPr>
      </w:pPr>
      <w:r w:rsidRPr="00EF230F">
        <w:rPr>
          <w:rFonts w:asciiTheme="minorHAnsi" w:hAnsiTheme="minorHAnsi"/>
          <w:szCs w:val="22"/>
          <w:lang w:val="en-US"/>
        </w:rPr>
        <w:t xml:space="preserve">of the </w:t>
      </w:r>
      <w:r w:rsidR="00CE5ABE">
        <w:rPr>
          <w:rFonts w:asciiTheme="minorHAnsi" w:hAnsiTheme="minorHAnsi"/>
          <w:szCs w:val="22"/>
          <w:lang w:val="en-US"/>
        </w:rPr>
        <w:t>Ministry of Water Economy</w:t>
      </w:r>
      <w:r w:rsidRPr="00EF230F">
        <w:rPr>
          <w:rFonts w:asciiTheme="minorHAnsi" w:hAnsiTheme="minorHAnsi"/>
          <w:szCs w:val="22"/>
          <w:lang w:val="en-US"/>
        </w:rPr>
        <w:t xml:space="preserve"> of Turkmenistan, including its affiliated and related organizations</w:t>
      </w:r>
    </w:p>
    <w:p w14:paraId="603AB67A" w14:textId="77777777" w:rsidR="00FE516E" w:rsidRPr="00EF230F" w:rsidRDefault="00FE516E" w:rsidP="00FE516E">
      <w:pPr>
        <w:spacing w:after="0"/>
        <w:jc w:val="center"/>
        <w:rPr>
          <w:rFonts w:asciiTheme="minorHAnsi" w:hAnsiTheme="minorHAnsi"/>
          <w:szCs w:val="22"/>
          <w:lang w:val="en-US"/>
        </w:rPr>
      </w:pPr>
    </w:p>
    <w:tbl>
      <w:tblPr>
        <w:tblOverlap w:val="never"/>
        <w:tblW w:w="9946" w:type="dxa"/>
        <w:jc w:val="center"/>
        <w:tblLayout w:type="fixed"/>
        <w:tblCellMar>
          <w:left w:w="10" w:type="dxa"/>
          <w:right w:w="10" w:type="dxa"/>
        </w:tblCellMar>
        <w:tblLook w:val="0000" w:firstRow="0" w:lastRow="0" w:firstColumn="0" w:lastColumn="0" w:noHBand="0" w:noVBand="0"/>
      </w:tblPr>
      <w:tblGrid>
        <w:gridCol w:w="581"/>
        <w:gridCol w:w="3293"/>
        <w:gridCol w:w="1166"/>
        <w:gridCol w:w="1980"/>
        <w:gridCol w:w="2926"/>
      </w:tblGrid>
      <w:tr w:rsidR="00FE516E" w:rsidRPr="00EF230F" w14:paraId="0CC1E2EA" w14:textId="77777777" w:rsidTr="00FE516E">
        <w:trPr>
          <w:trHeight w:hRule="exact" w:val="1327"/>
          <w:jc w:val="center"/>
        </w:trPr>
        <w:tc>
          <w:tcPr>
            <w:tcW w:w="581" w:type="dxa"/>
            <w:tcBorders>
              <w:top w:val="single" w:sz="4" w:space="0" w:color="auto"/>
              <w:left w:val="single" w:sz="4" w:space="0" w:color="auto"/>
            </w:tcBorders>
            <w:shd w:val="clear" w:color="auto" w:fill="FFFFFF"/>
          </w:tcPr>
          <w:p w14:paraId="47775D15" w14:textId="77777777" w:rsidR="00FE516E" w:rsidRPr="006456C1" w:rsidRDefault="00FE516E" w:rsidP="00FE516E">
            <w:pPr>
              <w:pStyle w:val="20"/>
              <w:shd w:val="clear" w:color="auto" w:fill="auto"/>
              <w:spacing w:after="0" w:line="220" w:lineRule="exact"/>
              <w:rPr>
                <w:rFonts w:asciiTheme="minorHAnsi" w:hAnsiTheme="minorHAnsi"/>
              </w:rPr>
            </w:pPr>
          </w:p>
        </w:tc>
        <w:tc>
          <w:tcPr>
            <w:tcW w:w="3293" w:type="dxa"/>
            <w:tcBorders>
              <w:top w:val="single" w:sz="4" w:space="0" w:color="auto"/>
              <w:left w:val="single" w:sz="4" w:space="0" w:color="auto"/>
            </w:tcBorders>
            <w:shd w:val="clear" w:color="auto" w:fill="FFFFFF"/>
            <w:vAlign w:val="center"/>
          </w:tcPr>
          <w:p w14:paraId="493AC4A5" w14:textId="77777777" w:rsidR="00FE516E" w:rsidRPr="00EF230F" w:rsidRDefault="00FE516E" w:rsidP="00FE516E">
            <w:pPr>
              <w:jc w:val="center"/>
              <w:rPr>
                <w:rFonts w:asciiTheme="minorHAnsi" w:hAnsiTheme="minorHAnsi"/>
                <w:szCs w:val="22"/>
              </w:rPr>
            </w:pPr>
            <w:r w:rsidRPr="00EF230F">
              <w:rPr>
                <w:rFonts w:asciiTheme="minorHAnsi" w:hAnsiTheme="minorHAnsi"/>
                <w:szCs w:val="22"/>
              </w:rPr>
              <w:t xml:space="preserve">Pump </w:t>
            </w:r>
            <w:r>
              <w:rPr>
                <w:rFonts w:asciiTheme="minorHAnsi" w:hAnsiTheme="minorHAnsi"/>
                <w:szCs w:val="22"/>
              </w:rPr>
              <w:t>model number and/or</w:t>
            </w:r>
            <w:r w:rsidRPr="00EF230F">
              <w:rPr>
                <w:rFonts w:asciiTheme="minorHAnsi" w:hAnsiTheme="minorHAnsi"/>
                <w:szCs w:val="22"/>
              </w:rPr>
              <w:t xml:space="preserve"> brand</w:t>
            </w:r>
          </w:p>
          <w:p w14:paraId="6E96DBDC" w14:textId="77777777" w:rsidR="00FE516E" w:rsidRPr="006456C1" w:rsidRDefault="00FE516E" w:rsidP="00FE516E">
            <w:pPr>
              <w:pStyle w:val="20"/>
              <w:shd w:val="clear" w:color="auto" w:fill="auto"/>
              <w:spacing w:after="0" w:line="269" w:lineRule="exact"/>
              <w:rPr>
                <w:rFonts w:asciiTheme="minorHAnsi" w:hAnsiTheme="minorHAnsi"/>
              </w:rPr>
            </w:pPr>
          </w:p>
        </w:tc>
        <w:tc>
          <w:tcPr>
            <w:tcW w:w="1166" w:type="dxa"/>
            <w:tcBorders>
              <w:top w:val="single" w:sz="4" w:space="0" w:color="auto"/>
              <w:left w:val="single" w:sz="4" w:space="0" w:color="auto"/>
            </w:tcBorders>
            <w:shd w:val="clear" w:color="auto" w:fill="FFFFFF"/>
            <w:vAlign w:val="center"/>
          </w:tcPr>
          <w:p w14:paraId="2C7D72AC" w14:textId="77777777" w:rsidR="00FE516E" w:rsidRPr="00EF230F" w:rsidRDefault="00FE516E" w:rsidP="00FE516E">
            <w:pPr>
              <w:jc w:val="center"/>
              <w:rPr>
                <w:rFonts w:asciiTheme="minorHAnsi" w:hAnsiTheme="minorHAnsi"/>
                <w:szCs w:val="22"/>
              </w:rPr>
            </w:pPr>
            <w:r w:rsidRPr="00EF230F">
              <w:rPr>
                <w:rFonts w:asciiTheme="minorHAnsi" w:hAnsiTheme="minorHAnsi"/>
                <w:szCs w:val="22"/>
              </w:rPr>
              <w:t>Quantity of pumps</w:t>
            </w:r>
          </w:p>
          <w:p w14:paraId="63A4EBC0" w14:textId="77777777" w:rsidR="00FE516E" w:rsidRPr="00EF230F" w:rsidRDefault="00FE516E" w:rsidP="00FE516E">
            <w:pPr>
              <w:pStyle w:val="20"/>
              <w:shd w:val="clear" w:color="auto" w:fill="auto"/>
              <w:spacing w:after="0" w:line="274" w:lineRule="exact"/>
              <w:rPr>
                <w:rFonts w:asciiTheme="minorHAnsi" w:hAnsiTheme="minorHAnsi"/>
              </w:rPr>
            </w:pPr>
          </w:p>
        </w:tc>
        <w:tc>
          <w:tcPr>
            <w:tcW w:w="1980" w:type="dxa"/>
            <w:tcBorders>
              <w:top w:val="single" w:sz="4" w:space="0" w:color="auto"/>
              <w:left w:val="single" w:sz="4" w:space="0" w:color="auto"/>
            </w:tcBorders>
            <w:shd w:val="clear" w:color="auto" w:fill="FFFFFF"/>
            <w:vAlign w:val="center"/>
          </w:tcPr>
          <w:p w14:paraId="48F51897" w14:textId="77777777" w:rsidR="00FE516E" w:rsidRPr="00EF230F" w:rsidRDefault="00FE516E" w:rsidP="00FE516E">
            <w:pPr>
              <w:pStyle w:val="20"/>
              <w:shd w:val="clear" w:color="auto" w:fill="auto"/>
              <w:spacing w:after="0" w:line="274" w:lineRule="exact"/>
              <w:ind w:left="220" w:right="218"/>
              <w:rPr>
                <w:rFonts w:asciiTheme="minorHAnsi" w:hAnsiTheme="minorHAnsi"/>
              </w:rPr>
            </w:pPr>
            <w:r>
              <w:rPr>
                <w:rStyle w:val="1"/>
                <w:rFonts w:asciiTheme="minorHAnsi" w:hAnsiTheme="minorHAnsi"/>
                <w:lang w:val="en-US"/>
              </w:rPr>
              <w:t>Factory-r</w:t>
            </w:r>
            <w:r w:rsidRPr="00EF230F">
              <w:rPr>
                <w:rStyle w:val="1"/>
                <w:rFonts w:asciiTheme="minorHAnsi" w:hAnsiTheme="minorHAnsi"/>
                <w:lang w:val="en-US"/>
              </w:rPr>
              <w:t>ated water pumping capacity (m³/hour)</w:t>
            </w:r>
          </w:p>
        </w:tc>
        <w:tc>
          <w:tcPr>
            <w:tcW w:w="2926" w:type="dxa"/>
            <w:tcBorders>
              <w:top w:val="single" w:sz="4" w:space="0" w:color="auto"/>
              <w:left w:val="single" w:sz="4" w:space="0" w:color="auto"/>
              <w:right w:val="single" w:sz="4" w:space="0" w:color="auto"/>
            </w:tcBorders>
            <w:shd w:val="clear" w:color="auto" w:fill="FFFFFF"/>
            <w:vAlign w:val="center"/>
          </w:tcPr>
          <w:p w14:paraId="7DBD2BA6" w14:textId="77777777" w:rsidR="00FE516E" w:rsidRPr="00EF230F" w:rsidRDefault="00FE516E" w:rsidP="00FE516E">
            <w:pPr>
              <w:jc w:val="center"/>
              <w:rPr>
                <w:rFonts w:asciiTheme="minorHAnsi" w:hAnsiTheme="minorHAnsi"/>
                <w:szCs w:val="22"/>
                <w:lang w:val="en-US"/>
              </w:rPr>
            </w:pPr>
            <w:r>
              <w:rPr>
                <w:rFonts w:asciiTheme="minorHAnsi" w:hAnsiTheme="minorHAnsi"/>
                <w:szCs w:val="22"/>
                <w:lang w:val="en-US"/>
              </w:rPr>
              <w:t>Energy consumption rate (</w:t>
            </w:r>
            <w:r w:rsidR="00FA7D06">
              <w:rPr>
                <w:rFonts w:asciiTheme="minorHAnsi" w:hAnsiTheme="minorHAnsi"/>
                <w:szCs w:val="22"/>
                <w:lang w:val="en-US"/>
              </w:rPr>
              <w:t>kW</w:t>
            </w:r>
            <w:r w:rsidRPr="00EF230F">
              <w:rPr>
                <w:rFonts w:asciiTheme="minorHAnsi" w:hAnsiTheme="minorHAnsi"/>
                <w:szCs w:val="22"/>
              </w:rPr>
              <w:t>)</w:t>
            </w:r>
          </w:p>
          <w:p w14:paraId="5D40747E" w14:textId="77777777" w:rsidR="00FE516E" w:rsidRPr="00EF230F" w:rsidRDefault="00FE516E" w:rsidP="00FE516E">
            <w:pPr>
              <w:pStyle w:val="20"/>
              <w:shd w:val="clear" w:color="auto" w:fill="auto"/>
              <w:spacing w:after="0" w:line="274" w:lineRule="exact"/>
              <w:rPr>
                <w:rFonts w:asciiTheme="minorHAnsi" w:hAnsiTheme="minorHAnsi"/>
              </w:rPr>
            </w:pPr>
          </w:p>
        </w:tc>
      </w:tr>
      <w:tr w:rsidR="00FE516E" w:rsidRPr="00EF230F" w14:paraId="29590D1C"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052AD605" w14:textId="77777777" w:rsidR="00FE516E" w:rsidRPr="00EF230F" w:rsidRDefault="00FE516E" w:rsidP="00FE516E">
            <w:pPr>
              <w:rPr>
                <w:rFonts w:asciiTheme="minorHAnsi" w:hAnsiTheme="minorHAnsi"/>
                <w:szCs w:val="22"/>
              </w:rPr>
            </w:pPr>
          </w:p>
        </w:tc>
        <w:tc>
          <w:tcPr>
            <w:tcW w:w="9365" w:type="dxa"/>
            <w:gridSpan w:val="4"/>
            <w:tcBorders>
              <w:top w:val="single" w:sz="4" w:space="0" w:color="auto"/>
              <w:left w:val="single" w:sz="4" w:space="0" w:color="auto"/>
              <w:right w:val="single" w:sz="4" w:space="0" w:color="auto"/>
            </w:tcBorders>
            <w:shd w:val="clear" w:color="auto" w:fill="FFFFFF"/>
          </w:tcPr>
          <w:p w14:paraId="57613B55" w14:textId="77777777" w:rsidR="00FE516E" w:rsidRPr="00EF230F" w:rsidRDefault="00FE516E" w:rsidP="00FE516E">
            <w:pPr>
              <w:jc w:val="center"/>
              <w:rPr>
                <w:rFonts w:asciiTheme="minorHAnsi" w:hAnsiTheme="minorHAnsi"/>
                <w:b/>
                <w:szCs w:val="22"/>
                <w:lang w:val="en-US"/>
              </w:rPr>
            </w:pPr>
            <w:r>
              <w:rPr>
                <w:rFonts w:asciiTheme="minorHAnsi" w:hAnsiTheme="minorHAnsi"/>
                <w:b/>
                <w:szCs w:val="22"/>
                <w:lang w:val="en-US"/>
              </w:rPr>
              <w:t>Electric pumps</w:t>
            </w:r>
          </w:p>
          <w:p w14:paraId="482E0A97" w14:textId="77777777" w:rsidR="00FE516E" w:rsidRPr="00EF230F" w:rsidRDefault="00FE516E" w:rsidP="00FE516E">
            <w:pPr>
              <w:pStyle w:val="20"/>
              <w:shd w:val="clear" w:color="auto" w:fill="auto"/>
              <w:spacing w:after="0" w:line="220" w:lineRule="exact"/>
              <w:rPr>
                <w:rFonts w:asciiTheme="minorHAnsi" w:hAnsiTheme="minorHAnsi"/>
                <w:lang w:val="ru-RU"/>
              </w:rPr>
            </w:pPr>
          </w:p>
        </w:tc>
      </w:tr>
      <w:tr w:rsidR="00FE516E" w:rsidRPr="00EF230F" w14:paraId="5C7555A6"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5858C53C"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w:t>
            </w:r>
          </w:p>
        </w:tc>
        <w:tc>
          <w:tcPr>
            <w:tcW w:w="3293" w:type="dxa"/>
            <w:tcBorders>
              <w:top w:val="single" w:sz="4" w:space="0" w:color="auto"/>
              <w:left w:val="single" w:sz="4" w:space="0" w:color="auto"/>
            </w:tcBorders>
            <w:shd w:val="clear" w:color="auto" w:fill="FFFFFF"/>
          </w:tcPr>
          <w:p w14:paraId="6093755F"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(SNPE-500/10) PG-50</w:t>
            </w:r>
          </w:p>
        </w:tc>
        <w:tc>
          <w:tcPr>
            <w:tcW w:w="1166" w:type="dxa"/>
            <w:tcBorders>
              <w:top w:val="single" w:sz="4" w:space="0" w:color="auto"/>
              <w:left w:val="single" w:sz="4" w:space="0" w:color="auto"/>
            </w:tcBorders>
            <w:shd w:val="clear" w:color="auto" w:fill="FFFFFF"/>
          </w:tcPr>
          <w:p w14:paraId="140AB0E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1697</w:t>
            </w:r>
          </w:p>
        </w:tc>
        <w:tc>
          <w:tcPr>
            <w:tcW w:w="1980" w:type="dxa"/>
            <w:tcBorders>
              <w:top w:val="single" w:sz="4" w:space="0" w:color="auto"/>
              <w:left w:val="single" w:sz="4" w:space="0" w:color="auto"/>
            </w:tcBorders>
            <w:shd w:val="clear" w:color="auto" w:fill="FFFFFF"/>
          </w:tcPr>
          <w:p w14:paraId="79315D4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1800</w:t>
            </w:r>
          </w:p>
        </w:tc>
        <w:tc>
          <w:tcPr>
            <w:tcW w:w="2926" w:type="dxa"/>
            <w:tcBorders>
              <w:top w:val="single" w:sz="4" w:space="0" w:color="auto"/>
              <w:left w:val="single" w:sz="4" w:space="0" w:color="auto"/>
              <w:right w:val="single" w:sz="4" w:space="0" w:color="auto"/>
            </w:tcBorders>
            <w:shd w:val="clear" w:color="auto" w:fill="FFFFFF"/>
          </w:tcPr>
          <w:p w14:paraId="75D3E14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108</w:t>
            </w:r>
            <w:r>
              <w:rPr>
                <w:rStyle w:val="1"/>
                <w:rFonts w:asciiTheme="minorHAnsi" w:hAnsiTheme="minorHAnsi"/>
              </w:rPr>
              <w:t>.</w:t>
            </w:r>
            <w:r w:rsidRPr="00EF230F">
              <w:rPr>
                <w:rStyle w:val="1"/>
                <w:rFonts w:asciiTheme="minorHAnsi" w:hAnsiTheme="minorHAnsi"/>
              </w:rPr>
              <w:t>36</w:t>
            </w:r>
          </w:p>
        </w:tc>
      </w:tr>
      <w:tr w:rsidR="00FE516E" w:rsidRPr="00EF230F" w14:paraId="51DCCCF3"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1C63B5D2"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w:t>
            </w:r>
          </w:p>
        </w:tc>
        <w:tc>
          <w:tcPr>
            <w:tcW w:w="3293" w:type="dxa"/>
            <w:tcBorders>
              <w:top w:val="single" w:sz="4" w:space="0" w:color="auto"/>
              <w:left w:val="single" w:sz="4" w:space="0" w:color="auto"/>
            </w:tcBorders>
            <w:shd w:val="clear" w:color="auto" w:fill="FFFFFF"/>
          </w:tcPr>
          <w:p w14:paraId="3842FE13"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(SNPE-75/100)</w:t>
            </w:r>
          </w:p>
        </w:tc>
        <w:tc>
          <w:tcPr>
            <w:tcW w:w="1166" w:type="dxa"/>
            <w:tcBorders>
              <w:top w:val="single" w:sz="4" w:space="0" w:color="auto"/>
              <w:left w:val="single" w:sz="4" w:space="0" w:color="auto"/>
            </w:tcBorders>
            <w:shd w:val="clear" w:color="auto" w:fill="FFFFFF"/>
          </w:tcPr>
          <w:p w14:paraId="7D19EEF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66F2B381"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540</w:t>
            </w:r>
          </w:p>
        </w:tc>
        <w:tc>
          <w:tcPr>
            <w:tcW w:w="2926" w:type="dxa"/>
            <w:tcBorders>
              <w:top w:val="single" w:sz="4" w:space="0" w:color="auto"/>
              <w:left w:val="single" w:sz="4" w:space="0" w:color="auto"/>
              <w:right w:val="single" w:sz="4" w:space="0" w:color="auto"/>
            </w:tcBorders>
            <w:shd w:val="clear" w:color="auto" w:fill="FFFFFF"/>
          </w:tcPr>
          <w:p w14:paraId="07DD5A45"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90</w:t>
            </w:r>
          </w:p>
        </w:tc>
      </w:tr>
      <w:tr w:rsidR="00FE516E" w:rsidRPr="00EF230F" w14:paraId="0689C3A6"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1EAF75D9"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w:t>
            </w:r>
          </w:p>
        </w:tc>
        <w:tc>
          <w:tcPr>
            <w:tcW w:w="3293" w:type="dxa"/>
            <w:tcBorders>
              <w:top w:val="single" w:sz="4" w:space="0" w:color="auto"/>
              <w:left w:val="single" w:sz="4" w:space="0" w:color="auto"/>
            </w:tcBorders>
            <w:shd w:val="clear" w:color="auto" w:fill="FFFFFF"/>
          </w:tcPr>
          <w:p w14:paraId="4C48CB11"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SN3000-197</w:t>
            </w:r>
          </w:p>
        </w:tc>
        <w:tc>
          <w:tcPr>
            <w:tcW w:w="1166" w:type="dxa"/>
            <w:tcBorders>
              <w:top w:val="single" w:sz="4" w:space="0" w:color="auto"/>
              <w:left w:val="single" w:sz="4" w:space="0" w:color="auto"/>
            </w:tcBorders>
            <w:shd w:val="clear" w:color="auto" w:fill="FFFFFF"/>
          </w:tcPr>
          <w:p w14:paraId="1FA31EB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w:t>
            </w:r>
          </w:p>
        </w:tc>
        <w:tc>
          <w:tcPr>
            <w:tcW w:w="1980" w:type="dxa"/>
            <w:tcBorders>
              <w:top w:val="single" w:sz="4" w:space="0" w:color="auto"/>
              <w:left w:val="single" w:sz="4" w:space="0" w:color="auto"/>
            </w:tcBorders>
            <w:shd w:val="clear" w:color="auto" w:fill="FFFFFF"/>
          </w:tcPr>
          <w:p w14:paraId="4FDE66F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3040</w:t>
            </w:r>
          </w:p>
        </w:tc>
        <w:tc>
          <w:tcPr>
            <w:tcW w:w="2926" w:type="dxa"/>
            <w:tcBorders>
              <w:top w:val="single" w:sz="4" w:space="0" w:color="auto"/>
              <w:left w:val="single" w:sz="4" w:space="0" w:color="auto"/>
              <w:right w:val="single" w:sz="4" w:space="0" w:color="auto"/>
            </w:tcBorders>
            <w:shd w:val="clear" w:color="auto" w:fill="FFFFFF"/>
          </w:tcPr>
          <w:p w14:paraId="2221D233"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3200</w:t>
            </w:r>
          </w:p>
        </w:tc>
      </w:tr>
      <w:tr w:rsidR="00FE516E" w:rsidRPr="00EF230F" w14:paraId="7F675019"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6E2377F7"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4</w:t>
            </w:r>
          </w:p>
        </w:tc>
        <w:tc>
          <w:tcPr>
            <w:tcW w:w="3293" w:type="dxa"/>
            <w:tcBorders>
              <w:top w:val="single" w:sz="4" w:space="0" w:color="auto"/>
              <w:left w:val="single" w:sz="4" w:space="0" w:color="auto"/>
            </w:tcBorders>
            <w:shd w:val="clear" w:color="auto" w:fill="FFFFFF"/>
          </w:tcPr>
          <w:p w14:paraId="61BE3591"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SN400-210</w:t>
            </w:r>
          </w:p>
        </w:tc>
        <w:tc>
          <w:tcPr>
            <w:tcW w:w="1166" w:type="dxa"/>
            <w:tcBorders>
              <w:top w:val="single" w:sz="4" w:space="0" w:color="auto"/>
              <w:left w:val="single" w:sz="4" w:space="0" w:color="auto"/>
            </w:tcBorders>
            <w:shd w:val="clear" w:color="auto" w:fill="FFFFFF"/>
          </w:tcPr>
          <w:p w14:paraId="5919D8C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7</w:t>
            </w:r>
          </w:p>
        </w:tc>
        <w:tc>
          <w:tcPr>
            <w:tcW w:w="1980" w:type="dxa"/>
            <w:tcBorders>
              <w:top w:val="single" w:sz="4" w:space="0" w:color="auto"/>
              <w:left w:val="single" w:sz="4" w:space="0" w:color="auto"/>
            </w:tcBorders>
            <w:shd w:val="clear" w:color="auto" w:fill="FFFFFF"/>
          </w:tcPr>
          <w:p w14:paraId="4F9F74E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432</w:t>
            </w:r>
          </w:p>
        </w:tc>
        <w:tc>
          <w:tcPr>
            <w:tcW w:w="2926" w:type="dxa"/>
            <w:tcBorders>
              <w:top w:val="single" w:sz="4" w:space="0" w:color="auto"/>
              <w:left w:val="single" w:sz="4" w:space="0" w:color="auto"/>
              <w:right w:val="single" w:sz="4" w:space="0" w:color="auto"/>
            </w:tcBorders>
            <w:shd w:val="clear" w:color="auto" w:fill="FFFFFF"/>
          </w:tcPr>
          <w:p w14:paraId="3355D8B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315</w:t>
            </w:r>
          </w:p>
        </w:tc>
      </w:tr>
      <w:tr w:rsidR="00FE516E" w:rsidRPr="00EF230F" w14:paraId="6A95F26A"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3978BFB3"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5</w:t>
            </w:r>
          </w:p>
        </w:tc>
        <w:tc>
          <w:tcPr>
            <w:tcW w:w="3293" w:type="dxa"/>
            <w:tcBorders>
              <w:top w:val="single" w:sz="4" w:space="0" w:color="auto"/>
              <w:left w:val="single" w:sz="4" w:space="0" w:color="auto"/>
            </w:tcBorders>
            <w:shd w:val="clear" w:color="auto" w:fill="FFFFFF"/>
          </w:tcPr>
          <w:p w14:paraId="685F102A"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D12500-10M</w:t>
            </w:r>
          </w:p>
        </w:tc>
        <w:tc>
          <w:tcPr>
            <w:tcW w:w="1166" w:type="dxa"/>
            <w:tcBorders>
              <w:top w:val="single" w:sz="4" w:space="0" w:color="auto"/>
              <w:left w:val="single" w:sz="4" w:space="0" w:color="auto"/>
            </w:tcBorders>
            <w:shd w:val="clear" w:color="auto" w:fill="FFFFFF"/>
          </w:tcPr>
          <w:p w14:paraId="21FC08C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62</w:t>
            </w:r>
          </w:p>
        </w:tc>
        <w:tc>
          <w:tcPr>
            <w:tcW w:w="1980" w:type="dxa"/>
            <w:tcBorders>
              <w:top w:val="single" w:sz="4" w:space="0" w:color="auto"/>
              <w:left w:val="single" w:sz="4" w:space="0" w:color="auto"/>
            </w:tcBorders>
            <w:shd w:val="clear" w:color="auto" w:fill="FFFFFF"/>
          </w:tcPr>
          <w:p w14:paraId="5CEA8FB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12500</w:t>
            </w:r>
          </w:p>
        </w:tc>
        <w:tc>
          <w:tcPr>
            <w:tcW w:w="2926" w:type="dxa"/>
            <w:tcBorders>
              <w:top w:val="single" w:sz="4" w:space="0" w:color="auto"/>
              <w:left w:val="single" w:sz="4" w:space="0" w:color="auto"/>
              <w:right w:val="single" w:sz="4" w:space="0" w:color="auto"/>
            </w:tcBorders>
            <w:shd w:val="clear" w:color="auto" w:fill="FFFFFF"/>
          </w:tcPr>
          <w:p w14:paraId="2D993BC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500</w:t>
            </w:r>
          </w:p>
        </w:tc>
      </w:tr>
      <w:tr w:rsidR="00FE516E" w:rsidRPr="00EF230F" w14:paraId="224DEAEB"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1581B928"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lastRenderedPageBreak/>
              <w:t>6</w:t>
            </w:r>
          </w:p>
        </w:tc>
        <w:tc>
          <w:tcPr>
            <w:tcW w:w="3293" w:type="dxa"/>
            <w:tcBorders>
              <w:top w:val="single" w:sz="4" w:space="0" w:color="auto"/>
              <w:left w:val="single" w:sz="4" w:space="0" w:color="auto"/>
            </w:tcBorders>
            <w:shd w:val="clear" w:color="auto" w:fill="FFFFFF"/>
          </w:tcPr>
          <w:p w14:paraId="2CA8F58B"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lang w:val="ru-RU"/>
              </w:rPr>
              <w:t xml:space="preserve">СР3800-935 </w:t>
            </w:r>
            <w:r w:rsidRPr="00EF230F">
              <w:rPr>
                <w:rStyle w:val="1"/>
                <w:rFonts w:asciiTheme="minorHAnsi" w:hAnsiTheme="minorHAnsi"/>
              </w:rPr>
              <w:t>(FLYGT)</w:t>
            </w:r>
          </w:p>
        </w:tc>
        <w:tc>
          <w:tcPr>
            <w:tcW w:w="1166" w:type="dxa"/>
            <w:tcBorders>
              <w:top w:val="single" w:sz="4" w:space="0" w:color="auto"/>
              <w:left w:val="single" w:sz="4" w:space="0" w:color="auto"/>
            </w:tcBorders>
            <w:shd w:val="clear" w:color="auto" w:fill="FFFFFF"/>
          </w:tcPr>
          <w:p w14:paraId="68E0B04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60</w:t>
            </w:r>
          </w:p>
        </w:tc>
        <w:tc>
          <w:tcPr>
            <w:tcW w:w="1980" w:type="dxa"/>
            <w:tcBorders>
              <w:top w:val="single" w:sz="4" w:space="0" w:color="auto"/>
              <w:left w:val="single" w:sz="4" w:space="0" w:color="auto"/>
            </w:tcBorders>
            <w:shd w:val="clear" w:color="auto" w:fill="FFFFFF"/>
          </w:tcPr>
          <w:p w14:paraId="0ED8A63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9000</w:t>
            </w:r>
          </w:p>
        </w:tc>
        <w:tc>
          <w:tcPr>
            <w:tcW w:w="2926" w:type="dxa"/>
            <w:tcBorders>
              <w:top w:val="single" w:sz="4" w:space="0" w:color="auto"/>
              <w:left w:val="single" w:sz="4" w:space="0" w:color="auto"/>
              <w:right w:val="single" w:sz="4" w:space="0" w:color="auto"/>
            </w:tcBorders>
            <w:shd w:val="clear" w:color="auto" w:fill="FFFFFF"/>
          </w:tcPr>
          <w:p w14:paraId="286E15F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450</w:t>
            </w:r>
          </w:p>
        </w:tc>
      </w:tr>
      <w:tr w:rsidR="00FE516E" w:rsidRPr="00EF230F" w14:paraId="4D4A63D9"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2239FDB5"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7</w:t>
            </w:r>
          </w:p>
        </w:tc>
        <w:tc>
          <w:tcPr>
            <w:tcW w:w="3293" w:type="dxa"/>
            <w:tcBorders>
              <w:top w:val="single" w:sz="4" w:space="0" w:color="auto"/>
              <w:left w:val="single" w:sz="4" w:space="0" w:color="auto"/>
            </w:tcBorders>
            <w:shd w:val="clear" w:color="auto" w:fill="FFFFFF"/>
          </w:tcPr>
          <w:p w14:paraId="25C6D568"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D6300-80-2</w:t>
            </w:r>
          </w:p>
        </w:tc>
        <w:tc>
          <w:tcPr>
            <w:tcW w:w="1166" w:type="dxa"/>
            <w:tcBorders>
              <w:top w:val="single" w:sz="4" w:space="0" w:color="auto"/>
              <w:left w:val="single" w:sz="4" w:space="0" w:color="auto"/>
            </w:tcBorders>
            <w:shd w:val="clear" w:color="auto" w:fill="FFFFFF"/>
          </w:tcPr>
          <w:p w14:paraId="57F5C9A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23</w:t>
            </w:r>
          </w:p>
        </w:tc>
        <w:tc>
          <w:tcPr>
            <w:tcW w:w="1980" w:type="dxa"/>
            <w:tcBorders>
              <w:top w:val="single" w:sz="4" w:space="0" w:color="auto"/>
              <w:left w:val="single" w:sz="4" w:space="0" w:color="auto"/>
            </w:tcBorders>
            <w:shd w:val="clear" w:color="auto" w:fill="FFFFFF"/>
          </w:tcPr>
          <w:p w14:paraId="0B45E17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5948</w:t>
            </w:r>
          </w:p>
        </w:tc>
        <w:tc>
          <w:tcPr>
            <w:tcW w:w="2926" w:type="dxa"/>
            <w:tcBorders>
              <w:top w:val="single" w:sz="4" w:space="0" w:color="auto"/>
              <w:left w:val="single" w:sz="4" w:space="0" w:color="auto"/>
              <w:right w:val="single" w:sz="4" w:space="0" w:color="auto"/>
            </w:tcBorders>
            <w:shd w:val="clear" w:color="auto" w:fill="FFFFFF"/>
          </w:tcPr>
          <w:p w14:paraId="12E744E3"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1600</w:t>
            </w:r>
          </w:p>
        </w:tc>
      </w:tr>
      <w:tr w:rsidR="00FE516E" w:rsidRPr="00EF230F" w14:paraId="633F523F"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39E55C31"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8</w:t>
            </w:r>
          </w:p>
        </w:tc>
        <w:tc>
          <w:tcPr>
            <w:tcW w:w="3293" w:type="dxa"/>
            <w:tcBorders>
              <w:top w:val="single" w:sz="4" w:space="0" w:color="auto"/>
              <w:left w:val="single" w:sz="4" w:space="0" w:color="auto"/>
            </w:tcBorders>
            <w:shd w:val="clear" w:color="auto" w:fill="FFFFFF"/>
          </w:tcPr>
          <w:p w14:paraId="2F0E8DE8"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D6300-27-3</w:t>
            </w:r>
          </w:p>
        </w:tc>
        <w:tc>
          <w:tcPr>
            <w:tcW w:w="1166" w:type="dxa"/>
            <w:tcBorders>
              <w:top w:val="single" w:sz="4" w:space="0" w:color="auto"/>
              <w:left w:val="single" w:sz="4" w:space="0" w:color="auto"/>
            </w:tcBorders>
            <w:shd w:val="clear" w:color="auto" w:fill="FFFFFF"/>
          </w:tcPr>
          <w:p w14:paraId="5C66C96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62</w:t>
            </w:r>
          </w:p>
        </w:tc>
        <w:tc>
          <w:tcPr>
            <w:tcW w:w="1980" w:type="dxa"/>
            <w:tcBorders>
              <w:top w:val="single" w:sz="4" w:space="0" w:color="auto"/>
              <w:left w:val="single" w:sz="4" w:space="0" w:color="auto"/>
            </w:tcBorders>
            <w:shd w:val="clear" w:color="auto" w:fill="FFFFFF"/>
          </w:tcPr>
          <w:p w14:paraId="6E49899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4938</w:t>
            </w:r>
          </w:p>
        </w:tc>
        <w:tc>
          <w:tcPr>
            <w:tcW w:w="2926" w:type="dxa"/>
            <w:tcBorders>
              <w:top w:val="single" w:sz="4" w:space="0" w:color="auto"/>
              <w:left w:val="single" w:sz="4" w:space="0" w:color="auto"/>
              <w:right w:val="single" w:sz="4" w:space="0" w:color="auto"/>
            </w:tcBorders>
            <w:shd w:val="clear" w:color="auto" w:fill="FFFFFF"/>
          </w:tcPr>
          <w:p w14:paraId="1630A53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518</w:t>
            </w:r>
          </w:p>
        </w:tc>
      </w:tr>
      <w:tr w:rsidR="00FE516E" w:rsidRPr="00EF230F" w14:paraId="2CAF1C1F"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0F43333A"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9</w:t>
            </w:r>
          </w:p>
        </w:tc>
        <w:tc>
          <w:tcPr>
            <w:tcW w:w="3293" w:type="dxa"/>
            <w:tcBorders>
              <w:top w:val="single" w:sz="4" w:space="0" w:color="auto"/>
              <w:left w:val="single" w:sz="4" w:space="0" w:color="auto"/>
            </w:tcBorders>
            <w:shd w:val="clear" w:color="auto" w:fill="FFFFFF"/>
          </w:tcPr>
          <w:p w14:paraId="2010E09C"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D5000-32 (D6300-27-3-1)</w:t>
            </w:r>
          </w:p>
        </w:tc>
        <w:tc>
          <w:tcPr>
            <w:tcW w:w="1166" w:type="dxa"/>
            <w:tcBorders>
              <w:top w:val="single" w:sz="4" w:space="0" w:color="auto"/>
              <w:left w:val="single" w:sz="4" w:space="0" w:color="auto"/>
            </w:tcBorders>
            <w:shd w:val="clear" w:color="auto" w:fill="FFFFFF"/>
          </w:tcPr>
          <w:p w14:paraId="42857E6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w:t>
            </w:r>
          </w:p>
        </w:tc>
        <w:tc>
          <w:tcPr>
            <w:tcW w:w="1980" w:type="dxa"/>
            <w:tcBorders>
              <w:top w:val="single" w:sz="4" w:space="0" w:color="auto"/>
              <w:left w:val="single" w:sz="4" w:space="0" w:color="auto"/>
            </w:tcBorders>
            <w:shd w:val="clear" w:color="auto" w:fill="FFFFFF"/>
          </w:tcPr>
          <w:p w14:paraId="164F75C3"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4000</w:t>
            </w:r>
          </w:p>
        </w:tc>
        <w:tc>
          <w:tcPr>
            <w:tcW w:w="2926" w:type="dxa"/>
            <w:tcBorders>
              <w:top w:val="single" w:sz="4" w:space="0" w:color="auto"/>
              <w:left w:val="single" w:sz="4" w:space="0" w:color="auto"/>
              <w:right w:val="single" w:sz="4" w:space="0" w:color="auto"/>
            </w:tcBorders>
            <w:shd w:val="clear" w:color="auto" w:fill="FFFFFF"/>
          </w:tcPr>
          <w:p w14:paraId="016577B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320</w:t>
            </w:r>
          </w:p>
        </w:tc>
      </w:tr>
      <w:tr w:rsidR="00FE516E" w:rsidRPr="00EF230F" w14:paraId="6218539A"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54D6AD46"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10</w:t>
            </w:r>
          </w:p>
        </w:tc>
        <w:tc>
          <w:tcPr>
            <w:tcW w:w="3293" w:type="dxa"/>
            <w:tcBorders>
              <w:top w:val="single" w:sz="4" w:space="0" w:color="auto"/>
              <w:left w:val="single" w:sz="4" w:space="0" w:color="auto"/>
            </w:tcBorders>
            <w:shd w:val="clear" w:color="auto" w:fill="FFFFFF"/>
          </w:tcPr>
          <w:p w14:paraId="4AC23DDE"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D4000-95</w:t>
            </w:r>
          </w:p>
        </w:tc>
        <w:tc>
          <w:tcPr>
            <w:tcW w:w="1166" w:type="dxa"/>
            <w:tcBorders>
              <w:top w:val="single" w:sz="4" w:space="0" w:color="auto"/>
              <w:left w:val="single" w:sz="4" w:space="0" w:color="auto"/>
            </w:tcBorders>
            <w:shd w:val="clear" w:color="auto" w:fill="FFFFFF"/>
          </w:tcPr>
          <w:p w14:paraId="18CC514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19</w:t>
            </w:r>
          </w:p>
        </w:tc>
        <w:tc>
          <w:tcPr>
            <w:tcW w:w="1980" w:type="dxa"/>
            <w:tcBorders>
              <w:top w:val="single" w:sz="4" w:space="0" w:color="auto"/>
              <w:left w:val="single" w:sz="4" w:space="0" w:color="auto"/>
            </w:tcBorders>
            <w:shd w:val="clear" w:color="auto" w:fill="FFFFFF"/>
          </w:tcPr>
          <w:p w14:paraId="7157E723"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3684</w:t>
            </w:r>
          </w:p>
        </w:tc>
        <w:tc>
          <w:tcPr>
            <w:tcW w:w="2926" w:type="dxa"/>
            <w:tcBorders>
              <w:top w:val="single" w:sz="4" w:space="0" w:color="auto"/>
              <w:left w:val="single" w:sz="4" w:space="0" w:color="auto"/>
              <w:right w:val="single" w:sz="4" w:space="0" w:color="auto"/>
            </w:tcBorders>
            <w:shd w:val="clear" w:color="auto" w:fill="FFFFFF"/>
          </w:tcPr>
          <w:p w14:paraId="544B26B2"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764</w:t>
            </w:r>
          </w:p>
        </w:tc>
      </w:tr>
      <w:tr w:rsidR="00FE516E" w:rsidRPr="00EF230F" w14:paraId="72E816FD"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5A4C2C16"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11</w:t>
            </w:r>
          </w:p>
        </w:tc>
        <w:tc>
          <w:tcPr>
            <w:tcW w:w="3293" w:type="dxa"/>
            <w:tcBorders>
              <w:top w:val="single" w:sz="4" w:space="0" w:color="auto"/>
              <w:left w:val="single" w:sz="4" w:space="0" w:color="auto"/>
            </w:tcBorders>
            <w:shd w:val="clear" w:color="auto" w:fill="FFFFFF"/>
          </w:tcPr>
          <w:p w14:paraId="37442C79"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D3200-80</w:t>
            </w:r>
          </w:p>
        </w:tc>
        <w:tc>
          <w:tcPr>
            <w:tcW w:w="1166" w:type="dxa"/>
            <w:tcBorders>
              <w:top w:val="single" w:sz="4" w:space="0" w:color="auto"/>
              <w:left w:val="single" w:sz="4" w:space="0" w:color="auto"/>
            </w:tcBorders>
            <w:shd w:val="clear" w:color="auto" w:fill="FFFFFF"/>
          </w:tcPr>
          <w:p w14:paraId="4D6AE7B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w:t>
            </w:r>
          </w:p>
        </w:tc>
        <w:tc>
          <w:tcPr>
            <w:tcW w:w="1980" w:type="dxa"/>
            <w:tcBorders>
              <w:top w:val="single" w:sz="4" w:space="0" w:color="auto"/>
              <w:left w:val="single" w:sz="4" w:space="0" w:color="auto"/>
            </w:tcBorders>
            <w:shd w:val="clear" w:color="auto" w:fill="FFFFFF"/>
          </w:tcPr>
          <w:p w14:paraId="19471A9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2500</w:t>
            </w:r>
          </w:p>
        </w:tc>
        <w:tc>
          <w:tcPr>
            <w:tcW w:w="2926" w:type="dxa"/>
            <w:tcBorders>
              <w:top w:val="single" w:sz="4" w:space="0" w:color="auto"/>
              <w:left w:val="single" w:sz="4" w:space="0" w:color="auto"/>
              <w:right w:val="single" w:sz="4" w:space="0" w:color="auto"/>
            </w:tcBorders>
            <w:shd w:val="clear" w:color="auto" w:fill="FFFFFF"/>
          </w:tcPr>
          <w:p w14:paraId="57D3C98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800</w:t>
            </w:r>
          </w:p>
        </w:tc>
      </w:tr>
      <w:tr w:rsidR="00FE516E" w:rsidRPr="00EF230F" w14:paraId="4F18315E"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4CC6CFE9"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12</w:t>
            </w:r>
          </w:p>
        </w:tc>
        <w:tc>
          <w:tcPr>
            <w:tcW w:w="3293" w:type="dxa"/>
            <w:tcBorders>
              <w:top w:val="single" w:sz="4" w:space="0" w:color="auto"/>
              <w:left w:val="single" w:sz="4" w:space="0" w:color="auto"/>
            </w:tcBorders>
            <w:shd w:val="clear" w:color="auto" w:fill="FFFFFF"/>
          </w:tcPr>
          <w:p w14:paraId="0222FBFC"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D3200-75</w:t>
            </w:r>
          </w:p>
        </w:tc>
        <w:tc>
          <w:tcPr>
            <w:tcW w:w="1166" w:type="dxa"/>
            <w:tcBorders>
              <w:top w:val="single" w:sz="4" w:space="0" w:color="auto"/>
              <w:left w:val="single" w:sz="4" w:space="0" w:color="auto"/>
            </w:tcBorders>
            <w:shd w:val="clear" w:color="auto" w:fill="FFFFFF"/>
          </w:tcPr>
          <w:p w14:paraId="132999F6"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25</w:t>
            </w:r>
          </w:p>
        </w:tc>
        <w:tc>
          <w:tcPr>
            <w:tcW w:w="1980" w:type="dxa"/>
            <w:tcBorders>
              <w:top w:val="single" w:sz="4" w:space="0" w:color="auto"/>
              <w:left w:val="single" w:sz="4" w:space="0" w:color="auto"/>
            </w:tcBorders>
            <w:shd w:val="clear" w:color="auto" w:fill="FFFFFF"/>
          </w:tcPr>
          <w:p w14:paraId="3E043AA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2905</w:t>
            </w:r>
          </w:p>
        </w:tc>
        <w:tc>
          <w:tcPr>
            <w:tcW w:w="2926" w:type="dxa"/>
            <w:tcBorders>
              <w:top w:val="single" w:sz="4" w:space="0" w:color="auto"/>
              <w:left w:val="single" w:sz="4" w:space="0" w:color="auto"/>
              <w:right w:val="single" w:sz="4" w:space="0" w:color="auto"/>
            </w:tcBorders>
            <w:shd w:val="clear" w:color="auto" w:fill="FFFFFF"/>
          </w:tcPr>
          <w:p w14:paraId="434BD431"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800</w:t>
            </w:r>
          </w:p>
        </w:tc>
      </w:tr>
      <w:tr w:rsidR="00FE516E" w:rsidRPr="00EF230F" w14:paraId="25A40638"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6E2ACD9E"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13</w:t>
            </w:r>
          </w:p>
        </w:tc>
        <w:tc>
          <w:tcPr>
            <w:tcW w:w="3293" w:type="dxa"/>
            <w:tcBorders>
              <w:top w:val="single" w:sz="4" w:space="0" w:color="auto"/>
              <w:left w:val="single" w:sz="4" w:space="0" w:color="auto"/>
            </w:tcBorders>
            <w:shd w:val="clear" w:color="auto" w:fill="FFFFFF"/>
          </w:tcPr>
          <w:p w14:paraId="7B1F2ADE"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D3200-55</w:t>
            </w:r>
          </w:p>
        </w:tc>
        <w:tc>
          <w:tcPr>
            <w:tcW w:w="1166" w:type="dxa"/>
            <w:tcBorders>
              <w:top w:val="single" w:sz="4" w:space="0" w:color="auto"/>
              <w:left w:val="single" w:sz="4" w:space="0" w:color="auto"/>
            </w:tcBorders>
            <w:shd w:val="clear" w:color="auto" w:fill="FFFFFF"/>
          </w:tcPr>
          <w:p w14:paraId="75BC8C3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5D5D21A1"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3240</w:t>
            </w:r>
          </w:p>
        </w:tc>
        <w:tc>
          <w:tcPr>
            <w:tcW w:w="2926" w:type="dxa"/>
            <w:tcBorders>
              <w:top w:val="single" w:sz="4" w:space="0" w:color="auto"/>
              <w:left w:val="single" w:sz="4" w:space="0" w:color="auto"/>
              <w:right w:val="single" w:sz="4" w:space="0" w:color="auto"/>
            </w:tcBorders>
            <w:shd w:val="clear" w:color="auto" w:fill="FFFFFF"/>
          </w:tcPr>
          <w:p w14:paraId="58E0081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800</w:t>
            </w:r>
          </w:p>
        </w:tc>
      </w:tr>
      <w:tr w:rsidR="00FE516E" w:rsidRPr="00EF230F" w14:paraId="0D59B213"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208F6956"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14</w:t>
            </w:r>
          </w:p>
        </w:tc>
        <w:tc>
          <w:tcPr>
            <w:tcW w:w="3293" w:type="dxa"/>
            <w:tcBorders>
              <w:top w:val="single" w:sz="4" w:space="0" w:color="auto"/>
              <w:left w:val="single" w:sz="4" w:space="0" w:color="auto"/>
            </w:tcBorders>
            <w:shd w:val="clear" w:color="auto" w:fill="FFFFFF"/>
          </w:tcPr>
          <w:p w14:paraId="38C8DDA9"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D3200-33-2</w:t>
            </w:r>
          </w:p>
        </w:tc>
        <w:tc>
          <w:tcPr>
            <w:tcW w:w="1166" w:type="dxa"/>
            <w:tcBorders>
              <w:top w:val="single" w:sz="4" w:space="0" w:color="auto"/>
              <w:left w:val="single" w:sz="4" w:space="0" w:color="auto"/>
            </w:tcBorders>
            <w:shd w:val="clear" w:color="auto" w:fill="FFFFFF"/>
          </w:tcPr>
          <w:p w14:paraId="0CEC78E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131</w:t>
            </w:r>
          </w:p>
        </w:tc>
        <w:tc>
          <w:tcPr>
            <w:tcW w:w="1980" w:type="dxa"/>
            <w:tcBorders>
              <w:top w:val="single" w:sz="4" w:space="0" w:color="auto"/>
              <w:left w:val="single" w:sz="4" w:space="0" w:color="auto"/>
            </w:tcBorders>
            <w:shd w:val="clear" w:color="auto" w:fill="FFFFFF"/>
          </w:tcPr>
          <w:p w14:paraId="66E828D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2505</w:t>
            </w:r>
          </w:p>
        </w:tc>
        <w:tc>
          <w:tcPr>
            <w:tcW w:w="2926" w:type="dxa"/>
            <w:tcBorders>
              <w:top w:val="single" w:sz="4" w:space="0" w:color="auto"/>
              <w:left w:val="single" w:sz="4" w:space="0" w:color="auto"/>
              <w:right w:val="single" w:sz="4" w:space="0" w:color="auto"/>
            </w:tcBorders>
            <w:shd w:val="clear" w:color="auto" w:fill="FFFFFF"/>
          </w:tcPr>
          <w:p w14:paraId="7372920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160</w:t>
            </w:r>
          </w:p>
        </w:tc>
      </w:tr>
      <w:tr w:rsidR="00FE516E" w:rsidRPr="00EF230F" w14:paraId="0C447117"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451142F7"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15</w:t>
            </w:r>
          </w:p>
        </w:tc>
        <w:tc>
          <w:tcPr>
            <w:tcW w:w="3293" w:type="dxa"/>
            <w:tcBorders>
              <w:top w:val="single" w:sz="4" w:space="0" w:color="auto"/>
              <w:left w:val="single" w:sz="4" w:space="0" w:color="auto"/>
            </w:tcBorders>
            <w:shd w:val="clear" w:color="auto" w:fill="FFFFFF"/>
          </w:tcPr>
          <w:p w14:paraId="4242E32F"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D2500-62-2</w:t>
            </w:r>
          </w:p>
        </w:tc>
        <w:tc>
          <w:tcPr>
            <w:tcW w:w="1166" w:type="dxa"/>
            <w:tcBorders>
              <w:top w:val="single" w:sz="4" w:space="0" w:color="auto"/>
              <w:left w:val="single" w:sz="4" w:space="0" w:color="auto"/>
            </w:tcBorders>
            <w:shd w:val="clear" w:color="auto" w:fill="FFFFFF"/>
          </w:tcPr>
          <w:p w14:paraId="1B1259A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11</w:t>
            </w:r>
          </w:p>
        </w:tc>
        <w:tc>
          <w:tcPr>
            <w:tcW w:w="1980" w:type="dxa"/>
            <w:tcBorders>
              <w:top w:val="single" w:sz="4" w:space="0" w:color="auto"/>
              <w:left w:val="single" w:sz="4" w:space="0" w:color="auto"/>
            </w:tcBorders>
            <w:shd w:val="clear" w:color="auto" w:fill="FFFFFF"/>
          </w:tcPr>
          <w:p w14:paraId="2A06B59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2220</w:t>
            </w:r>
          </w:p>
        </w:tc>
        <w:tc>
          <w:tcPr>
            <w:tcW w:w="2926" w:type="dxa"/>
            <w:tcBorders>
              <w:top w:val="single" w:sz="4" w:space="0" w:color="auto"/>
              <w:left w:val="single" w:sz="4" w:space="0" w:color="auto"/>
              <w:right w:val="single" w:sz="4" w:space="0" w:color="auto"/>
            </w:tcBorders>
            <w:shd w:val="clear" w:color="auto" w:fill="FFFFFF"/>
          </w:tcPr>
          <w:p w14:paraId="5E7010E1"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393</w:t>
            </w:r>
          </w:p>
        </w:tc>
      </w:tr>
      <w:tr w:rsidR="00FE516E" w:rsidRPr="00EF230F" w14:paraId="15742FAD"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38B341AB"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16</w:t>
            </w:r>
          </w:p>
        </w:tc>
        <w:tc>
          <w:tcPr>
            <w:tcW w:w="3293" w:type="dxa"/>
            <w:tcBorders>
              <w:top w:val="single" w:sz="4" w:space="0" w:color="auto"/>
              <w:left w:val="single" w:sz="4" w:space="0" w:color="auto"/>
            </w:tcBorders>
            <w:shd w:val="clear" w:color="auto" w:fill="FFFFFF"/>
          </w:tcPr>
          <w:p w14:paraId="4FEB0D72"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D2000-100 (D2000-100-2)</w:t>
            </w:r>
          </w:p>
        </w:tc>
        <w:tc>
          <w:tcPr>
            <w:tcW w:w="1166" w:type="dxa"/>
            <w:tcBorders>
              <w:top w:val="single" w:sz="4" w:space="0" w:color="auto"/>
              <w:left w:val="single" w:sz="4" w:space="0" w:color="auto"/>
            </w:tcBorders>
            <w:shd w:val="clear" w:color="auto" w:fill="FFFFFF"/>
          </w:tcPr>
          <w:p w14:paraId="076F9D7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15</w:t>
            </w:r>
          </w:p>
        </w:tc>
        <w:tc>
          <w:tcPr>
            <w:tcW w:w="1980" w:type="dxa"/>
            <w:tcBorders>
              <w:top w:val="single" w:sz="4" w:space="0" w:color="auto"/>
              <w:left w:val="single" w:sz="4" w:space="0" w:color="auto"/>
            </w:tcBorders>
            <w:shd w:val="clear" w:color="auto" w:fill="FFFFFF"/>
          </w:tcPr>
          <w:p w14:paraId="5FF8A9E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1800</w:t>
            </w:r>
          </w:p>
        </w:tc>
        <w:tc>
          <w:tcPr>
            <w:tcW w:w="2926" w:type="dxa"/>
            <w:tcBorders>
              <w:top w:val="single" w:sz="4" w:space="0" w:color="auto"/>
              <w:left w:val="single" w:sz="4" w:space="0" w:color="auto"/>
              <w:right w:val="single" w:sz="4" w:space="0" w:color="auto"/>
            </w:tcBorders>
            <w:shd w:val="clear" w:color="auto" w:fill="FFFFFF"/>
          </w:tcPr>
          <w:p w14:paraId="619B14A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600</w:t>
            </w:r>
          </w:p>
        </w:tc>
      </w:tr>
      <w:tr w:rsidR="00FE516E" w:rsidRPr="00EF230F" w14:paraId="54720FF4"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2555ADA1"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17</w:t>
            </w:r>
          </w:p>
        </w:tc>
        <w:tc>
          <w:tcPr>
            <w:tcW w:w="3293" w:type="dxa"/>
            <w:tcBorders>
              <w:top w:val="single" w:sz="4" w:space="0" w:color="auto"/>
              <w:left w:val="single" w:sz="4" w:space="0" w:color="auto"/>
            </w:tcBorders>
            <w:shd w:val="clear" w:color="auto" w:fill="FFFFFF"/>
          </w:tcPr>
          <w:p w14:paraId="62F2D2A7"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D2000-21-2 (2D2000-21)</w:t>
            </w:r>
          </w:p>
        </w:tc>
        <w:tc>
          <w:tcPr>
            <w:tcW w:w="1166" w:type="dxa"/>
            <w:tcBorders>
              <w:top w:val="single" w:sz="4" w:space="0" w:color="auto"/>
              <w:left w:val="single" w:sz="4" w:space="0" w:color="auto"/>
            </w:tcBorders>
            <w:shd w:val="clear" w:color="auto" w:fill="FFFFFF"/>
          </w:tcPr>
          <w:p w14:paraId="1888305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88</w:t>
            </w:r>
          </w:p>
        </w:tc>
        <w:tc>
          <w:tcPr>
            <w:tcW w:w="1980" w:type="dxa"/>
            <w:tcBorders>
              <w:top w:val="single" w:sz="4" w:space="0" w:color="auto"/>
              <w:left w:val="single" w:sz="4" w:space="0" w:color="auto"/>
            </w:tcBorders>
            <w:shd w:val="clear" w:color="auto" w:fill="FFFFFF"/>
          </w:tcPr>
          <w:p w14:paraId="3BB3C4D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1900</w:t>
            </w:r>
          </w:p>
        </w:tc>
        <w:tc>
          <w:tcPr>
            <w:tcW w:w="2926" w:type="dxa"/>
            <w:tcBorders>
              <w:top w:val="single" w:sz="4" w:space="0" w:color="auto"/>
              <w:left w:val="single" w:sz="4" w:space="0" w:color="auto"/>
              <w:right w:val="single" w:sz="4" w:space="0" w:color="auto"/>
            </w:tcBorders>
            <w:shd w:val="clear" w:color="auto" w:fill="FFFFFF"/>
          </w:tcPr>
          <w:p w14:paraId="7A922A6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160</w:t>
            </w:r>
          </w:p>
        </w:tc>
      </w:tr>
      <w:tr w:rsidR="00FE516E" w:rsidRPr="00EF230F" w14:paraId="26B3190D"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36DAEFC3"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18</w:t>
            </w:r>
          </w:p>
        </w:tc>
        <w:tc>
          <w:tcPr>
            <w:tcW w:w="3293" w:type="dxa"/>
            <w:tcBorders>
              <w:top w:val="single" w:sz="4" w:space="0" w:color="auto"/>
              <w:left w:val="single" w:sz="4" w:space="0" w:color="auto"/>
            </w:tcBorders>
            <w:shd w:val="clear" w:color="auto" w:fill="FFFFFF"/>
          </w:tcPr>
          <w:p w14:paraId="082CE9CE"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D1600-90 (1D1600-90)</w:t>
            </w:r>
          </w:p>
        </w:tc>
        <w:tc>
          <w:tcPr>
            <w:tcW w:w="1166" w:type="dxa"/>
            <w:tcBorders>
              <w:top w:val="single" w:sz="4" w:space="0" w:color="auto"/>
              <w:left w:val="single" w:sz="4" w:space="0" w:color="auto"/>
            </w:tcBorders>
            <w:shd w:val="clear" w:color="auto" w:fill="FFFFFF"/>
          </w:tcPr>
          <w:p w14:paraId="3E122EC5"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w:t>
            </w:r>
          </w:p>
        </w:tc>
        <w:tc>
          <w:tcPr>
            <w:tcW w:w="1980" w:type="dxa"/>
            <w:tcBorders>
              <w:top w:val="single" w:sz="4" w:space="0" w:color="auto"/>
              <w:left w:val="single" w:sz="4" w:space="0" w:color="auto"/>
            </w:tcBorders>
            <w:shd w:val="clear" w:color="auto" w:fill="FFFFFF"/>
          </w:tcPr>
          <w:p w14:paraId="5A99187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1548</w:t>
            </w:r>
          </w:p>
        </w:tc>
        <w:tc>
          <w:tcPr>
            <w:tcW w:w="2926" w:type="dxa"/>
            <w:tcBorders>
              <w:top w:val="single" w:sz="4" w:space="0" w:color="auto"/>
              <w:left w:val="single" w:sz="4" w:space="0" w:color="auto"/>
              <w:right w:val="single" w:sz="4" w:space="0" w:color="auto"/>
            </w:tcBorders>
            <w:shd w:val="clear" w:color="auto" w:fill="FFFFFF"/>
          </w:tcPr>
          <w:p w14:paraId="3E4CE32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500</w:t>
            </w:r>
          </w:p>
        </w:tc>
      </w:tr>
      <w:tr w:rsidR="00FE516E" w:rsidRPr="00EF230F" w14:paraId="0269C88C"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3FD4BEF2"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19</w:t>
            </w:r>
          </w:p>
        </w:tc>
        <w:tc>
          <w:tcPr>
            <w:tcW w:w="3293" w:type="dxa"/>
            <w:tcBorders>
              <w:top w:val="single" w:sz="4" w:space="0" w:color="auto"/>
              <w:left w:val="single" w:sz="4" w:space="0" w:color="auto"/>
            </w:tcBorders>
            <w:shd w:val="clear" w:color="auto" w:fill="FFFFFF"/>
          </w:tcPr>
          <w:p w14:paraId="5FAE1EBB"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D1250-125 (1D1250-125)</w:t>
            </w:r>
          </w:p>
        </w:tc>
        <w:tc>
          <w:tcPr>
            <w:tcW w:w="1166" w:type="dxa"/>
            <w:tcBorders>
              <w:top w:val="single" w:sz="4" w:space="0" w:color="auto"/>
              <w:left w:val="single" w:sz="4" w:space="0" w:color="auto"/>
            </w:tcBorders>
            <w:shd w:val="clear" w:color="auto" w:fill="FFFFFF"/>
          </w:tcPr>
          <w:p w14:paraId="35DDDD73"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w:t>
            </w:r>
          </w:p>
        </w:tc>
        <w:tc>
          <w:tcPr>
            <w:tcW w:w="1980" w:type="dxa"/>
            <w:tcBorders>
              <w:top w:val="single" w:sz="4" w:space="0" w:color="auto"/>
              <w:left w:val="single" w:sz="4" w:space="0" w:color="auto"/>
            </w:tcBorders>
            <w:shd w:val="clear" w:color="auto" w:fill="FFFFFF"/>
          </w:tcPr>
          <w:p w14:paraId="1B8565B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970</w:t>
            </w:r>
          </w:p>
        </w:tc>
        <w:tc>
          <w:tcPr>
            <w:tcW w:w="2926" w:type="dxa"/>
            <w:tcBorders>
              <w:top w:val="single" w:sz="4" w:space="0" w:color="auto"/>
              <w:left w:val="single" w:sz="4" w:space="0" w:color="auto"/>
              <w:right w:val="single" w:sz="4" w:space="0" w:color="auto"/>
            </w:tcBorders>
            <w:shd w:val="clear" w:color="auto" w:fill="FFFFFF"/>
          </w:tcPr>
          <w:p w14:paraId="679CB8C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378</w:t>
            </w:r>
          </w:p>
        </w:tc>
      </w:tr>
      <w:tr w:rsidR="00FE516E" w:rsidRPr="00EF230F" w14:paraId="4AAC0AFC"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2F3F47F3"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20</w:t>
            </w:r>
          </w:p>
        </w:tc>
        <w:tc>
          <w:tcPr>
            <w:tcW w:w="3293" w:type="dxa"/>
            <w:tcBorders>
              <w:top w:val="single" w:sz="4" w:space="0" w:color="auto"/>
              <w:left w:val="single" w:sz="4" w:space="0" w:color="auto"/>
            </w:tcBorders>
            <w:shd w:val="clear" w:color="auto" w:fill="FFFFFF"/>
          </w:tcPr>
          <w:p w14:paraId="29B80BC0"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D1250-65 (1D1250-63)</w:t>
            </w:r>
          </w:p>
        </w:tc>
        <w:tc>
          <w:tcPr>
            <w:tcW w:w="1166" w:type="dxa"/>
            <w:tcBorders>
              <w:top w:val="single" w:sz="4" w:space="0" w:color="auto"/>
              <w:left w:val="single" w:sz="4" w:space="0" w:color="auto"/>
            </w:tcBorders>
            <w:shd w:val="clear" w:color="auto" w:fill="FFFFFF"/>
          </w:tcPr>
          <w:p w14:paraId="14A78065"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15</w:t>
            </w:r>
          </w:p>
        </w:tc>
        <w:tc>
          <w:tcPr>
            <w:tcW w:w="1980" w:type="dxa"/>
            <w:tcBorders>
              <w:top w:val="single" w:sz="4" w:space="0" w:color="auto"/>
              <w:left w:val="single" w:sz="4" w:space="0" w:color="auto"/>
            </w:tcBorders>
            <w:shd w:val="clear" w:color="auto" w:fill="FFFFFF"/>
          </w:tcPr>
          <w:p w14:paraId="78F56CA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900</w:t>
            </w:r>
          </w:p>
        </w:tc>
        <w:tc>
          <w:tcPr>
            <w:tcW w:w="2926" w:type="dxa"/>
            <w:tcBorders>
              <w:top w:val="single" w:sz="4" w:space="0" w:color="auto"/>
              <w:left w:val="single" w:sz="4" w:space="0" w:color="auto"/>
              <w:right w:val="single" w:sz="4" w:space="0" w:color="auto"/>
            </w:tcBorders>
            <w:shd w:val="clear" w:color="auto" w:fill="FFFFFF"/>
          </w:tcPr>
          <w:p w14:paraId="7A55DA7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315</w:t>
            </w:r>
          </w:p>
        </w:tc>
      </w:tr>
      <w:tr w:rsidR="00FE516E" w:rsidRPr="00EF230F" w14:paraId="766A4C07"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452E3F16"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21</w:t>
            </w:r>
          </w:p>
        </w:tc>
        <w:tc>
          <w:tcPr>
            <w:tcW w:w="3293" w:type="dxa"/>
            <w:tcBorders>
              <w:top w:val="single" w:sz="4" w:space="0" w:color="auto"/>
              <w:left w:val="single" w:sz="4" w:space="0" w:color="auto"/>
            </w:tcBorders>
            <w:shd w:val="clear" w:color="auto" w:fill="FFFFFF"/>
          </w:tcPr>
          <w:p w14:paraId="1A370B28"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D630-90 (1D630-90)</w:t>
            </w:r>
          </w:p>
        </w:tc>
        <w:tc>
          <w:tcPr>
            <w:tcW w:w="1166" w:type="dxa"/>
            <w:tcBorders>
              <w:top w:val="single" w:sz="4" w:space="0" w:color="auto"/>
              <w:left w:val="single" w:sz="4" w:space="0" w:color="auto"/>
            </w:tcBorders>
            <w:shd w:val="clear" w:color="auto" w:fill="FFFFFF"/>
          </w:tcPr>
          <w:p w14:paraId="4CB3C10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27018FB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630</w:t>
            </w:r>
          </w:p>
        </w:tc>
        <w:tc>
          <w:tcPr>
            <w:tcW w:w="2926" w:type="dxa"/>
            <w:tcBorders>
              <w:top w:val="single" w:sz="4" w:space="0" w:color="auto"/>
              <w:left w:val="single" w:sz="4" w:space="0" w:color="auto"/>
              <w:right w:val="single" w:sz="4" w:space="0" w:color="auto"/>
            </w:tcBorders>
            <w:shd w:val="clear" w:color="auto" w:fill="FFFFFF"/>
          </w:tcPr>
          <w:p w14:paraId="01F3860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146</w:t>
            </w:r>
          </w:p>
        </w:tc>
      </w:tr>
      <w:tr w:rsidR="00FE516E" w:rsidRPr="00EF230F" w14:paraId="0E2A26AD"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66F3A84C"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22</w:t>
            </w:r>
          </w:p>
        </w:tc>
        <w:tc>
          <w:tcPr>
            <w:tcW w:w="3293" w:type="dxa"/>
            <w:tcBorders>
              <w:top w:val="single" w:sz="4" w:space="0" w:color="auto"/>
              <w:left w:val="single" w:sz="4" w:space="0" w:color="auto"/>
            </w:tcBorders>
            <w:shd w:val="clear" w:color="auto" w:fill="FFFFFF"/>
          </w:tcPr>
          <w:p w14:paraId="2C8C50D7"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D300-90</w:t>
            </w:r>
          </w:p>
        </w:tc>
        <w:tc>
          <w:tcPr>
            <w:tcW w:w="1166" w:type="dxa"/>
            <w:tcBorders>
              <w:top w:val="single" w:sz="4" w:space="0" w:color="auto"/>
              <w:left w:val="single" w:sz="4" w:space="0" w:color="auto"/>
            </w:tcBorders>
            <w:shd w:val="clear" w:color="auto" w:fill="FFFFFF"/>
          </w:tcPr>
          <w:p w14:paraId="1E060AC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w:t>
            </w:r>
          </w:p>
        </w:tc>
        <w:tc>
          <w:tcPr>
            <w:tcW w:w="1980" w:type="dxa"/>
            <w:tcBorders>
              <w:top w:val="single" w:sz="4" w:space="0" w:color="auto"/>
              <w:left w:val="single" w:sz="4" w:space="0" w:color="auto"/>
            </w:tcBorders>
            <w:shd w:val="clear" w:color="auto" w:fill="FFFFFF"/>
          </w:tcPr>
          <w:p w14:paraId="68D8DA8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300</w:t>
            </w:r>
          </w:p>
        </w:tc>
        <w:tc>
          <w:tcPr>
            <w:tcW w:w="2926" w:type="dxa"/>
            <w:tcBorders>
              <w:top w:val="single" w:sz="4" w:space="0" w:color="auto"/>
              <w:left w:val="single" w:sz="4" w:space="0" w:color="auto"/>
              <w:right w:val="single" w:sz="4" w:space="0" w:color="auto"/>
            </w:tcBorders>
            <w:shd w:val="clear" w:color="auto" w:fill="FFFFFF"/>
          </w:tcPr>
          <w:p w14:paraId="62450DA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60</w:t>
            </w:r>
          </w:p>
        </w:tc>
      </w:tr>
      <w:tr w:rsidR="00FE516E" w:rsidRPr="00EF230F" w14:paraId="3E4DD0D6"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021A6E41"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23</w:t>
            </w:r>
          </w:p>
        </w:tc>
        <w:tc>
          <w:tcPr>
            <w:tcW w:w="3293" w:type="dxa"/>
            <w:tcBorders>
              <w:top w:val="single" w:sz="4" w:space="0" w:color="auto"/>
              <w:left w:val="single" w:sz="4" w:space="0" w:color="auto"/>
            </w:tcBorders>
            <w:shd w:val="clear" w:color="auto" w:fill="FFFFFF"/>
          </w:tcPr>
          <w:p w14:paraId="4B0457F4"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D200-30</w:t>
            </w:r>
          </w:p>
        </w:tc>
        <w:tc>
          <w:tcPr>
            <w:tcW w:w="1166" w:type="dxa"/>
            <w:tcBorders>
              <w:top w:val="single" w:sz="4" w:space="0" w:color="auto"/>
              <w:left w:val="single" w:sz="4" w:space="0" w:color="auto"/>
            </w:tcBorders>
            <w:shd w:val="clear" w:color="auto" w:fill="FFFFFF"/>
          </w:tcPr>
          <w:p w14:paraId="00AF092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55FF0205"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200</w:t>
            </w:r>
          </w:p>
        </w:tc>
        <w:tc>
          <w:tcPr>
            <w:tcW w:w="2926" w:type="dxa"/>
            <w:tcBorders>
              <w:top w:val="single" w:sz="4" w:space="0" w:color="auto"/>
              <w:left w:val="single" w:sz="4" w:space="0" w:color="auto"/>
              <w:right w:val="single" w:sz="4" w:space="0" w:color="auto"/>
            </w:tcBorders>
            <w:shd w:val="clear" w:color="auto" w:fill="FFFFFF"/>
          </w:tcPr>
          <w:p w14:paraId="32FD666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32</w:t>
            </w:r>
          </w:p>
        </w:tc>
      </w:tr>
      <w:tr w:rsidR="00FE516E" w:rsidRPr="00EF230F" w14:paraId="4E3E9898"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4A5178A9"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24</w:t>
            </w:r>
          </w:p>
        </w:tc>
        <w:tc>
          <w:tcPr>
            <w:tcW w:w="3293" w:type="dxa"/>
            <w:tcBorders>
              <w:top w:val="single" w:sz="4" w:space="0" w:color="auto"/>
              <w:left w:val="single" w:sz="4" w:space="0" w:color="auto"/>
            </w:tcBorders>
            <w:shd w:val="clear" w:color="auto" w:fill="FFFFFF"/>
          </w:tcPr>
          <w:p w14:paraId="328EB9D8"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EA300/35</w:t>
            </w:r>
          </w:p>
        </w:tc>
        <w:tc>
          <w:tcPr>
            <w:tcW w:w="1166" w:type="dxa"/>
            <w:tcBorders>
              <w:top w:val="single" w:sz="4" w:space="0" w:color="auto"/>
              <w:left w:val="single" w:sz="4" w:space="0" w:color="auto"/>
            </w:tcBorders>
            <w:shd w:val="clear" w:color="auto" w:fill="FFFFFF"/>
          </w:tcPr>
          <w:p w14:paraId="287C7421"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w:t>
            </w:r>
          </w:p>
        </w:tc>
        <w:tc>
          <w:tcPr>
            <w:tcW w:w="1980" w:type="dxa"/>
            <w:tcBorders>
              <w:top w:val="single" w:sz="4" w:space="0" w:color="auto"/>
              <w:left w:val="single" w:sz="4" w:space="0" w:color="auto"/>
            </w:tcBorders>
            <w:shd w:val="clear" w:color="auto" w:fill="FFFFFF"/>
          </w:tcPr>
          <w:p w14:paraId="497FD59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1080</w:t>
            </w:r>
          </w:p>
        </w:tc>
        <w:tc>
          <w:tcPr>
            <w:tcW w:w="2926" w:type="dxa"/>
            <w:tcBorders>
              <w:top w:val="single" w:sz="4" w:space="0" w:color="auto"/>
              <w:left w:val="single" w:sz="4" w:space="0" w:color="auto"/>
              <w:right w:val="single" w:sz="4" w:space="0" w:color="auto"/>
            </w:tcBorders>
            <w:shd w:val="clear" w:color="auto" w:fill="FFFFFF"/>
          </w:tcPr>
          <w:p w14:paraId="483256F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132</w:t>
            </w:r>
          </w:p>
        </w:tc>
      </w:tr>
      <w:tr w:rsidR="00FE516E" w:rsidRPr="00EF230F" w14:paraId="578D4B83"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5270E3C6"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25</w:t>
            </w:r>
          </w:p>
        </w:tc>
        <w:tc>
          <w:tcPr>
            <w:tcW w:w="3293" w:type="dxa"/>
            <w:tcBorders>
              <w:top w:val="single" w:sz="4" w:space="0" w:color="auto"/>
              <w:left w:val="single" w:sz="4" w:space="0" w:color="auto"/>
            </w:tcBorders>
            <w:shd w:val="clear" w:color="auto" w:fill="FFFFFF"/>
          </w:tcPr>
          <w:p w14:paraId="4FDEF3A0"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350D90</w:t>
            </w:r>
          </w:p>
        </w:tc>
        <w:tc>
          <w:tcPr>
            <w:tcW w:w="1166" w:type="dxa"/>
            <w:tcBorders>
              <w:top w:val="single" w:sz="4" w:space="0" w:color="auto"/>
              <w:left w:val="single" w:sz="4" w:space="0" w:color="auto"/>
            </w:tcBorders>
            <w:shd w:val="clear" w:color="auto" w:fill="FFFFFF"/>
          </w:tcPr>
          <w:p w14:paraId="3735330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37</w:t>
            </w:r>
          </w:p>
        </w:tc>
        <w:tc>
          <w:tcPr>
            <w:tcW w:w="1980" w:type="dxa"/>
            <w:tcBorders>
              <w:top w:val="single" w:sz="4" w:space="0" w:color="auto"/>
              <w:left w:val="single" w:sz="4" w:space="0" w:color="auto"/>
            </w:tcBorders>
            <w:shd w:val="clear" w:color="auto" w:fill="FFFFFF"/>
          </w:tcPr>
          <w:p w14:paraId="0EF2FDE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1260</w:t>
            </w:r>
          </w:p>
        </w:tc>
        <w:tc>
          <w:tcPr>
            <w:tcW w:w="2926" w:type="dxa"/>
            <w:tcBorders>
              <w:top w:val="single" w:sz="4" w:space="0" w:color="auto"/>
              <w:left w:val="single" w:sz="4" w:space="0" w:color="auto"/>
              <w:right w:val="single" w:sz="4" w:space="0" w:color="auto"/>
            </w:tcBorders>
            <w:shd w:val="clear" w:color="auto" w:fill="FFFFFF"/>
          </w:tcPr>
          <w:p w14:paraId="1B02DAB6"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182</w:t>
            </w:r>
            <w:r>
              <w:rPr>
                <w:rStyle w:val="1"/>
                <w:rFonts w:asciiTheme="minorHAnsi" w:hAnsiTheme="minorHAnsi"/>
              </w:rPr>
              <w:t>.</w:t>
            </w:r>
            <w:r w:rsidRPr="00EF230F">
              <w:rPr>
                <w:rStyle w:val="1"/>
                <w:rFonts w:asciiTheme="minorHAnsi" w:hAnsiTheme="minorHAnsi"/>
              </w:rPr>
              <w:t>5</w:t>
            </w:r>
          </w:p>
        </w:tc>
      </w:tr>
      <w:tr w:rsidR="00FE516E" w:rsidRPr="00EF230F" w14:paraId="02878BE4"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6296C0CC"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26</w:t>
            </w:r>
          </w:p>
        </w:tc>
        <w:tc>
          <w:tcPr>
            <w:tcW w:w="3293" w:type="dxa"/>
            <w:tcBorders>
              <w:top w:val="single" w:sz="4" w:space="0" w:color="auto"/>
              <w:left w:val="single" w:sz="4" w:space="0" w:color="auto"/>
            </w:tcBorders>
            <w:shd w:val="clear" w:color="auto" w:fill="FFFFFF"/>
          </w:tcPr>
          <w:p w14:paraId="4C6F34A4"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300D90</w:t>
            </w:r>
          </w:p>
        </w:tc>
        <w:tc>
          <w:tcPr>
            <w:tcW w:w="1166" w:type="dxa"/>
            <w:tcBorders>
              <w:top w:val="single" w:sz="4" w:space="0" w:color="auto"/>
              <w:left w:val="single" w:sz="4" w:space="0" w:color="auto"/>
            </w:tcBorders>
            <w:shd w:val="clear" w:color="auto" w:fill="FFFFFF"/>
          </w:tcPr>
          <w:p w14:paraId="61434BF2"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w:t>
            </w:r>
          </w:p>
        </w:tc>
        <w:tc>
          <w:tcPr>
            <w:tcW w:w="1980" w:type="dxa"/>
            <w:tcBorders>
              <w:top w:val="single" w:sz="4" w:space="0" w:color="auto"/>
              <w:left w:val="single" w:sz="4" w:space="0" w:color="auto"/>
            </w:tcBorders>
            <w:shd w:val="clear" w:color="auto" w:fill="FFFFFF"/>
          </w:tcPr>
          <w:p w14:paraId="6DC570F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1008</w:t>
            </w:r>
          </w:p>
        </w:tc>
        <w:tc>
          <w:tcPr>
            <w:tcW w:w="2926" w:type="dxa"/>
            <w:tcBorders>
              <w:top w:val="single" w:sz="4" w:space="0" w:color="auto"/>
              <w:left w:val="single" w:sz="4" w:space="0" w:color="auto"/>
              <w:right w:val="single" w:sz="4" w:space="0" w:color="auto"/>
            </w:tcBorders>
            <w:shd w:val="clear" w:color="auto" w:fill="FFFFFF"/>
          </w:tcPr>
          <w:p w14:paraId="4A8C46D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292</w:t>
            </w:r>
          </w:p>
        </w:tc>
      </w:tr>
      <w:tr w:rsidR="00FE516E" w:rsidRPr="00EF230F" w14:paraId="42047D77"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250E6A1E"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27</w:t>
            </w:r>
          </w:p>
        </w:tc>
        <w:tc>
          <w:tcPr>
            <w:tcW w:w="3293" w:type="dxa"/>
            <w:tcBorders>
              <w:top w:val="single" w:sz="4" w:space="0" w:color="auto"/>
              <w:left w:val="single" w:sz="4" w:space="0" w:color="auto"/>
            </w:tcBorders>
            <w:shd w:val="clear" w:color="auto" w:fill="FFFFFF"/>
          </w:tcPr>
          <w:p w14:paraId="3509D4E5"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300D70</w:t>
            </w:r>
          </w:p>
        </w:tc>
        <w:tc>
          <w:tcPr>
            <w:tcW w:w="1166" w:type="dxa"/>
            <w:tcBorders>
              <w:top w:val="single" w:sz="4" w:space="0" w:color="auto"/>
              <w:left w:val="single" w:sz="4" w:space="0" w:color="auto"/>
            </w:tcBorders>
            <w:shd w:val="clear" w:color="auto" w:fill="FFFFFF"/>
          </w:tcPr>
          <w:p w14:paraId="5539376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w:t>
            </w:r>
          </w:p>
        </w:tc>
        <w:tc>
          <w:tcPr>
            <w:tcW w:w="1980" w:type="dxa"/>
            <w:tcBorders>
              <w:top w:val="single" w:sz="4" w:space="0" w:color="auto"/>
              <w:left w:val="single" w:sz="4" w:space="0" w:color="auto"/>
            </w:tcBorders>
            <w:shd w:val="clear" w:color="auto" w:fill="FFFFFF"/>
          </w:tcPr>
          <w:p w14:paraId="0F10091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733</w:t>
            </w:r>
            <w:r>
              <w:rPr>
                <w:rStyle w:val="1"/>
                <w:rFonts w:asciiTheme="minorHAnsi" w:hAnsiTheme="minorHAnsi"/>
              </w:rPr>
              <w:t>.</w:t>
            </w:r>
            <w:r w:rsidRPr="00EF230F">
              <w:rPr>
                <w:rStyle w:val="1"/>
                <w:rFonts w:asciiTheme="minorHAnsi" w:hAnsiTheme="minorHAnsi"/>
              </w:rPr>
              <w:t>3</w:t>
            </w:r>
          </w:p>
        </w:tc>
        <w:tc>
          <w:tcPr>
            <w:tcW w:w="2926" w:type="dxa"/>
            <w:tcBorders>
              <w:top w:val="single" w:sz="4" w:space="0" w:color="auto"/>
              <w:left w:val="single" w:sz="4" w:space="0" w:color="auto"/>
              <w:right w:val="single" w:sz="4" w:space="0" w:color="auto"/>
            </w:tcBorders>
            <w:shd w:val="clear" w:color="auto" w:fill="FFFFFF"/>
          </w:tcPr>
          <w:p w14:paraId="7539B5E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266</w:t>
            </w:r>
            <w:r>
              <w:rPr>
                <w:rStyle w:val="1"/>
                <w:rFonts w:asciiTheme="minorHAnsi" w:hAnsiTheme="minorHAnsi"/>
              </w:rPr>
              <w:t>.</w:t>
            </w:r>
            <w:r w:rsidRPr="00EF230F">
              <w:rPr>
                <w:rStyle w:val="1"/>
                <w:rFonts w:asciiTheme="minorHAnsi" w:hAnsiTheme="minorHAnsi"/>
              </w:rPr>
              <w:t>6</w:t>
            </w:r>
          </w:p>
        </w:tc>
      </w:tr>
      <w:tr w:rsidR="00FE516E" w:rsidRPr="00EF230F" w14:paraId="70BEEAB7"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414E258F"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28</w:t>
            </w:r>
          </w:p>
        </w:tc>
        <w:tc>
          <w:tcPr>
            <w:tcW w:w="3293" w:type="dxa"/>
            <w:tcBorders>
              <w:top w:val="single" w:sz="4" w:space="0" w:color="auto"/>
              <w:left w:val="single" w:sz="4" w:space="0" w:color="auto"/>
            </w:tcBorders>
            <w:shd w:val="clear" w:color="auto" w:fill="FFFFFF"/>
          </w:tcPr>
          <w:p w14:paraId="6E03A4EE"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200D60A</w:t>
            </w:r>
          </w:p>
        </w:tc>
        <w:tc>
          <w:tcPr>
            <w:tcW w:w="1166" w:type="dxa"/>
            <w:tcBorders>
              <w:top w:val="single" w:sz="4" w:space="0" w:color="auto"/>
              <w:left w:val="single" w:sz="4" w:space="0" w:color="auto"/>
            </w:tcBorders>
            <w:shd w:val="clear" w:color="auto" w:fill="FFFFFF"/>
          </w:tcPr>
          <w:p w14:paraId="1CDB315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w:t>
            </w:r>
          </w:p>
        </w:tc>
        <w:tc>
          <w:tcPr>
            <w:tcW w:w="1980" w:type="dxa"/>
            <w:tcBorders>
              <w:top w:val="single" w:sz="4" w:space="0" w:color="auto"/>
              <w:left w:val="single" w:sz="4" w:space="0" w:color="auto"/>
            </w:tcBorders>
            <w:shd w:val="clear" w:color="auto" w:fill="FFFFFF"/>
          </w:tcPr>
          <w:p w14:paraId="2000288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810</w:t>
            </w:r>
          </w:p>
        </w:tc>
        <w:tc>
          <w:tcPr>
            <w:tcW w:w="2926" w:type="dxa"/>
            <w:tcBorders>
              <w:top w:val="single" w:sz="4" w:space="0" w:color="auto"/>
              <w:left w:val="single" w:sz="4" w:space="0" w:color="auto"/>
              <w:right w:val="single" w:sz="4" w:space="0" w:color="auto"/>
            </w:tcBorders>
            <w:shd w:val="clear" w:color="auto" w:fill="FFFFFF"/>
          </w:tcPr>
          <w:p w14:paraId="411F81A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152</w:t>
            </w:r>
            <w:r>
              <w:rPr>
                <w:rStyle w:val="1"/>
                <w:rFonts w:asciiTheme="minorHAnsi" w:hAnsiTheme="minorHAnsi"/>
              </w:rPr>
              <w:t>.</w:t>
            </w:r>
            <w:r w:rsidRPr="00EF230F">
              <w:rPr>
                <w:rStyle w:val="1"/>
                <w:rFonts w:asciiTheme="minorHAnsi" w:hAnsiTheme="minorHAnsi"/>
              </w:rPr>
              <w:t>5</w:t>
            </w:r>
          </w:p>
        </w:tc>
      </w:tr>
      <w:tr w:rsidR="00FE516E" w:rsidRPr="00EF230F" w14:paraId="33F94599"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673F6E02"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29</w:t>
            </w:r>
          </w:p>
        </w:tc>
        <w:tc>
          <w:tcPr>
            <w:tcW w:w="3293" w:type="dxa"/>
            <w:tcBorders>
              <w:top w:val="single" w:sz="4" w:space="0" w:color="auto"/>
              <w:left w:val="single" w:sz="4" w:space="0" w:color="auto"/>
            </w:tcBorders>
            <w:shd w:val="clear" w:color="auto" w:fill="FFFFFF"/>
          </w:tcPr>
          <w:p w14:paraId="076C2290"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RDL-1000-1125</w:t>
            </w:r>
          </w:p>
        </w:tc>
        <w:tc>
          <w:tcPr>
            <w:tcW w:w="1166" w:type="dxa"/>
            <w:tcBorders>
              <w:top w:val="single" w:sz="4" w:space="0" w:color="auto"/>
              <w:left w:val="single" w:sz="4" w:space="0" w:color="auto"/>
            </w:tcBorders>
            <w:shd w:val="clear" w:color="auto" w:fill="FFFFFF"/>
          </w:tcPr>
          <w:p w14:paraId="5A76AE00"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w:t>
            </w:r>
          </w:p>
        </w:tc>
        <w:tc>
          <w:tcPr>
            <w:tcW w:w="1980" w:type="dxa"/>
            <w:tcBorders>
              <w:top w:val="single" w:sz="4" w:space="0" w:color="auto"/>
              <w:left w:val="single" w:sz="4" w:space="0" w:color="auto"/>
            </w:tcBorders>
            <w:shd w:val="clear" w:color="auto" w:fill="FFFFFF"/>
          </w:tcPr>
          <w:p w14:paraId="15FE1EF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1080</w:t>
            </w:r>
          </w:p>
        </w:tc>
        <w:tc>
          <w:tcPr>
            <w:tcW w:w="2926" w:type="dxa"/>
            <w:tcBorders>
              <w:top w:val="single" w:sz="4" w:space="0" w:color="auto"/>
              <w:left w:val="single" w:sz="4" w:space="0" w:color="auto"/>
              <w:right w:val="single" w:sz="4" w:space="0" w:color="auto"/>
            </w:tcBorders>
            <w:shd w:val="clear" w:color="auto" w:fill="FFFFFF"/>
          </w:tcPr>
          <w:p w14:paraId="50F722A7" w14:textId="77777777" w:rsidR="00FE516E" w:rsidRPr="00EF230F" w:rsidRDefault="00FE516E" w:rsidP="00FE516E">
            <w:pPr>
              <w:jc w:val="center"/>
              <w:rPr>
                <w:rFonts w:asciiTheme="minorHAnsi" w:hAnsiTheme="minorHAnsi"/>
                <w:szCs w:val="22"/>
              </w:rPr>
            </w:pPr>
            <w:r>
              <w:rPr>
                <w:rFonts w:asciiTheme="minorHAnsi" w:hAnsiTheme="minorHAnsi"/>
                <w:szCs w:val="22"/>
              </w:rPr>
              <w:t>(figure not available)</w:t>
            </w:r>
          </w:p>
        </w:tc>
      </w:tr>
      <w:tr w:rsidR="00FE516E" w:rsidRPr="00EF230F" w14:paraId="6788C613"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7CEFCBC1"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30</w:t>
            </w:r>
          </w:p>
        </w:tc>
        <w:tc>
          <w:tcPr>
            <w:tcW w:w="3293" w:type="dxa"/>
            <w:tcBorders>
              <w:top w:val="single" w:sz="4" w:space="0" w:color="auto"/>
              <w:left w:val="single" w:sz="4" w:space="0" w:color="auto"/>
            </w:tcBorders>
            <w:shd w:val="clear" w:color="auto" w:fill="FFFFFF"/>
          </w:tcPr>
          <w:p w14:paraId="1668AEC4"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RDL-700-70№</w:t>
            </w:r>
          </w:p>
        </w:tc>
        <w:tc>
          <w:tcPr>
            <w:tcW w:w="1166" w:type="dxa"/>
            <w:tcBorders>
              <w:top w:val="single" w:sz="4" w:space="0" w:color="auto"/>
              <w:left w:val="single" w:sz="4" w:space="0" w:color="auto"/>
            </w:tcBorders>
            <w:shd w:val="clear" w:color="auto" w:fill="FFFFFF"/>
          </w:tcPr>
          <w:p w14:paraId="49054E3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11</w:t>
            </w:r>
          </w:p>
        </w:tc>
        <w:tc>
          <w:tcPr>
            <w:tcW w:w="1980" w:type="dxa"/>
            <w:tcBorders>
              <w:top w:val="single" w:sz="4" w:space="0" w:color="auto"/>
              <w:left w:val="single" w:sz="4" w:space="0" w:color="auto"/>
            </w:tcBorders>
            <w:shd w:val="clear" w:color="auto" w:fill="FFFFFF"/>
          </w:tcPr>
          <w:p w14:paraId="6B96C34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5400</w:t>
            </w:r>
          </w:p>
        </w:tc>
        <w:tc>
          <w:tcPr>
            <w:tcW w:w="2926" w:type="dxa"/>
            <w:tcBorders>
              <w:top w:val="single" w:sz="4" w:space="0" w:color="auto"/>
              <w:left w:val="single" w:sz="4" w:space="0" w:color="auto"/>
              <w:right w:val="single" w:sz="4" w:space="0" w:color="auto"/>
            </w:tcBorders>
            <w:shd w:val="clear" w:color="auto" w:fill="FFFFFF"/>
          </w:tcPr>
          <w:p w14:paraId="11CFAF67"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980</w:t>
            </w:r>
          </w:p>
        </w:tc>
      </w:tr>
      <w:tr w:rsidR="00FE516E" w:rsidRPr="00EF230F" w14:paraId="3171FCF9"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0523C7EF"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31</w:t>
            </w:r>
          </w:p>
        </w:tc>
        <w:tc>
          <w:tcPr>
            <w:tcW w:w="3293" w:type="dxa"/>
            <w:tcBorders>
              <w:top w:val="single" w:sz="4" w:space="0" w:color="auto"/>
              <w:left w:val="single" w:sz="4" w:space="0" w:color="auto"/>
            </w:tcBorders>
            <w:shd w:val="clear" w:color="auto" w:fill="FFFFFF"/>
          </w:tcPr>
          <w:p w14:paraId="48B9C70F"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SIGMA AQT-1200</w:t>
            </w:r>
          </w:p>
        </w:tc>
        <w:tc>
          <w:tcPr>
            <w:tcW w:w="1166" w:type="dxa"/>
            <w:tcBorders>
              <w:top w:val="single" w:sz="4" w:space="0" w:color="auto"/>
              <w:left w:val="single" w:sz="4" w:space="0" w:color="auto"/>
            </w:tcBorders>
            <w:shd w:val="clear" w:color="auto" w:fill="FFFFFF"/>
          </w:tcPr>
          <w:p w14:paraId="1A165CDF"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66F5A95B"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6480</w:t>
            </w:r>
          </w:p>
        </w:tc>
        <w:tc>
          <w:tcPr>
            <w:tcW w:w="2926" w:type="dxa"/>
            <w:tcBorders>
              <w:top w:val="single" w:sz="4" w:space="0" w:color="auto"/>
              <w:left w:val="single" w:sz="4" w:space="0" w:color="auto"/>
              <w:right w:val="single" w:sz="4" w:space="0" w:color="auto"/>
            </w:tcBorders>
            <w:shd w:val="clear" w:color="auto" w:fill="FFFFFF"/>
          </w:tcPr>
          <w:p w14:paraId="796EF9CC"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630</w:t>
            </w:r>
          </w:p>
        </w:tc>
      </w:tr>
      <w:tr w:rsidR="00FE516E" w:rsidRPr="00EF230F" w14:paraId="21AD6CA7"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7D02ABA7"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32</w:t>
            </w:r>
          </w:p>
        </w:tc>
        <w:tc>
          <w:tcPr>
            <w:tcW w:w="3293" w:type="dxa"/>
            <w:tcBorders>
              <w:top w:val="single" w:sz="4" w:space="0" w:color="auto"/>
              <w:left w:val="single" w:sz="4" w:space="0" w:color="auto"/>
            </w:tcBorders>
            <w:shd w:val="clear" w:color="auto" w:fill="FFFFFF"/>
          </w:tcPr>
          <w:p w14:paraId="6A8025A5"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OMEGA 3000-560A</w:t>
            </w:r>
          </w:p>
        </w:tc>
        <w:tc>
          <w:tcPr>
            <w:tcW w:w="1166" w:type="dxa"/>
            <w:tcBorders>
              <w:top w:val="single" w:sz="4" w:space="0" w:color="auto"/>
              <w:left w:val="single" w:sz="4" w:space="0" w:color="auto"/>
            </w:tcBorders>
            <w:shd w:val="clear" w:color="auto" w:fill="FFFFFF"/>
          </w:tcPr>
          <w:p w14:paraId="51310E12"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4</w:t>
            </w:r>
          </w:p>
        </w:tc>
        <w:tc>
          <w:tcPr>
            <w:tcW w:w="1980" w:type="dxa"/>
            <w:tcBorders>
              <w:top w:val="single" w:sz="4" w:space="0" w:color="auto"/>
              <w:left w:val="single" w:sz="4" w:space="0" w:color="auto"/>
            </w:tcBorders>
            <w:shd w:val="clear" w:color="auto" w:fill="FFFFFF"/>
          </w:tcPr>
          <w:p w14:paraId="61F5AE4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1512</w:t>
            </w:r>
          </w:p>
        </w:tc>
        <w:tc>
          <w:tcPr>
            <w:tcW w:w="2926" w:type="dxa"/>
            <w:tcBorders>
              <w:top w:val="single" w:sz="4" w:space="0" w:color="auto"/>
              <w:left w:val="single" w:sz="4" w:space="0" w:color="auto"/>
              <w:right w:val="single" w:sz="4" w:space="0" w:color="auto"/>
            </w:tcBorders>
            <w:shd w:val="clear" w:color="auto" w:fill="FFFFFF"/>
          </w:tcPr>
          <w:p w14:paraId="292C405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560</w:t>
            </w:r>
          </w:p>
        </w:tc>
      </w:tr>
      <w:tr w:rsidR="00FE516E" w:rsidRPr="00EF230F" w14:paraId="1EF3755C"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152DFFBD"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33</w:t>
            </w:r>
          </w:p>
        </w:tc>
        <w:tc>
          <w:tcPr>
            <w:tcW w:w="3293" w:type="dxa"/>
            <w:tcBorders>
              <w:top w:val="single" w:sz="4" w:space="0" w:color="auto"/>
              <w:left w:val="single" w:sz="4" w:space="0" w:color="auto"/>
            </w:tcBorders>
            <w:shd w:val="clear" w:color="auto" w:fill="FFFFFF"/>
          </w:tcPr>
          <w:p w14:paraId="20B8AA90"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 xml:space="preserve">IPT </w:t>
            </w:r>
            <w:r w:rsidRPr="00EF230F">
              <w:rPr>
                <w:rStyle w:val="1"/>
                <w:rFonts w:asciiTheme="minorHAnsi" w:hAnsiTheme="minorHAnsi"/>
                <w:lang w:val="ru-RU"/>
              </w:rPr>
              <w:t>20С</w:t>
            </w:r>
          </w:p>
        </w:tc>
        <w:tc>
          <w:tcPr>
            <w:tcW w:w="1166" w:type="dxa"/>
            <w:tcBorders>
              <w:top w:val="single" w:sz="4" w:space="0" w:color="auto"/>
              <w:left w:val="single" w:sz="4" w:space="0" w:color="auto"/>
            </w:tcBorders>
            <w:shd w:val="clear" w:color="auto" w:fill="FFFFFF"/>
          </w:tcPr>
          <w:p w14:paraId="677412ED"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10</w:t>
            </w:r>
          </w:p>
        </w:tc>
        <w:tc>
          <w:tcPr>
            <w:tcW w:w="1980" w:type="dxa"/>
            <w:tcBorders>
              <w:top w:val="single" w:sz="4" w:space="0" w:color="auto"/>
              <w:left w:val="single" w:sz="4" w:space="0" w:color="auto"/>
            </w:tcBorders>
            <w:shd w:val="clear" w:color="auto" w:fill="FFFFFF"/>
          </w:tcPr>
          <w:p w14:paraId="6B070C46"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3600</w:t>
            </w:r>
          </w:p>
        </w:tc>
        <w:tc>
          <w:tcPr>
            <w:tcW w:w="2926" w:type="dxa"/>
            <w:tcBorders>
              <w:top w:val="single" w:sz="4" w:space="0" w:color="auto"/>
              <w:left w:val="single" w:sz="4" w:space="0" w:color="auto"/>
              <w:right w:val="single" w:sz="4" w:space="0" w:color="auto"/>
            </w:tcBorders>
            <w:shd w:val="clear" w:color="auto" w:fill="FFFFFF"/>
          </w:tcPr>
          <w:p w14:paraId="086ED524"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165</w:t>
            </w:r>
          </w:p>
        </w:tc>
      </w:tr>
      <w:tr w:rsidR="00FE516E" w:rsidRPr="00EF230F" w14:paraId="69E58EAA" w14:textId="77777777" w:rsidTr="00FE516E">
        <w:trPr>
          <w:trHeight w:hRule="exact" w:val="288"/>
          <w:jc w:val="center"/>
        </w:trPr>
        <w:tc>
          <w:tcPr>
            <w:tcW w:w="581" w:type="dxa"/>
            <w:tcBorders>
              <w:top w:val="single" w:sz="4" w:space="0" w:color="auto"/>
              <w:left w:val="single" w:sz="4" w:space="0" w:color="auto"/>
            </w:tcBorders>
            <w:shd w:val="clear" w:color="auto" w:fill="FFFFFF"/>
          </w:tcPr>
          <w:p w14:paraId="7CEA157F"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34</w:t>
            </w:r>
          </w:p>
        </w:tc>
        <w:tc>
          <w:tcPr>
            <w:tcW w:w="3293" w:type="dxa"/>
            <w:tcBorders>
              <w:top w:val="single" w:sz="4" w:space="0" w:color="auto"/>
              <w:left w:val="single" w:sz="4" w:space="0" w:color="auto"/>
            </w:tcBorders>
            <w:shd w:val="clear" w:color="auto" w:fill="FFFFFF"/>
          </w:tcPr>
          <w:p w14:paraId="3B47A97D"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IPT20A</w:t>
            </w:r>
          </w:p>
        </w:tc>
        <w:tc>
          <w:tcPr>
            <w:tcW w:w="1166" w:type="dxa"/>
            <w:tcBorders>
              <w:top w:val="single" w:sz="4" w:space="0" w:color="auto"/>
              <w:left w:val="single" w:sz="4" w:space="0" w:color="auto"/>
            </w:tcBorders>
            <w:shd w:val="clear" w:color="auto" w:fill="FFFFFF"/>
          </w:tcPr>
          <w:p w14:paraId="473E0018"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2</w:t>
            </w:r>
          </w:p>
        </w:tc>
        <w:tc>
          <w:tcPr>
            <w:tcW w:w="1980" w:type="dxa"/>
            <w:tcBorders>
              <w:top w:val="single" w:sz="4" w:space="0" w:color="auto"/>
              <w:left w:val="single" w:sz="4" w:space="0" w:color="auto"/>
            </w:tcBorders>
            <w:shd w:val="clear" w:color="auto" w:fill="FFFFFF"/>
          </w:tcPr>
          <w:p w14:paraId="309670D6"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3600</w:t>
            </w:r>
          </w:p>
        </w:tc>
        <w:tc>
          <w:tcPr>
            <w:tcW w:w="2926" w:type="dxa"/>
            <w:tcBorders>
              <w:top w:val="single" w:sz="4" w:space="0" w:color="auto"/>
              <w:left w:val="single" w:sz="4" w:space="0" w:color="auto"/>
              <w:right w:val="single" w:sz="4" w:space="0" w:color="auto"/>
            </w:tcBorders>
            <w:shd w:val="clear" w:color="auto" w:fill="FFFFFF"/>
          </w:tcPr>
          <w:p w14:paraId="16738C9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800</w:t>
            </w:r>
          </w:p>
        </w:tc>
      </w:tr>
      <w:tr w:rsidR="00FE516E" w:rsidRPr="00EF230F" w14:paraId="61B592BF" w14:textId="77777777" w:rsidTr="00FE516E">
        <w:trPr>
          <w:trHeight w:hRule="exact" w:val="288"/>
          <w:jc w:val="center"/>
        </w:trPr>
        <w:tc>
          <w:tcPr>
            <w:tcW w:w="581" w:type="dxa"/>
            <w:tcBorders>
              <w:top w:val="single" w:sz="4" w:space="0" w:color="auto"/>
              <w:left w:val="single" w:sz="4" w:space="0" w:color="auto"/>
              <w:bottom w:val="single" w:sz="4" w:space="0" w:color="auto"/>
            </w:tcBorders>
            <w:shd w:val="clear" w:color="auto" w:fill="FFFFFF"/>
          </w:tcPr>
          <w:p w14:paraId="269EFBBB" w14:textId="77777777" w:rsidR="00FE516E" w:rsidRPr="00EF230F" w:rsidRDefault="00FE516E" w:rsidP="00FE516E">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35</w:t>
            </w:r>
          </w:p>
        </w:tc>
        <w:tc>
          <w:tcPr>
            <w:tcW w:w="3293" w:type="dxa"/>
            <w:tcBorders>
              <w:top w:val="single" w:sz="4" w:space="0" w:color="auto"/>
              <w:left w:val="single" w:sz="4" w:space="0" w:color="auto"/>
              <w:bottom w:val="single" w:sz="4" w:space="0" w:color="auto"/>
            </w:tcBorders>
            <w:shd w:val="clear" w:color="auto" w:fill="FFFFFF"/>
          </w:tcPr>
          <w:p w14:paraId="3C2C04F5" w14:textId="77777777" w:rsidR="00FE516E" w:rsidRPr="00EF230F" w:rsidRDefault="00FE516E" w:rsidP="00FE516E">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CT302/6</w:t>
            </w:r>
          </w:p>
        </w:tc>
        <w:tc>
          <w:tcPr>
            <w:tcW w:w="1166" w:type="dxa"/>
            <w:tcBorders>
              <w:top w:val="single" w:sz="4" w:space="0" w:color="auto"/>
              <w:left w:val="single" w:sz="4" w:space="0" w:color="auto"/>
              <w:bottom w:val="single" w:sz="4" w:space="0" w:color="auto"/>
            </w:tcBorders>
            <w:shd w:val="clear" w:color="auto" w:fill="FFFFFF"/>
          </w:tcPr>
          <w:p w14:paraId="7FC7048A"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w:t>
            </w:r>
          </w:p>
        </w:tc>
        <w:tc>
          <w:tcPr>
            <w:tcW w:w="1980" w:type="dxa"/>
            <w:tcBorders>
              <w:top w:val="single" w:sz="4" w:space="0" w:color="auto"/>
              <w:left w:val="single" w:sz="4" w:space="0" w:color="auto"/>
              <w:bottom w:val="single" w:sz="4" w:space="0" w:color="auto"/>
            </w:tcBorders>
            <w:shd w:val="clear" w:color="auto" w:fill="FFFFFF"/>
          </w:tcPr>
          <w:p w14:paraId="110624A9"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144</w:t>
            </w:r>
          </w:p>
        </w:tc>
        <w:tc>
          <w:tcPr>
            <w:tcW w:w="2926" w:type="dxa"/>
            <w:tcBorders>
              <w:top w:val="single" w:sz="4" w:space="0" w:color="auto"/>
              <w:left w:val="single" w:sz="4" w:space="0" w:color="auto"/>
              <w:bottom w:val="single" w:sz="4" w:space="0" w:color="auto"/>
              <w:right w:val="single" w:sz="4" w:space="0" w:color="auto"/>
            </w:tcBorders>
            <w:shd w:val="clear" w:color="auto" w:fill="FFFFFF"/>
          </w:tcPr>
          <w:p w14:paraId="33B92B0E"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1"/>
                <w:rFonts w:asciiTheme="minorHAnsi" w:hAnsiTheme="minorHAnsi"/>
              </w:rPr>
              <w:t>315</w:t>
            </w:r>
          </w:p>
        </w:tc>
      </w:tr>
      <w:tr w:rsidR="00FE516E" w:rsidRPr="00EF230F" w14:paraId="33241A17" w14:textId="77777777" w:rsidTr="00FE516E">
        <w:trPr>
          <w:trHeight w:hRule="exact" w:val="302"/>
          <w:jc w:val="center"/>
        </w:trPr>
        <w:tc>
          <w:tcPr>
            <w:tcW w:w="581" w:type="dxa"/>
            <w:tcBorders>
              <w:top w:val="single" w:sz="4" w:space="0" w:color="auto"/>
              <w:left w:val="single" w:sz="4" w:space="0" w:color="auto"/>
              <w:bottom w:val="single" w:sz="4" w:space="0" w:color="auto"/>
            </w:tcBorders>
            <w:shd w:val="clear" w:color="auto" w:fill="FFFFFF"/>
          </w:tcPr>
          <w:p w14:paraId="0DCBA15A" w14:textId="77777777" w:rsidR="00FE516E" w:rsidRPr="00EF230F" w:rsidRDefault="00FE516E" w:rsidP="00FE516E">
            <w:pPr>
              <w:rPr>
                <w:rFonts w:asciiTheme="minorHAnsi" w:hAnsiTheme="minorHAnsi"/>
                <w:szCs w:val="22"/>
              </w:rPr>
            </w:pPr>
          </w:p>
        </w:tc>
        <w:tc>
          <w:tcPr>
            <w:tcW w:w="3293" w:type="dxa"/>
            <w:tcBorders>
              <w:top w:val="single" w:sz="4" w:space="0" w:color="auto"/>
              <w:left w:val="single" w:sz="4" w:space="0" w:color="auto"/>
              <w:bottom w:val="single" w:sz="4" w:space="0" w:color="auto"/>
            </w:tcBorders>
            <w:shd w:val="clear" w:color="auto" w:fill="FFFFFF"/>
          </w:tcPr>
          <w:p w14:paraId="57F9A5C1" w14:textId="77777777" w:rsidR="00FE516E" w:rsidRPr="00EF230F" w:rsidRDefault="00FE516E" w:rsidP="00FE516E">
            <w:pPr>
              <w:pStyle w:val="20"/>
              <w:shd w:val="clear" w:color="auto" w:fill="auto"/>
              <w:spacing w:after="0" w:line="220" w:lineRule="exact"/>
              <w:rPr>
                <w:rFonts w:asciiTheme="minorHAnsi" w:hAnsiTheme="minorHAnsi"/>
              </w:rPr>
            </w:pPr>
            <w:r>
              <w:rPr>
                <w:rStyle w:val="a3"/>
                <w:rFonts w:asciiTheme="minorHAnsi" w:hAnsiTheme="minorHAnsi"/>
                <w:lang w:val="en-US"/>
              </w:rPr>
              <w:t>Total quantity of electric pumps</w:t>
            </w:r>
          </w:p>
        </w:tc>
        <w:tc>
          <w:tcPr>
            <w:tcW w:w="1166" w:type="dxa"/>
            <w:tcBorders>
              <w:top w:val="single" w:sz="4" w:space="0" w:color="auto"/>
              <w:left w:val="single" w:sz="4" w:space="0" w:color="auto"/>
              <w:bottom w:val="single" w:sz="4" w:space="0" w:color="auto"/>
            </w:tcBorders>
            <w:shd w:val="clear" w:color="auto" w:fill="FFFFFF"/>
          </w:tcPr>
          <w:p w14:paraId="1F58AF76" w14:textId="77777777" w:rsidR="00FE516E" w:rsidRPr="00EF230F" w:rsidRDefault="00FE516E" w:rsidP="00FE516E">
            <w:pPr>
              <w:pStyle w:val="20"/>
              <w:shd w:val="clear" w:color="auto" w:fill="auto"/>
              <w:spacing w:after="0" w:line="220" w:lineRule="exact"/>
              <w:rPr>
                <w:rFonts w:asciiTheme="minorHAnsi" w:hAnsiTheme="minorHAnsi"/>
              </w:rPr>
            </w:pPr>
            <w:r w:rsidRPr="00EF230F">
              <w:rPr>
                <w:rStyle w:val="a3"/>
                <w:rFonts w:asciiTheme="minorHAnsi" w:hAnsiTheme="minorHAnsi"/>
              </w:rPr>
              <w:t>2360</w:t>
            </w:r>
          </w:p>
        </w:tc>
        <w:tc>
          <w:tcPr>
            <w:tcW w:w="1980" w:type="dxa"/>
            <w:tcBorders>
              <w:top w:val="single" w:sz="4" w:space="0" w:color="auto"/>
              <w:left w:val="single" w:sz="4" w:space="0" w:color="auto"/>
              <w:bottom w:val="single" w:sz="4" w:space="0" w:color="auto"/>
            </w:tcBorders>
            <w:shd w:val="clear" w:color="auto" w:fill="FFFFFF"/>
          </w:tcPr>
          <w:p w14:paraId="28500D3F" w14:textId="77777777" w:rsidR="00FE516E" w:rsidRPr="00EF230F" w:rsidRDefault="00FE516E" w:rsidP="00FE516E">
            <w:pPr>
              <w:rPr>
                <w:rFonts w:asciiTheme="minorHAnsi" w:hAnsiTheme="minorHAnsi"/>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FFFFFF"/>
          </w:tcPr>
          <w:p w14:paraId="2218F963" w14:textId="77777777" w:rsidR="00FE516E" w:rsidRPr="008149B8" w:rsidRDefault="00FE516E" w:rsidP="00FE516E">
            <w:pPr>
              <w:jc w:val="center"/>
              <w:rPr>
                <w:rFonts w:asciiTheme="minorHAnsi" w:hAnsiTheme="minorHAnsi"/>
                <w:b/>
                <w:i/>
                <w:szCs w:val="22"/>
              </w:rPr>
            </w:pPr>
            <w:r w:rsidRPr="008149B8">
              <w:rPr>
                <w:rFonts w:asciiTheme="minorHAnsi" w:hAnsiTheme="minorHAnsi"/>
                <w:b/>
                <w:i/>
                <w:szCs w:val="22"/>
              </w:rPr>
              <w:t>Average of 200 kW per pump</w:t>
            </w:r>
          </w:p>
        </w:tc>
      </w:tr>
    </w:tbl>
    <w:p w14:paraId="0B09B701" w14:textId="77777777" w:rsidR="000F0160" w:rsidRDefault="000F0160" w:rsidP="000F0160">
      <w:pPr>
        <w:pStyle w:val="MediumGrid1-Accent21"/>
        <w:tabs>
          <w:tab w:val="left" w:pos="360"/>
        </w:tabs>
        <w:spacing w:after="200"/>
        <w:ind w:left="0"/>
        <w:jc w:val="both"/>
        <w:rPr>
          <w:rFonts w:ascii="Calibri" w:hAnsi="Calibri" w:cs="Arial"/>
          <w:bCs/>
          <w:iCs/>
          <w:sz w:val="22"/>
          <w:szCs w:val="20"/>
          <w:lang w:val="en-GB"/>
        </w:rPr>
      </w:pPr>
    </w:p>
    <w:p w14:paraId="0EBE6241" w14:textId="77777777" w:rsidR="001A3911" w:rsidRPr="00BF2B28" w:rsidRDefault="001A3911" w:rsidP="001A3911">
      <w:pPr>
        <w:pStyle w:val="MediumGrid1-Accent21"/>
        <w:tabs>
          <w:tab w:val="left" w:pos="360"/>
        </w:tabs>
        <w:spacing w:after="200"/>
        <w:ind w:left="0"/>
        <w:jc w:val="both"/>
        <w:rPr>
          <w:rFonts w:ascii="Calibri" w:hAnsi="Calibri" w:cs="Arial"/>
          <w:b/>
          <w:bCs/>
          <w:iCs/>
          <w:sz w:val="22"/>
          <w:szCs w:val="20"/>
          <w:lang w:val="en-GB"/>
        </w:rPr>
      </w:pPr>
      <w:r>
        <w:rPr>
          <w:rFonts w:ascii="Calibri" w:hAnsi="Calibri" w:cs="Arial"/>
          <w:b/>
          <w:bCs/>
          <w:iCs/>
          <w:sz w:val="22"/>
          <w:szCs w:val="20"/>
        </w:rPr>
        <w:t>I</w:t>
      </w:r>
      <w:r w:rsidR="00D62738">
        <w:rPr>
          <w:rFonts w:ascii="Calibri" w:hAnsi="Calibri" w:cs="Arial"/>
          <w:b/>
          <w:bCs/>
          <w:iCs/>
          <w:sz w:val="22"/>
          <w:szCs w:val="20"/>
        </w:rPr>
        <w:t>I</w:t>
      </w:r>
      <w:r>
        <w:rPr>
          <w:rFonts w:ascii="Calibri" w:hAnsi="Calibri" w:cs="Arial"/>
          <w:b/>
          <w:bCs/>
          <w:iCs/>
          <w:sz w:val="22"/>
          <w:szCs w:val="20"/>
        </w:rPr>
        <w:t>I.  E</w:t>
      </w:r>
      <w:r>
        <w:rPr>
          <w:rFonts w:ascii="Calibri" w:hAnsi="Calibri" w:cs="Arial"/>
          <w:b/>
          <w:bCs/>
          <w:iCs/>
          <w:sz w:val="22"/>
          <w:szCs w:val="20"/>
          <w:lang w:val="en-GB"/>
        </w:rPr>
        <w:t>nergy savings and associated emissions reductions from maintenance and replacement of water pumps (diesel)</w:t>
      </w:r>
    </w:p>
    <w:p w14:paraId="38CC16A1" w14:textId="77777777" w:rsidR="000F0160" w:rsidRDefault="00D62738" w:rsidP="000F0160">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National experts from the </w:t>
      </w:r>
      <w:r w:rsidR="00CE5ABE">
        <w:rPr>
          <w:rFonts w:ascii="Calibri" w:hAnsi="Calibri" w:cs="Arial"/>
          <w:bCs/>
          <w:iCs/>
          <w:sz w:val="22"/>
          <w:szCs w:val="20"/>
          <w:lang w:val="en-GB"/>
        </w:rPr>
        <w:t>Ministry of Water Economy</w:t>
      </w:r>
      <w:r>
        <w:rPr>
          <w:rFonts w:ascii="Calibri" w:hAnsi="Calibri" w:cs="Arial"/>
          <w:bCs/>
          <w:iCs/>
          <w:sz w:val="22"/>
          <w:szCs w:val="20"/>
          <w:lang w:val="en-GB"/>
        </w:rPr>
        <w:t xml:space="preserve"> and the State Institute for Water Management Design estimate that there are </w:t>
      </w:r>
      <w:r w:rsidR="00FE516E">
        <w:rPr>
          <w:rFonts w:ascii="Calibri" w:hAnsi="Calibri" w:cs="Arial"/>
          <w:bCs/>
          <w:iCs/>
          <w:sz w:val="22"/>
          <w:szCs w:val="20"/>
          <w:lang w:val="en-GB"/>
        </w:rPr>
        <w:t>1179</w:t>
      </w:r>
      <w:r>
        <w:rPr>
          <w:rFonts w:ascii="Calibri" w:hAnsi="Calibri" w:cs="Arial"/>
          <w:bCs/>
          <w:iCs/>
          <w:sz w:val="22"/>
          <w:szCs w:val="20"/>
          <w:lang w:val="en-GB"/>
        </w:rPr>
        <w:t xml:space="preserve"> diesel pumps in the country</w:t>
      </w:r>
      <w:r w:rsidR="006E3A87">
        <w:rPr>
          <w:rFonts w:ascii="Calibri" w:hAnsi="Calibri" w:cs="Arial"/>
          <w:bCs/>
          <w:iCs/>
          <w:sz w:val="22"/>
          <w:szCs w:val="20"/>
          <w:lang w:val="en-GB"/>
        </w:rPr>
        <w:t>, as shown in Table A.6</w:t>
      </w:r>
      <w:r w:rsidR="00FA7D06">
        <w:rPr>
          <w:rFonts w:ascii="Calibri" w:hAnsi="Calibri" w:cs="Arial"/>
          <w:bCs/>
          <w:iCs/>
          <w:sz w:val="22"/>
          <w:szCs w:val="20"/>
          <w:lang w:val="en-GB"/>
        </w:rPr>
        <w:t>.</w:t>
      </w:r>
      <w:r w:rsidR="009D2A73">
        <w:rPr>
          <w:rFonts w:ascii="Calibri" w:hAnsi="Calibri" w:cs="Arial"/>
          <w:bCs/>
          <w:iCs/>
          <w:sz w:val="22"/>
          <w:szCs w:val="20"/>
          <w:lang w:val="en-GB"/>
        </w:rPr>
        <w:t>6</w:t>
      </w:r>
      <w:r w:rsidR="00FA7D06">
        <w:rPr>
          <w:rFonts w:ascii="Calibri" w:hAnsi="Calibri" w:cs="Arial"/>
          <w:bCs/>
          <w:iCs/>
          <w:sz w:val="22"/>
          <w:szCs w:val="20"/>
          <w:lang w:val="en-GB"/>
        </w:rPr>
        <w:t>.</w:t>
      </w:r>
      <w:r w:rsidR="000367F9">
        <w:rPr>
          <w:rFonts w:ascii="Calibri" w:hAnsi="Calibri" w:cs="Arial"/>
          <w:bCs/>
          <w:iCs/>
          <w:sz w:val="22"/>
          <w:szCs w:val="20"/>
          <w:lang w:val="en-GB"/>
        </w:rPr>
        <w:t xml:space="preserve">  </w:t>
      </w:r>
    </w:p>
    <w:p w14:paraId="088CEF1D" w14:textId="77777777" w:rsidR="00FA7D06" w:rsidRPr="00EF230F" w:rsidRDefault="006E3A87" w:rsidP="00FA7D06">
      <w:pPr>
        <w:jc w:val="center"/>
        <w:rPr>
          <w:rFonts w:asciiTheme="minorHAnsi" w:hAnsiTheme="minorHAnsi"/>
          <w:b/>
          <w:szCs w:val="22"/>
          <w:lang w:val="en-US"/>
        </w:rPr>
      </w:pPr>
      <w:r>
        <w:rPr>
          <w:rFonts w:asciiTheme="minorHAnsi" w:hAnsiTheme="minorHAnsi"/>
          <w:b/>
          <w:szCs w:val="22"/>
          <w:lang w:val="en-US"/>
        </w:rPr>
        <w:lastRenderedPageBreak/>
        <w:t>Table A.6</w:t>
      </w:r>
      <w:r w:rsidR="00FA7D06">
        <w:rPr>
          <w:rFonts w:asciiTheme="minorHAnsi" w:hAnsiTheme="minorHAnsi"/>
          <w:b/>
          <w:szCs w:val="22"/>
          <w:lang w:val="en-US"/>
        </w:rPr>
        <w:t>.</w:t>
      </w:r>
      <w:r w:rsidR="009D2A73">
        <w:rPr>
          <w:rFonts w:asciiTheme="minorHAnsi" w:hAnsiTheme="minorHAnsi"/>
          <w:b/>
          <w:szCs w:val="22"/>
          <w:lang w:val="en-US"/>
        </w:rPr>
        <w:t>6</w:t>
      </w:r>
    </w:p>
    <w:p w14:paraId="21BDF019" w14:textId="77777777" w:rsidR="00FA7D06" w:rsidRPr="00EF230F" w:rsidRDefault="00FA7D06" w:rsidP="00FA7D06">
      <w:pPr>
        <w:spacing w:after="0"/>
        <w:jc w:val="center"/>
        <w:rPr>
          <w:rFonts w:asciiTheme="minorHAnsi" w:hAnsiTheme="minorHAnsi"/>
          <w:szCs w:val="22"/>
          <w:lang w:val="en-US"/>
        </w:rPr>
      </w:pPr>
      <w:r>
        <w:rPr>
          <w:rFonts w:asciiTheme="minorHAnsi" w:hAnsiTheme="minorHAnsi"/>
          <w:szCs w:val="22"/>
          <w:lang w:val="en-US"/>
        </w:rPr>
        <w:t>P</w:t>
      </w:r>
      <w:r w:rsidRPr="00EF230F">
        <w:rPr>
          <w:rFonts w:asciiTheme="minorHAnsi" w:hAnsiTheme="minorHAnsi"/>
          <w:szCs w:val="22"/>
          <w:lang w:val="en-US"/>
        </w:rPr>
        <w:t xml:space="preserve">umping volume rates and energy consumption of </w:t>
      </w:r>
      <w:r>
        <w:rPr>
          <w:rFonts w:asciiTheme="minorHAnsi" w:hAnsiTheme="minorHAnsi"/>
          <w:szCs w:val="22"/>
          <w:lang w:val="en-US"/>
        </w:rPr>
        <w:t xml:space="preserve">diesel-powered </w:t>
      </w:r>
      <w:r w:rsidRPr="00EF230F">
        <w:rPr>
          <w:rFonts w:asciiTheme="minorHAnsi" w:hAnsiTheme="minorHAnsi"/>
          <w:szCs w:val="22"/>
          <w:lang w:val="en-US"/>
        </w:rPr>
        <w:t>pumps</w:t>
      </w:r>
    </w:p>
    <w:p w14:paraId="0EB0AA47" w14:textId="77777777" w:rsidR="00FA7D06" w:rsidRDefault="00FA7D06" w:rsidP="00FA7D06">
      <w:pPr>
        <w:spacing w:after="0"/>
        <w:jc w:val="center"/>
        <w:rPr>
          <w:rFonts w:asciiTheme="minorHAnsi" w:hAnsiTheme="minorHAnsi"/>
          <w:szCs w:val="22"/>
          <w:lang w:val="en-US"/>
        </w:rPr>
      </w:pPr>
      <w:r w:rsidRPr="00EF230F">
        <w:rPr>
          <w:rFonts w:asciiTheme="minorHAnsi" w:hAnsiTheme="minorHAnsi"/>
          <w:szCs w:val="22"/>
          <w:lang w:val="en-US"/>
        </w:rPr>
        <w:t xml:space="preserve">of the </w:t>
      </w:r>
      <w:r w:rsidR="00CE5ABE">
        <w:rPr>
          <w:rFonts w:asciiTheme="minorHAnsi" w:hAnsiTheme="minorHAnsi"/>
          <w:szCs w:val="22"/>
          <w:lang w:val="en-US"/>
        </w:rPr>
        <w:t>Ministry of Water Economy</w:t>
      </w:r>
      <w:r w:rsidRPr="00EF230F">
        <w:rPr>
          <w:rFonts w:asciiTheme="minorHAnsi" w:hAnsiTheme="minorHAnsi"/>
          <w:szCs w:val="22"/>
          <w:lang w:val="en-US"/>
        </w:rPr>
        <w:t xml:space="preserve"> of Turkmenistan, including its affiliated and related organizations</w:t>
      </w:r>
    </w:p>
    <w:p w14:paraId="2A812C4D" w14:textId="77777777" w:rsidR="00FA7D06" w:rsidRPr="00EF230F" w:rsidRDefault="00FA7D06" w:rsidP="00FA7D06">
      <w:pPr>
        <w:spacing w:after="0"/>
        <w:jc w:val="center"/>
        <w:rPr>
          <w:rFonts w:asciiTheme="minorHAnsi" w:hAnsiTheme="minorHAnsi"/>
          <w:szCs w:val="22"/>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1"/>
        <w:gridCol w:w="3293"/>
        <w:gridCol w:w="1166"/>
        <w:gridCol w:w="1980"/>
        <w:gridCol w:w="2926"/>
      </w:tblGrid>
      <w:tr w:rsidR="00FA7D06" w:rsidRPr="00EF230F" w14:paraId="10FA43DE" w14:textId="77777777" w:rsidTr="002016E5">
        <w:trPr>
          <w:trHeight w:hRule="exact" w:val="1327"/>
          <w:jc w:val="center"/>
        </w:trPr>
        <w:tc>
          <w:tcPr>
            <w:tcW w:w="581" w:type="dxa"/>
            <w:tcBorders>
              <w:top w:val="single" w:sz="4" w:space="0" w:color="auto"/>
              <w:left w:val="single" w:sz="4" w:space="0" w:color="auto"/>
            </w:tcBorders>
            <w:shd w:val="clear" w:color="auto" w:fill="FFFFFF"/>
          </w:tcPr>
          <w:p w14:paraId="388D5CE4" w14:textId="77777777" w:rsidR="00FA7D06" w:rsidRPr="006456C1" w:rsidRDefault="00FA7D06" w:rsidP="00FA7D06">
            <w:pPr>
              <w:pStyle w:val="20"/>
              <w:shd w:val="clear" w:color="auto" w:fill="auto"/>
              <w:spacing w:after="0" w:line="220" w:lineRule="exact"/>
              <w:rPr>
                <w:rFonts w:asciiTheme="minorHAnsi" w:hAnsiTheme="minorHAnsi"/>
              </w:rPr>
            </w:pPr>
          </w:p>
        </w:tc>
        <w:tc>
          <w:tcPr>
            <w:tcW w:w="3293" w:type="dxa"/>
            <w:tcBorders>
              <w:top w:val="single" w:sz="4" w:space="0" w:color="auto"/>
              <w:left w:val="single" w:sz="4" w:space="0" w:color="auto"/>
            </w:tcBorders>
            <w:shd w:val="clear" w:color="auto" w:fill="FFFFFF"/>
            <w:vAlign w:val="center"/>
          </w:tcPr>
          <w:p w14:paraId="22316548" w14:textId="77777777" w:rsidR="00FA7D06" w:rsidRPr="00EF230F" w:rsidRDefault="00FA7D06" w:rsidP="00FA7D06">
            <w:pPr>
              <w:jc w:val="center"/>
              <w:rPr>
                <w:rFonts w:asciiTheme="minorHAnsi" w:hAnsiTheme="minorHAnsi"/>
                <w:szCs w:val="22"/>
              </w:rPr>
            </w:pPr>
            <w:r w:rsidRPr="00EF230F">
              <w:rPr>
                <w:rFonts w:asciiTheme="minorHAnsi" w:hAnsiTheme="minorHAnsi"/>
                <w:szCs w:val="22"/>
              </w:rPr>
              <w:t xml:space="preserve">Pump </w:t>
            </w:r>
            <w:r>
              <w:rPr>
                <w:rFonts w:asciiTheme="minorHAnsi" w:hAnsiTheme="minorHAnsi"/>
                <w:szCs w:val="22"/>
              </w:rPr>
              <w:t>model number and/or</w:t>
            </w:r>
            <w:r w:rsidRPr="00EF230F">
              <w:rPr>
                <w:rFonts w:asciiTheme="minorHAnsi" w:hAnsiTheme="minorHAnsi"/>
                <w:szCs w:val="22"/>
              </w:rPr>
              <w:t xml:space="preserve"> brand</w:t>
            </w:r>
          </w:p>
          <w:p w14:paraId="5C073573" w14:textId="77777777" w:rsidR="00FA7D06" w:rsidRPr="006456C1" w:rsidRDefault="00FA7D06" w:rsidP="00FA7D06">
            <w:pPr>
              <w:pStyle w:val="20"/>
              <w:shd w:val="clear" w:color="auto" w:fill="auto"/>
              <w:spacing w:after="0" w:line="269" w:lineRule="exact"/>
              <w:rPr>
                <w:rFonts w:asciiTheme="minorHAnsi" w:hAnsiTheme="minorHAnsi"/>
              </w:rPr>
            </w:pPr>
          </w:p>
        </w:tc>
        <w:tc>
          <w:tcPr>
            <w:tcW w:w="1166" w:type="dxa"/>
            <w:tcBorders>
              <w:top w:val="single" w:sz="4" w:space="0" w:color="auto"/>
              <w:left w:val="single" w:sz="4" w:space="0" w:color="auto"/>
            </w:tcBorders>
            <w:shd w:val="clear" w:color="auto" w:fill="FFFFFF"/>
            <w:vAlign w:val="center"/>
          </w:tcPr>
          <w:p w14:paraId="1B9A62C2" w14:textId="77777777" w:rsidR="00FA7D06" w:rsidRPr="00EF230F" w:rsidRDefault="00FA7D06" w:rsidP="00FA7D06">
            <w:pPr>
              <w:jc w:val="center"/>
              <w:rPr>
                <w:rFonts w:asciiTheme="minorHAnsi" w:hAnsiTheme="minorHAnsi"/>
                <w:szCs w:val="22"/>
              </w:rPr>
            </w:pPr>
            <w:r w:rsidRPr="00EF230F">
              <w:rPr>
                <w:rFonts w:asciiTheme="minorHAnsi" w:hAnsiTheme="minorHAnsi"/>
                <w:szCs w:val="22"/>
              </w:rPr>
              <w:t>Quantity of pumps</w:t>
            </w:r>
          </w:p>
          <w:p w14:paraId="0CCB681F" w14:textId="77777777" w:rsidR="00FA7D06" w:rsidRPr="00EF230F" w:rsidRDefault="00FA7D06" w:rsidP="00FA7D06">
            <w:pPr>
              <w:pStyle w:val="20"/>
              <w:shd w:val="clear" w:color="auto" w:fill="auto"/>
              <w:spacing w:after="0" w:line="274" w:lineRule="exact"/>
              <w:rPr>
                <w:rFonts w:asciiTheme="minorHAnsi" w:hAnsiTheme="minorHAnsi"/>
              </w:rPr>
            </w:pPr>
          </w:p>
        </w:tc>
        <w:tc>
          <w:tcPr>
            <w:tcW w:w="1980" w:type="dxa"/>
            <w:tcBorders>
              <w:top w:val="single" w:sz="4" w:space="0" w:color="auto"/>
              <w:left w:val="single" w:sz="4" w:space="0" w:color="auto"/>
            </w:tcBorders>
            <w:shd w:val="clear" w:color="auto" w:fill="FFFFFF"/>
            <w:vAlign w:val="center"/>
          </w:tcPr>
          <w:p w14:paraId="72663737" w14:textId="77777777" w:rsidR="00FA7D06" w:rsidRPr="00EF230F" w:rsidRDefault="00FA7D06" w:rsidP="00FA7D06">
            <w:pPr>
              <w:pStyle w:val="20"/>
              <w:shd w:val="clear" w:color="auto" w:fill="auto"/>
              <w:spacing w:after="0" w:line="274" w:lineRule="exact"/>
              <w:ind w:left="220" w:right="218"/>
              <w:rPr>
                <w:rFonts w:asciiTheme="minorHAnsi" w:hAnsiTheme="minorHAnsi"/>
              </w:rPr>
            </w:pPr>
            <w:r>
              <w:rPr>
                <w:rStyle w:val="1"/>
                <w:rFonts w:asciiTheme="minorHAnsi" w:hAnsiTheme="minorHAnsi"/>
                <w:lang w:val="en-US"/>
              </w:rPr>
              <w:t>Factory-r</w:t>
            </w:r>
            <w:r w:rsidRPr="00EF230F">
              <w:rPr>
                <w:rStyle w:val="1"/>
                <w:rFonts w:asciiTheme="minorHAnsi" w:hAnsiTheme="minorHAnsi"/>
                <w:lang w:val="en-US"/>
              </w:rPr>
              <w:t>ated water pumping capacity (m³/hour)</w:t>
            </w:r>
          </w:p>
        </w:tc>
        <w:tc>
          <w:tcPr>
            <w:tcW w:w="2926" w:type="dxa"/>
            <w:tcBorders>
              <w:top w:val="single" w:sz="4" w:space="0" w:color="auto"/>
              <w:left w:val="single" w:sz="4" w:space="0" w:color="auto"/>
              <w:right w:val="single" w:sz="4" w:space="0" w:color="auto"/>
            </w:tcBorders>
            <w:shd w:val="clear" w:color="auto" w:fill="FFFFFF"/>
            <w:vAlign w:val="center"/>
          </w:tcPr>
          <w:p w14:paraId="56611D89" w14:textId="77777777" w:rsidR="00FA7D06" w:rsidRPr="00EF230F" w:rsidRDefault="00FA7D06" w:rsidP="00FA7D06">
            <w:pPr>
              <w:jc w:val="center"/>
              <w:rPr>
                <w:rFonts w:asciiTheme="minorHAnsi" w:hAnsiTheme="minorHAnsi"/>
                <w:szCs w:val="22"/>
                <w:lang w:val="en-US"/>
              </w:rPr>
            </w:pPr>
            <w:r>
              <w:rPr>
                <w:rFonts w:asciiTheme="minorHAnsi" w:hAnsiTheme="minorHAnsi"/>
                <w:szCs w:val="22"/>
                <w:lang w:val="en-US"/>
              </w:rPr>
              <w:t>Energy consumption rate (l/hour of diesel fuel</w:t>
            </w:r>
            <w:r w:rsidRPr="00EF230F">
              <w:rPr>
                <w:rFonts w:asciiTheme="minorHAnsi" w:hAnsiTheme="minorHAnsi"/>
                <w:szCs w:val="22"/>
              </w:rPr>
              <w:t>)</w:t>
            </w:r>
          </w:p>
          <w:p w14:paraId="66B6E19D" w14:textId="77777777" w:rsidR="00FA7D06" w:rsidRPr="00EF230F" w:rsidRDefault="00FA7D06" w:rsidP="00FA7D06">
            <w:pPr>
              <w:pStyle w:val="20"/>
              <w:shd w:val="clear" w:color="auto" w:fill="auto"/>
              <w:spacing w:after="0" w:line="274" w:lineRule="exact"/>
              <w:rPr>
                <w:rFonts w:asciiTheme="minorHAnsi" w:hAnsiTheme="minorHAnsi"/>
              </w:rPr>
            </w:pPr>
          </w:p>
        </w:tc>
      </w:tr>
      <w:tr w:rsidR="00FA7D06" w:rsidRPr="00EF230F" w14:paraId="6B165AA7" w14:textId="77777777" w:rsidTr="002016E5">
        <w:trPr>
          <w:trHeight w:hRule="exact" w:val="288"/>
          <w:jc w:val="center"/>
        </w:trPr>
        <w:tc>
          <w:tcPr>
            <w:tcW w:w="581" w:type="dxa"/>
            <w:tcBorders>
              <w:top w:val="single" w:sz="4" w:space="0" w:color="auto"/>
              <w:left w:val="single" w:sz="4" w:space="0" w:color="auto"/>
            </w:tcBorders>
            <w:shd w:val="clear" w:color="auto" w:fill="FFFFFF"/>
          </w:tcPr>
          <w:p w14:paraId="6C0A4A7A" w14:textId="77777777" w:rsidR="00FA7D06" w:rsidRPr="00EF230F" w:rsidRDefault="00FA7D06" w:rsidP="00FA7D06">
            <w:pPr>
              <w:rPr>
                <w:rFonts w:asciiTheme="minorHAnsi" w:hAnsiTheme="minorHAnsi"/>
                <w:szCs w:val="22"/>
              </w:rPr>
            </w:pPr>
          </w:p>
        </w:tc>
        <w:tc>
          <w:tcPr>
            <w:tcW w:w="9365" w:type="dxa"/>
            <w:gridSpan w:val="4"/>
            <w:tcBorders>
              <w:top w:val="single" w:sz="4" w:space="0" w:color="auto"/>
              <w:left w:val="single" w:sz="4" w:space="0" w:color="auto"/>
              <w:right w:val="single" w:sz="4" w:space="0" w:color="auto"/>
            </w:tcBorders>
            <w:shd w:val="clear" w:color="auto" w:fill="FFFFFF"/>
          </w:tcPr>
          <w:p w14:paraId="61D81850" w14:textId="77777777" w:rsidR="00FA7D06" w:rsidRPr="00EF230F" w:rsidRDefault="00FA7D06" w:rsidP="00FA7D06">
            <w:pPr>
              <w:jc w:val="center"/>
              <w:rPr>
                <w:rFonts w:asciiTheme="minorHAnsi" w:hAnsiTheme="minorHAnsi"/>
                <w:b/>
                <w:szCs w:val="22"/>
                <w:lang w:val="en-US"/>
              </w:rPr>
            </w:pPr>
            <w:r>
              <w:rPr>
                <w:rFonts w:asciiTheme="minorHAnsi" w:hAnsiTheme="minorHAnsi"/>
                <w:b/>
                <w:szCs w:val="22"/>
                <w:lang w:val="en-US"/>
              </w:rPr>
              <w:t>Diesel-powered pumps</w:t>
            </w:r>
          </w:p>
          <w:p w14:paraId="3A29A7C7" w14:textId="77777777" w:rsidR="00FA7D06" w:rsidRPr="00EF230F" w:rsidRDefault="00FA7D06" w:rsidP="00FA7D06">
            <w:pPr>
              <w:pStyle w:val="20"/>
              <w:shd w:val="clear" w:color="auto" w:fill="auto"/>
              <w:spacing w:after="0" w:line="220" w:lineRule="exact"/>
              <w:rPr>
                <w:rFonts w:asciiTheme="minorHAnsi" w:hAnsiTheme="minorHAnsi"/>
              </w:rPr>
            </w:pPr>
          </w:p>
        </w:tc>
      </w:tr>
      <w:tr w:rsidR="00FA7D06" w:rsidRPr="00EF230F" w14:paraId="43E74932" w14:textId="77777777" w:rsidTr="002016E5">
        <w:trPr>
          <w:trHeight w:hRule="exact" w:val="288"/>
          <w:jc w:val="center"/>
        </w:trPr>
        <w:tc>
          <w:tcPr>
            <w:tcW w:w="581" w:type="dxa"/>
            <w:tcBorders>
              <w:top w:val="single" w:sz="4" w:space="0" w:color="auto"/>
              <w:left w:val="single" w:sz="4" w:space="0" w:color="auto"/>
            </w:tcBorders>
            <w:shd w:val="clear" w:color="auto" w:fill="FFFFFF"/>
          </w:tcPr>
          <w:p w14:paraId="53A09EF2" w14:textId="77777777" w:rsidR="00FA7D06" w:rsidRPr="00EF230F" w:rsidRDefault="00FA7D06" w:rsidP="00FA7D06">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1</w:t>
            </w:r>
          </w:p>
        </w:tc>
        <w:tc>
          <w:tcPr>
            <w:tcW w:w="3293" w:type="dxa"/>
            <w:tcBorders>
              <w:top w:val="single" w:sz="4" w:space="0" w:color="auto"/>
              <w:left w:val="single" w:sz="4" w:space="0" w:color="auto"/>
            </w:tcBorders>
            <w:shd w:val="clear" w:color="auto" w:fill="FFFFFF"/>
          </w:tcPr>
          <w:p w14:paraId="53FE8181" w14:textId="77777777" w:rsidR="00FA7D06" w:rsidRPr="00EF230F" w:rsidRDefault="00FA7D06" w:rsidP="00FA7D06">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(SNP-500/10) PG-50</w:t>
            </w:r>
          </w:p>
        </w:tc>
        <w:tc>
          <w:tcPr>
            <w:tcW w:w="1166" w:type="dxa"/>
            <w:tcBorders>
              <w:top w:val="single" w:sz="4" w:space="0" w:color="auto"/>
              <w:left w:val="single" w:sz="4" w:space="0" w:color="auto"/>
            </w:tcBorders>
            <w:shd w:val="clear" w:color="auto" w:fill="FFFFFF"/>
          </w:tcPr>
          <w:p w14:paraId="65BB18AA"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1146</w:t>
            </w:r>
          </w:p>
        </w:tc>
        <w:tc>
          <w:tcPr>
            <w:tcW w:w="1980" w:type="dxa"/>
            <w:tcBorders>
              <w:top w:val="single" w:sz="4" w:space="0" w:color="auto"/>
              <w:left w:val="single" w:sz="4" w:space="0" w:color="auto"/>
            </w:tcBorders>
            <w:shd w:val="clear" w:color="auto" w:fill="FFFFFF"/>
          </w:tcPr>
          <w:p w14:paraId="55AE13B0"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1800</w:t>
            </w:r>
          </w:p>
        </w:tc>
        <w:tc>
          <w:tcPr>
            <w:tcW w:w="2926" w:type="dxa"/>
            <w:tcBorders>
              <w:top w:val="single" w:sz="4" w:space="0" w:color="auto"/>
              <w:left w:val="single" w:sz="4" w:space="0" w:color="auto"/>
              <w:right w:val="single" w:sz="4" w:space="0" w:color="auto"/>
            </w:tcBorders>
            <w:shd w:val="clear" w:color="auto" w:fill="FFFFFF"/>
          </w:tcPr>
          <w:p w14:paraId="1236304A"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14</w:t>
            </w:r>
            <w:r>
              <w:rPr>
                <w:rStyle w:val="1"/>
                <w:rFonts w:asciiTheme="minorHAnsi" w:hAnsiTheme="minorHAnsi"/>
              </w:rPr>
              <w:t>.</w:t>
            </w:r>
            <w:r w:rsidRPr="00EF230F">
              <w:rPr>
                <w:rStyle w:val="1"/>
                <w:rFonts w:asciiTheme="minorHAnsi" w:hAnsiTheme="minorHAnsi"/>
              </w:rPr>
              <w:t>3</w:t>
            </w:r>
          </w:p>
        </w:tc>
      </w:tr>
      <w:tr w:rsidR="00FA7D06" w:rsidRPr="00EF230F" w14:paraId="5D37ED98" w14:textId="77777777" w:rsidTr="002016E5">
        <w:trPr>
          <w:trHeight w:hRule="exact" w:val="288"/>
          <w:jc w:val="center"/>
        </w:trPr>
        <w:tc>
          <w:tcPr>
            <w:tcW w:w="581" w:type="dxa"/>
            <w:tcBorders>
              <w:top w:val="single" w:sz="4" w:space="0" w:color="auto"/>
              <w:left w:val="single" w:sz="4" w:space="0" w:color="auto"/>
            </w:tcBorders>
            <w:shd w:val="clear" w:color="auto" w:fill="FFFFFF"/>
          </w:tcPr>
          <w:p w14:paraId="1AEFD37D" w14:textId="77777777" w:rsidR="00FA7D06" w:rsidRPr="00EF230F" w:rsidRDefault="00FA7D06" w:rsidP="00FA7D06">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2</w:t>
            </w:r>
          </w:p>
        </w:tc>
        <w:tc>
          <w:tcPr>
            <w:tcW w:w="3293" w:type="dxa"/>
            <w:tcBorders>
              <w:top w:val="single" w:sz="4" w:space="0" w:color="auto"/>
              <w:left w:val="single" w:sz="4" w:space="0" w:color="auto"/>
            </w:tcBorders>
            <w:shd w:val="clear" w:color="auto" w:fill="FFFFFF"/>
          </w:tcPr>
          <w:p w14:paraId="7D913175" w14:textId="77777777" w:rsidR="00FA7D06" w:rsidRPr="00EF230F" w:rsidRDefault="00FA7D06" w:rsidP="00FA7D06">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PNS-7</w:t>
            </w:r>
            <w:r>
              <w:rPr>
                <w:rStyle w:val="1"/>
                <w:rFonts w:asciiTheme="minorHAnsi" w:hAnsiTheme="minorHAnsi"/>
              </w:rPr>
              <w:t>.</w:t>
            </w:r>
            <w:r w:rsidRPr="00EF230F">
              <w:rPr>
                <w:rStyle w:val="1"/>
                <w:rFonts w:asciiTheme="minorHAnsi" w:hAnsiTheme="minorHAnsi"/>
              </w:rPr>
              <w:t>5</w:t>
            </w:r>
          </w:p>
        </w:tc>
        <w:tc>
          <w:tcPr>
            <w:tcW w:w="1166" w:type="dxa"/>
            <w:tcBorders>
              <w:top w:val="single" w:sz="4" w:space="0" w:color="auto"/>
              <w:left w:val="single" w:sz="4" w:space="0" w:color="auto"/>
            </w:tcBorders>
            <w:shd w:val="clear" w:color="auto" w:fill="FFFFFF"/>
          </w:tcPr>
          <w:p w14:paraId="4623478B"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21</w:t>
            </w:r>
          </w:p>
        </w:tc>
        <w:tc>
          <w:tcPr>
            <w:tcW w:w="1980" w:type="dxa"/>
            <w:tcBorders>
              <w:top w:val="single" w:sz="4" w:space="0" w:color="auto"/>
              <w:left w:val="single" w:sz="4" w:space="0" w:color="auto"/>
            </w:tcBorders>
            <w:shd w:val="clear" w:color="auto" w:fill="FFFFFF"/>
          </w:tcPr>
          <w:p w14:paraId="527C8B04"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9000</w:t>
            </w:r>
          </w:p>
        </w:tc>
        <w:tc>
          <w:tcPr>
            <w:tcW w:w="2926" w:type="dxa"/>
            <w:tcBorders>
              <w:top w:val="single" w:sz="4" w:space="0" w:color="auto"/>
              <w:left w:val="single" w:sz="4" w:space="0" w:color="auto"/>
              <w:right w:val="single" w:sz="4" w:space="0" w:color="auto"/>
            </w:tcBorders>
            <w:shd w:val="clear" w:color="auto" w:fill="FFFFFF"/>
          </w:tcPr>
          <w:p w14:paraId="0EEE0B65"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57</w:t>
            </w:r>
            <w:r>
              <w:rPr>
                <w:rStyle w:val="1"/>
                <w:rFonts w:asciiTheme="minorHAnsi" w:hAnsiTheme="minorHAnsi"/>
              </w:rPr>
              <w:t>.</w:t>
            </w:r>
            <w:r w:rsidRPr="00EF230F">
              <w:rPr>
                <w:rStyle w:val="1"/>
                <w:rFonts w:asciiTheme="minorHAnsi" w:hAnsiTheme="minorHAnsi"/>
              </w:rPr>
              <w:t>65</w:t>
            </w:r>
          </w:p>
        </w:tc>
      </w:tr>
      <w:tr w:rsidR="00FA7D06" w:rsidRPr="00EF230F" w14:paraId="633D7BCC" w14:textId="77777777" w:rsidTr="00FA7D06">
        <w:trPr>
          <w:trHeight w:hRule="exact" w:val="288"/>
          <w:jc w:val="center"/>
        </w:trPr>
        <w:tc>
          <w:tcPr>
            <w:tcW w:w="581" w:type="dxa"/>
            <w:tcBorders>
              <w:top w:val="single" w:sz="4" w:space="0" w:color="auto"/>
              <w:left w:val="single" w:sz="4" w:space="0" w:color="auto"/>
              <w:bottom w:val="single" w:sz="4" w:space="0" w:color="auto"/>
            </w:tcBorders>
            <w:shd w:val="clear" w:color="auto" w:fill="FFFFFF"/>
          </w:tcPr>
          <w:p w14:paraId="45A2BA22" w14:textId="77777777" w:rsidR="00FA7D06" w:rsidRPr="00EF230F" w:rsidRDefault="00FA7D06" w:rsidP="00FA7D06">
            <w:pPr>
              <w:pStyle w:val="20"/>
              <w:shd w:val="clear" w:color="auto" w:fill="auto"/>
              <w:spacing w:after="0" w:line="220" w:lineRule="exact"/>
              <w:ind w:left="200"/>
              <w:jc w:val="left"/>
              <w:rPr>
                <w:rFonts w:asciiTheme="minorHAnsi" w:hAnsiTheme="minorHAnsi"/>
              </w:rPr>
            </w:pPr>
            <w:r w:rsidRPr="00EF230F">
              <w:rPr>
                <w:rStyle w:val="1"/>
                <w:rFonts w:asciiTheme="minorHAnsi" w:hAnsiTheme="minorHAnsi"/>
              </w:rPr>
              <w:t>3</w:t>
            </w:r>
          </w:p>
        </w:tc>
        <w:tc>
          <w:tcPr>
            <w:tcW w:w="3293" w:type="dxa"/>
            <w:tcBorders>
              <w:top w:val="single" w:sz="4" w:space="0" w:color="auto"/>
              <w:left w:val="single" w:sz="4" w:space="0" w:color="auto"/>
              <w:bottom w:val="single" w:sz="4" w:space="0" w:color="auto"/>
            </w:tcBorders>
            <w:shd w:val="clear" w:color="auto" w:fill="FFFFFF"/>
          </w:tcPr>
          <w:p w14:paraId="0ECB82FF" w14:textId="77777777" w:rsidR="00FA7D06" w:rsidRPr="00EF230F" w:rsidRDefault="00FA7D06" w:rsidP="00FA7D06">
            <w:pPr>
              <w:pStyle w:val="20"/>
              <w:shd w:val="clear" w:color="auto" w:fill="auto"/>
              <w:spacing w:after="0" w:line="220" w:lineRule="exact"/>
              <w:ind w:left="120"/>
              <w:jc w:val="left"/>
              <w:rPr>
                <w:rFonts w:asciiTheme="minorHAnsi" w:hAnsiTheme="minorHAnsi"/>
              </w:rPr>
            </w:pPr>
            <w:r w:rsidRPr="00EF230F">
              <w:rPr>
                <w:rStyle w:val="1"/>
                <w:rFonts w:asciiTheme="minorHAnsi" w:hAnsiTheme="minorHAnsi"/>
              </w:rPr>
              <w:t>SIGMA AQL-1200</w:t>
            </w:r>
          </w:p>
        </w:tc>
        <w:tc>
          <w:tcPr>
            <w:tcW w:w="1166" w:type="dxa"/>
            <w:tcBorders>
              <w:top w:val="single" w:sz="4" w:space="0" w:color="auto"/>
              <w:left w:val="single" w:sz="4" w:space="0" w:color="auto"/>
              <w:bottom w:val="single" w:sz="4" w:space="0" w:color="auto"/>
            </w:tcBorders>
            <w:shd w:val="clear" w:color="auto" w:fill="FFFFFF"/>
          </w:tcPr>
          <w:p w14:paraId="306D1F8B"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12</w:t>
            </w:r>
          </w:p>
        </w:tc>
        <w:tc>
          <w:tcPr>
            <w:tcW w:w="1980" w:type="dxa"/>
            <w:tcBorders>
              <w:top w:val="single" w:sz="4" w:space="0" w:color="auto"/>
              <w:left w:val="single" w:sz="4" w:space="0" w:color="auto"/>
              <w:bottom w:val="single" w:sz="4" w:space="0" w:color="auto"/>
            </w:tcBorders>
            <w:shd w:val="clear" w:color="auto" w:fill="FFFFFF"/>
          </w:tcPr>
          <w:p w14:paraId="655FE618"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6480</w:t>
            </w:r>
          </w:p>
        </w:tc>
        <w:tc>
          <w:tcPr>
            <w:tcW w:w="2926" w:type="dxa"/>
            <w:tcBorders>
              <w:top w:val="single" w:sz="4" w:space="0" w:color="auto"/>
              <w:left w:val="single" w:sz="4" w:space="0" w:color="auto"/>
              <w:bottom w:val="single" w:sz="4" w:space="0" w:color="auto"/>
              <w:right w:val="single" w:sz="4" w:space="0" w:color="auto"/>
            </w:tcBorders>
            <w:shd w:val="clear" w:color="auto" w:fill="FFFFFF"/>
          </w:tcPr>
          <w:p w14:paraId="2B0B1551"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1"/>
                <w:rFonts w:asciiTheme="minorHAnsi" w:hAnsiTheme="minorHAnsi"/>
              </w:rPr>
              <w:t>140</w:t>
            </w:r>
            <w:r>
              <w:rPr>
                <w:rStyle w:val="1"/>
                <w:rFonts w:asciiTheme="minorHAnsi" w:hAnsiTheme="minorHAnsi"/>
              </w:rPr>
              <w:t>.</w:t>
            </w:r>
            <w:r w:rsidRPr="00EF230F">
              <w:rPr>
                <w:rStyle w:val="1"/>
                <w:rFonts w:asciiTheme="minorHAnsi" w:hAnsiTheme="minorHAnsi"/>
              </w:rPr>
              <w:t>4</w:t>
            </w:r>
          </w:p>
        </w:tc>
      </w:tr>
      <w:tr w:rsidR="00FA7D06" w:rsidRPr="00EF230F" w14:paraId="2F32B1F3" w14:textId="77777777" w:rsidTr="00FA7D06">
        <w:trPr>
          <w:trHeight w:hRule="exact" w:val="562"/>
          <w:jc w:val="center"/>
        </w:trPr>
        <w:tc>
          <w:tcPr>
            <w:tcW w:w="581" w:type="dxa"/>
            <w:tcBorders>
              <w:top w:val="single" w:sz="4" w:space="0" w:color="auto"/>
              <w:left w:val="single" w:sz="4" w:space="0" w:color="auto"/>
              <w:bottom w:val="single" w:sz="4" w:space="0" w:color="auto"/>
            </w:tcBorders>
            <w:shd w:val="clear" w:color="auto" w:fill="FFFFFF"/>
          </w:tcPr>
          <w:p w14:paraId="48C323DD" w14:textId="77777777" w:rsidR="00FA7D06" w:rsidRPr="00EF230F" w:rsidRDefault="00FA7D06" w:rsidP="00FA7D06">
            <w:pPr>
              <w:rPr>
                <w:rFonts w:asciiTheme="minorHAnsi" w:hAnsiTheme="minorHAnsi"/>
                <w:szCs w:val="22"/>
              </w:rPr>
            </w:pPr>
          </w:p>
        </w:tc>
        <w:tc>
          <w:tcPr>
            <w:tcW w:w="3293" w:type="dxa"/>
            <w:tcBorders>
              <w:top w:val="single" w:sz="4" w:space="0" w:color="auto"/>
              <w:left w:val="single" w:sz="4" w:space="0" w:color="auto"/>
              <w:bottom w:val="single" w:sz="4" w:space="0" w:color="auto"/>
            </w:tcBorders>
            <w:shd w:val="clear" w:color="auto" w:fill="FFFFFF"/>
            <w:vAlign w:val="center"/>
          </w:tcPr>
          <w:p w14:paraId="0143BE90" w14:textId="77777777" w:rsidR="00FA7D06" w:rsidRPr="00EF230F" w:rsidRDefault="00FA7D06" w:rsidP="00FA7D06">
            <w:pPr>
              <w:pStyle w:val="20"/>
              <w:shd w:val="clear" w:color="auto" w:fill="auto"/>
              <w:spacing w:after="0" w:line="220" w:lineRule="exact"/>
              <w:rPr>
                <w:rFonts w:asciiTheme="minorHAnsi" w:hAnsiTheme="minorHAnsi"/>
              </w:rPr>
            </w:pPr>
            <w:r>
              <w:rPr>
                <w:rStyle w:val="a3"/>
                <w:rFonts w:asciiTheme="minorHAnsi" w:hAnsiTheme="minorHAnsi"/>
                <w:lang w:val="en-US"/>
              </w:rPr>
              <w:t>Total quantity of diesel pumps</w:t>
            </w:r>
          </w:p>
        </w:tc>
        <w:tc>
          <w:tcPr>
            <w:tcW w:w="1166" w:type="dxa"/>
            <w:tcBorders>
              <w:top w:val="single" w:sz="4" w:space="0" w:color="auto"/>
              <w:left w:val="single" w:sz="4" w:space="0" w:color="auto"/>
              <w:bottom w:val="single" w:sz="4" w:space="0" w:color="auto"/>
            </w:tcBorders>
            <w:shd w:val="clear" w:color="auto" w:fill="FFFFFF"/>
            <w:vAlign w:val="center"/>
          </w:tcPr>
          <w:p w14:paraId="1EF255A8" w14:textId="77777777" w:rsidR="00FA7D06" w:rsidRPr="00EF230F" w:rsidRDefault="00FA7D06" w:rsidP="00FA7D06">
            <w:pPr>
              <w:pStyle w:val="20"/>
              <w:shd w:val="clear" w:color="auto" w:fill="auto"/>
              <w:spacing w:after="0" w:line="220" w:lineRule="exact"/>
              <w:rPr>
                <w:rFonts w:asciiTheme="minorHAnsi" w:hAnsiTheme="minorHAnsi"/>
              </w:rPr>
            </w:pPr>
            <w:r w:rsidRPr="00EF230F">
              <w:rPr>
                <w:rStyle w:val="a3"/>
                <w:rFonts w:asciiTheme="minorHAnsi" w:hAnsiTheme="minorHAnsi"/>
              </w:rPr>
              <w:t>1179</w:t>
            </w:r>
          </w:p>
        </w:tc>
        <w:tc>
          <w:tcPr>
            <w:tcW w:w="1980" w:type="dxa"/>
            <w:tcBorders>
              <w:top w:val="single" w:sz="4" w:space="0" w:color="auto"/>
              <w:left w:val="single" w:sz="4" w:space="0" w:color="auto"/>
              <w:bottom w:val="single" w:sz="4" w:space="0" w:color="auto"/>
            </w:tcBorders>
            <w:shd w:val="clear" w:color="auto" w:fill="FFFFFF"/>
          </w:tcPr>
          <w:p w14:paraId="51CCE27A" w14:textId="77777777" w:rsidR="00FA7D06" w:rsidRPr="00EF230F" w:rsidRDefault="00FA7D06" w:rsidP="00FA7D06">
            <w:pPr>
              <w:rPr>
                <w:rFonts w:asciiTheme="minorHAnsi" w:hAnsiTheme="minorHAnsi"/>
                <w:szCs w:val="22"/>
              </w:rPr>
            </w:pPr>
          </w:p>
        </w:tc>
        <w:tc>
          <w:tcPr>
            <w:tcW w:w="2926" w:type="dxa"/>
            <w:tcBorders>
              <w:top w:val="single" w:sz="4" w:space="0" w:color="auto"/>
              <w:left w:val="single" w:sz="4" w:space="0" w:color="auto"/>
              <w:bottom w:val="single" w:sz="4" w:space="0" w:color="auto"/>
              <w:right w:val="single" w:sz="4" w:space="0" w:color="auto"/>
            </w:tcBorders>
            <w:shd w:val="clear" w:color="auto" w:fill="FFFFFF"/>
          </w:tcPr>
          <w:p w14:paraId="3C193C7F" w14:textId="77777777" w:rsidR="00FA7D06" w:rsidRPr="008149B8" w:rsidRDefault="00FA7D06" w:rsidP="00FA7D06">
            <w:pPr>
              <w:jc w:val="center"/>
              <w:rPr>
                <w:rFonts w:asciiTheme="minorHAnsi" w:hAnsiTheme="minorHAnsi"/>
                <w:b/>
                <w:i/>
                <w:szCs w:val="22"/>
              </w:rPr>
            </w:pPr>
            <w:r w:rsidRPr="008149B8">
              <w:rPr>
                <w:rFonts w:asciiTheme="minorHAnsi" w:hAnsiTheme="minorHAnsi"/>
                <w:b/>
                <w:i/>
                <w:szCs w:val="22"/>
              </w:rPr>
              <w:t>Average of 16.4 liters of diesel fuel per hour per pump</w:t>
            </w:r>
          </w:p>
        </w:tc>
      </w:tr>
    </w:tbl>
    <w:p w14:paraId="46E17AA3" w14:textId="77777777" w:rsidR="00FE516E" w:rsidRDefault="00FE516E" w:rsidP="000F0160">
      <w:pPr>
        <w:pStyle w:val="MediumGrid1-Accent21"/>
        <w:tabs>
          <w:tab w:val="left" w:pos="360"/>
        </w:tabs>
        <w:spacing w:after="200"/>
        <w:ind w:left="0"/>
        <w:jc w:val="both"/>
        <w:rPr>
          <w:rFonts w:ascii="Calibri" w:hAnsi="Calibri" w:cs="Arial"/>
          <w:bCs/>
          <w:iCs/>
          <w:sz w:val="22"/>
          <w:szCs w:val="20"/>
          <w:lang w:val="en-GB"/>
        </w:rPr>
      </w:pPr>
    </w:p>
    <w:p w14:paraId="532AA45E" w14:textId="77777777" w:rsidR="0081467C" w:rsidRDefault="000367F9" w:rsidP="00B64EB5">
      <w:pPr>
        <w:pStyle w:val="MediumGrid1-Accent21"/>
        <w:tabs>
          <w:tab w:val="left" w:pos="270"/>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On average,</w:t>
      </w:r>
      <w:r w:rsidR="0081467C">
        <w:rPr>
          <w:rFonts w:ascii="Calibri" w:hAnsi="Calibri" w:cs="Arial"/>
          <w:bCs/>
          <w:iCs/>
          <w:sz w:val="22"/>
          <w:szCs w:val="20"/>
          <w:lang w:val="en-GB"/>
        </w:rPr>
        <w:t xml:space="preserve"> diesel water pump</w:t>
      </w:r>
      <w:r>
        <w:rPr>
          <w:rFonts w:ascii="Calibri" w:hAnsi="Calibri" w:cs="Arial"/>
          <w:bCs/>
          <w:iCs/>
          <w:sz w:val="22"/>
          <w:szCs w:val="20"/>
          <w:lang w:val="en-GB"/>
        </w:rPr>
        <w:t>s</w:t>
      </w:r>
      <w:r w:rsidR="0081467C">
        <w:rPr>
          <w:rFonts w:ascii="Calibri" w:hAnsi="Calibri" w:cs="Arial"/>
          <w:bCs/>
          <w:iCs/>
          <w:sz w:val="22"/>
          <w:szCs w:val="20"/>
          <w:lang w:val="en-GB"/>
        </w:rPr>
        <w:t xml:space="preserve"> in Turkmenistan </w:t>
      </w:r>
      <w:r>
        <w:rPr>
          <w:rFonts w:ascii="Calibri" w:hAnsi="Calibri" w:cs="Arial"/>
          <w:bCs/>
          <w:iCs/>
          <w:sz w:val="22"/>
          <w:szCs w:val="20"/>
          <w:lang w:val="en-GB"/>
        </w:rPr>
        <w:t>consumpe about 16.4 liters of fuel per hour of operation</w:t>
      </w:r>
      <w:r w:rsidR="0081467C">
        <w:rPr>
          <w:rFonts w:ascii="Calibri" w:hAnsi="Calibri" w:cs="Arial"/>
          <w:bCs/>
          <w:iCs/>
          <w:sz w:val="22"/>
          <w:szCs w:val="20"/>
          <w:lang w:val="en-GB"/>
        </w:rPr>
        <w:t xml:space="preserve">.  </w:t>
      </w:r>
      <w:r>
        <w:rPr>
          <w:rFonts w:ascii="Calibri" w:hAnsi="Calibri" w:cs="Arial"/>
          <w:bCs/>
          <w:iCs/>
          <w:sz w:val="22"/>
          <w:szCs w:val="20"/>
          <w:lang w:val="en-GB"/>
        </w:rPr>
        <w:t>C</w:t>
      </w:r>
      <w:r w:rsidR="0081467C">
        <w:rPr>
          <w:rFonts w:ascii="Calibri" w:hAnsi="Calibri" w:cs="Arial"/>
          <w:bCs/>
          <w:iCs/>
          <w:sz w:val="22"/>
          <w:szCs w:val="20"/>
          <w:lang w:val="en-GB"/>
        </w:rPr>
        <w:t xml:space="preserve">onservatively assuming </w:t>
      </w:r>
      <w:r>
        <w:rPr>
          <w:rFonts w:ascii="Calibri" w:hAnsi="Calibri" w:cs="Arial"/>
          <w:bCs/>
          <w:iCs/>
          <w:sz w:val="22"/>
          <w:szCs w:val="20"/>
          <w:lang w:val="en-GB"/>
        </w:rPr>
        <w:t>7</w:t>
      </w:r>
      <w:r w:rsidR="0081467C">
        <w:rPr>
          <w:rFonts w:ascii="Calibri" w:hAnsi="Calibri" w:cs="Arial"/>
          <w:bCs/>
          <w:iCs/>
          <w:sz w:val="22"/>
          <w:szCs w:val="20"/>
          <w:lang w:val="en-GB"/>
        </w:rPr>
        <w:t xml:space="preserve">00 operating hours per year, </w:t>
      </w:r>
      <w:r w:rsidR="008469EA">
        <w:rPr>
          <w:rFonts w:ascii="Calibri" w:hAnsi="Calibri" w:cs="Arial"/>
          <w:bCs/>
          <w:iCs/>
          <w:sz w:val="22"/>
          <w:szCs w:val="20"/>
          <w:lang w:val="en-GB"/>
        </w:rPr>
        <w:t>we find that the average diesel water pump consumes about</w:t>
      </w:r>
      <w:r w:rsidR="0081467C">
        <w:rPr>
          <w:rFonts w:ascii="Calibri" w:hAnsi="Calibri" w:cs="Arial"/>
          <w:bCs/>
          <w:iCs/>
          <w:sz w:val="22"/>
          <w:szCs w:val="20"/>
          <w:lang w:val="en-GB"/>
        </w:rPr>
        <w:t xml:space="preserve"> </w:t>
      </w:r>
      <w:r>
        <w:rPr>
          <w:rFonts w:ascii="Calibri" w:hAnsi="Calibri" w:cs="Arial"/>
          <w:bCs/>
          <w:iCs/>
          <w:sz w:val="22"/>
          <w:szCs w:val="20"/>
          <w:lang w:val="en-GB"/>
        </w:rPr>
        <w:t>11,500 liters</w:t>
      </w:r>
      <w:r w:rsidR="008469EA">
        <w:rPr>
          <w:rFonts w:ascii="Calibri" w:hAnsi="Calibri" w:cs="Arial"/>
          <w:bCs/>
          <w:iCs/>
          <w:sz w:val="22"/>
          <w:szCs w:val="20"/>
          <w:lang w:val="en-GB"/>
        </w:rPr>
        <w:t xml:space="preserve"> per year, or </w:t>
      </w:r>
      <w:r>
        <w:rPr>
          <w:rFonts w:ascii="Calibri" w:hAnsi="Calibri" w:cs="Arial"/>
          <w:bCs/>
          <w:iCs/>
          <w:sz w:val="22"/>
          <w:szCs w:val="20"/>
          <w:lang w:val="en-GB"/>
        </w:rPr>
        <w:t>a total of about 42</w:t>
      </w:r>
      <w:r w:rsidR="008469EA">
        <w:rPr>
          <w:rFonts w:ascii="Calibri" w:hAnsi="Calibri" w:cs="Arial"/>
          <w:bCs/>
          <w:iCs/>
          <w:sz w:val="22"/>
          <w:szCs w:val="20"/>
          <w:lang w:val="en-GB"/>
        </w:rPr>
        <w:t>0 GJ per year (the GEF STAP tool deals with diesel in gigajoules).</w:t>
      </w:r>
    </w:p>
    <w:p w14:paraId="25F08C3B" w14:textId="77777777" w:rsidR="000F0160" w:rsidRDefault="008469EA" w:rsidP="000F0160">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project team will support the auditing of diesel pumps.  It is expected that these audits will lead to recommendations for repair and maintenance in some cases, and outright replacement in others.  We estimate here that about half of the audited pumps </w:t>
      </w:r>
      <w:r>
        <w:rPr>
          <w:rFonts w:ascii="Calibri" w:hAnsi="Calibri" w:cs="Arial"/>
          <w:bCs/>
          <w:iCs/>
          <w:sz w:val="22"/>
          <w:szCs w:val="20"/>
          <w:lang w:val="en-GB"/>
        </w:rPr>
        <w:lastRenderedPageBreak/>
        <w:t xml:space="preserve">will be repaired or maintained (average savings of </w:t>
      </w:r>
      <w:r w:rsidR="000367F9">
        <w:rPr>
          <w:rFonts w:ascii="Calibri" w:hAnsi="Calibri" w:cs="Arial"/>
          <w:bCs/>
          <w:iCs/>
          <w:sz w:val="22"/>
          <w:szCs w:val="20"/>
          <w:lang w:val="en-GB"/>
        </w:rPr>
        <w:t>10 percent, or 42</w:t>
      </w:r>
      <w:r>
        <w:rPr>
          <w:rFonts w:ascii="Calibri" w:hAnsi="Calibri" w:cs="Arial"/>
          <w:bCs/>
          <w:iCs/>
          <w:sz w:val="22"/>
          <w:szCs w:val="20"/>
          <w:lang w:val="en-GB"/>
        </w:rPr>
        <w:t xml:space="preserve"> GJ per pump per year) and about half will be replaced (average savings of </w:t>
      </w:r>
      <w:r w:rsidR="000367F9">
        <w:rPr>
          <w:rFonts w:ascii="Calibri" w:hAnsi="Calibri" w:cs="Arial"/>
          <w:bCs/>
          <w:iCs/>
          <w:sz w:val="22"/>
          <w:szCs w:val="20"/>
          <w:lang w:val="en-GB"/>
        </w:rPr>
        <w:t>3</w:t>
      </w:r>
      <w:r>
        <w:rPr>
          <w:rFonts w:ascii="Calibri" w:hAnsi="Calibri" w:cs="Arial"/>
          <w:bCs/>
          <w:iCs/>
          <w:sz w:val="22"/>
          <w:szCs w:val="20"/>
          <w:lang w:val="en-GB"/>
        </w:rPr>
        <w:t xml:space="preserve">0 percent, or </w:t>
      </w:r>
      <w:r w:rsidR="000367F9">
        <w:rPr>
          <w:rFonts w:ascii="Calibri" w:hAnsi="Calibri" w:cs="Arial"/>
          <w:bCs/>
          <w:iCs/>
          <w:sz w:val="22"/>
          <w:szCs w:val="20"/>
          <w:lang w:val="en-GB"/>
        </w:rPr>
        <w:t>126</w:t>
      </w:r>
      <w:r>
        <w:rPr>
          <w:rFonts w:ascii="Calibri" w:hAnsi="Calibri" w:cs="Arial"/>
          <w:bCs/>
          <w:iCs/>
          <w:sz w:val="22"/>
          <w:szCs w:val="20"/>
          <w:lang w:val="en-GB"/>
        </w:rPr>
        <w:t xml:space="preserve"> GJ per pump per year).  Thus the average savings per audited and remediated pump is 84 GJ in diesel fuel.  This value has been entered into the GEF STAP tool.</w:t>
      </w:r>
    </w:p>
    <w:p w14:paraId="1840845C" w14:textId="77777777" w:rsidR="00AE2EB3" w:rsidRPr="00311BBD" w:rsidRDefault="008469EA" w:rsidP="000F0160">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We project that the project will audit and service or replace 5 diesel pumps in the first full project year, and thereafter, replication will take place with auditing and servicing/replacement of 20 diesel pumps per year until the end of the project period.  Taking account of measure lifetimes, spillover replication, and </w:t>
      </w:r>
      <w:r w:rsidR="00B111F4">
        <w:rPr>
          <w:rFonts w:ascii="Calibri" w:hAnsi="Calibri" w:cs="Arial"/>
          <w:bCs/>
          <w:iCs/>
          <w:sz w:val="22"/>
          <w:szCs w:val="20"/>
          <w:lang w:val="en-GB"/>
        </w:rPr>
        <w:t xml:space="preserve">the default GHG emissions factor for diesel, the GEF STAP tool yields a projected result of </w:t>
      </w:r>
      <w:r w:rsidR="00B111F4" w:rsidRPr="00B111F4">
        <w:rPr>
          <w:rFonts w:ascii="Calibri" w:hAnsi="Calibri" w:cs="Arial"/>
          <w:b/>
          <w:bCs/>
          <w:iCs/>
          <w:sz w:val="22"/>
          <w:szCs w:val="20"/>
          <w:lang w:val="en-GB"/>
        </w:rPr>
        <w:t>26,400 tonnes of avoided CO</w:t>
      </w:r>
      <w:r w:rsidR="00B111F4" w:rsidRPr="00B111F4">
        <w:rPr>
          <w:rFonts w:ascii="Calibri" w:hAnsi="Calibri" w:cs="Arial"/>
          <w:b/>
          <w:bCs/>
          <w:iCs/>
          <w:sz w:val="22"/>
          <w:szCs w:val="20"/>
          <w:vertAlign w:val="subscript"/>
          <w:lang w:val="en-GB"/>
        </w:rPr>
        <w:t>2</w:t>
      </w:r>
      <w:r w:rsidR="00B111F4" w:rsidRPr="00B111F4">
        <w:rPr>
          <w:rFonts w:ascii="Calibri" w:hAnsi="Calibri" w:cs="Arial"/>
          <w:b/>
          <w:bCs/>
          <w:iCs/>
          <w:sz w:val="22"/>
          <w:szCs w:val="20"/>
          <w:lang w:val="en-GB"/>
        </w:rPr>
        <w:t xml:space="preserve"> emissions as a result of project activity in the auditing, maintenance, and replacement of diesel water pumps</w:t>
      </w:r>
      <w:r w:rsidR="00B111F4">
        <w:rPr>
          <w:rFonts w:ascii="Calibri" w:hAnsi="Calibri" w:cs="Arial"/>
          <w:bCs/>
          <w:iCs/>
          <w:sz w:val="22"/>
          <w:szCs w:val="20"/>
          <w:lang w:val="en-GB"/>
        </w:rPr>
        <w:t>.</w:t>
      </w:r>
    </w:p>
    <w:p w14:paraId="7E22777D" w14:textId="77777777" w:rsidR="004C1CC8" w:rsidRDefault="004C1CC8" w:rsidP="004C1CC8">
      <w:pPr>
        <w:pStyle w:val="MediumGrid1-Accent21"/>
        <w:tabs>
          <w:tab w:val="left" w:pos="360"/>
        </w:tabs>
        <w:spacing w:after="200"/>
        <w:ind w:left="0"/>
        <w:jc w:val="both"/>
        <w:rPr>
          <w:rFonts w:ascii="Calibri" w:hAnsi="Calibri" w:cs="Arial"/>
          <w:bCs/>
          <w:iCs/>
          <w:sz w:val="22"/>
          <w:szCs w:val="20"/>
          <w:lang w:val="en-GB"/>
        </w:rPr>
      </w:pPr>
    </w:p>
    <w:p w14:paraId="0B4EEDD9" w14:textId="77777777" w:rsidR="004C1CC8" w:rsidRPr="00E357B1" w:rsidRDefault="001A3911" w:rsidP="004C1CC8">
      <w:pPr>
        <w:pStyle w:val="MediumGrid1-Accent21"/>
        <w:tabs>
          <w:tab w:val="left" w:pos="360"/>
        </w:tabs>
        <w:spacing w:after="200"/>
        <w:ind w:left="0"/>
        <w:jc w:val="both"/>
        <w:rPr>
          <w:rFonts w:ascii="Calibri" w:hAnsi="Calibri" w:cs="Arial"/>
          <w:b/>
          <w:bCs/>
          <w:iCs/>
          <w:sz w:val="22"/>
          <w:szCs w:val="20"/>
          <w:lang w:val="en-GB"/>
        </w:rPr>
      </w:pPr>
      <w:r>
        <w:rPr>
          <w:rFonts w:ascii="Calibri" w:hAnsi="Calibri" w:cs="Arial"/>
          <w:b/>
          <w:bCs/>
          <w:iCs/>
          <w:sz w:val="22"/>
          <w:szCs w:val="20"/>
          <w:lang w:val="en-GB"/>
        </w:rPr>
        <w:t xml:space="preserve">IV.  </w:t>
      </w:r>
      <w:r w:rsidR="004C1CC8" w:rsidRPr="00E357B1">
        <w:rPr>
          <w:rFonts w:ascii="Calibri" w:hAnsi="Calibri" w:cs="Arial"/>
          <w:b/>
          <w:bCs/>
          <w:iCs/>
          <w:sz w:val="22"/>
          <w:szCs w:val="20"/>
          <w:lang w:val="en-GB"/>
        </w:rPr>
        <w:t>Energy consumption and avoided emissions from municipal water supply</w:t>
      </w:r>
    </w:p>
    <w:p w14:paraId="6E0765FC" w14:textId="77777777" w:rsidR="004C1CC8" w:rsidRDefault="004C1CC8"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The demonstration project in Kaakhka will result in energy savings from the decommissioning of 41 electric well pumps.  These pumps have an average power of 1.5 kW and operate year-round.  From this, it is straightforward to calculate their annual energy cons</w:t>
      </w:r>
      <w:r w:rsidR="00C128CC">
        <w:rPr>
          <w:rFonts w:ascii="Calibri" w:hAnsi="Calibri" w:cs="Arial"/>
          <w:bCs/>
          <w:iCs/>
          <w:sz w:val="22"/>
          <w:szCs w:val="20"/>
          <w:lang w:val="en-GB"/>
        </w:rPr>
        <w:t>umption</w:t>
      </w:r>
      <w:r>
        <w:rPr>
          <w:rFonts w:ascii="Calibri" w:hAnsi="Calibri" w:cs="Arial"/>
          <w:bCs/>
          <w:iCs/>
          <w:sz w:val="22"/>
          <w:szCs w:val="20"/>
          <w:lang w:val="en-GB"/>
        </w:rPr>
        <w:t>.</w:t>
      </w:r>
    </w:p>
    <w:p w14:paraId="2CE071AE" w14:textId="77777777" w:rsidR="004C1CC8" w:rsidRDefault="001A3911"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lastRenderedPageBreak/>
        <w:tab/>
      </w:r>
      <w:r w:rsidR="004C1CC8">
        <w:rPr>
          <w:rFonts w:ascii="Calibri" w:hAnsi="Calibri" w:cs="Arial"/>
          <w:bCs/>
          <w:iCs/>
          <w:sz w:val="22"/>
          <w:szCs w:val="20"/>
          <w:lang w:val="en-GB"/>
        </w:rPr>
        <w:t>1.5 kW per pump x 8760 hours/year x 41 pumps = about 539,000 kWh per year</w:t>
      </w:r>
    </w:p>
    <w:p w14:paraId="3975E0E0" w14:textId="77777777" w:rsidR="00BD2E24" w:rsidRPr="00BD2E24" w:rsidRDefault="004C1CC8"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At 0.44 kg of CO</w:t>
      </w:r>
      <w:r w:rsidRPr="008234DC">
        <w:rPr>
          <w:rFonts w:ascii="Calibri" w:hAnsi="Calibri" w:cs="Arial"/>
          <w:bCs/>
          <w:iCs/>
          <w:sz w:val="22"/>
          <w:szCs w:val="20"/>
          <w:vertAlign w:val="subscript"/>
          <w:lang w:val="en-GB"/>
        </w:rPr>
        <w:t>2</w:t>
      </w:r>
      <w:r>
        <w:rPr>
          <w:rFonts w:ascii="Calibri" w:hAnsi="Calibri" w:cs="Arial"/>
          <w:bCs/>
          <w:iCs/>
          <w:sz w:val="22"/>
          <w:szCs w:val="20"/>
          <w:lang w:val="en-GB"/>
        </w:rPr>
        <w:t xml:space="preserve"> per kWh, the estimated annual GHG emissions reduction is about 240 tonnes of CO</w:t>
      </w:r>
      <w:r w:rsidRPr="008234DC">
        <w:rPr>
          <w:rFonts w:ascii="Calibri" w:hAnsi="Calibri" w:cs="Arial"/>
          <w:bCs/>
          <w:iCs/>
          <w:sz w:val="22"/>
          <w:szCs w:val="20"/>
          <w:vertAlign w:val="subscript"/>
          <w:lang w:val="en-GB"/>
        </w:rPr>
        <w:t>2</w:t>
      </w:r>
      <w:r>
        <w:rPr>
          <w:rFonts w:ascii="Calibri" w:hAnsi="Calibri" w:cs="Arial"/>
          <w:bCs/>
          <w:iCs/>
          <w:sz w:val="22"/>
          <w:szCs w:val="20"/>
          <w:lang w:val="en-GB"/>
        </w:rPr>
        <w:t xml:space="preserve">.  Over a 15-year life cycle, </w:t>
      </w:r>
      <w:r w:rsidRPr="00BD2E24">
        <w:rPr>
          <w:rFonts w:ascii="Calibri" w:hAnsi="Calibri" w:cs="Arial"/>
          <w:bCs/>
          <w:iCs/>
          <w:sz w:val="22"/>
          <w:szCs w:val="20"/>
          <w:lang w:val="en-GB"/>
        </w:rPr>
        <w:t>the estimated total GHG emissions reduction is about 3600 tonnes of CO</w:t>
      </w:r>
      <w:r w:rsidRPr="00BD2E24">
        <w:rPr>
          <w:rFonts w:ascii="Calibri" w:hAnsi="Calibri" w:cs="Arial"/>
          <w:bCs/>
          <w:iCs/>
          <w:sz w:val="22"/>
          <w:szCs w:val="20"/>
          <w:vertAlign w:val="subscript"/>
          <w:lang w:val="en-GB"/>
        </w:rPr>
        <w:t>2</w:t>
      </w:r>
      <w:r w:rsidRPr="00BD2E24">
        <w:rPr>
          <w:rFonts w:ascii="Calibri" w:hAnsi="Calibri" w:cs="Arial"/>
          <w:bCs/>
          <w:iCs/>
          <w:sz w:val="22"/>
          <w:szCs w:val="20"/>
          <w:lang w:val="en-GB"/>
        </w:rPr>
        <w:t>.</w:t>
      </w:r>
    </w:p>
    <w:p w14:paraId="7A40C1D8" w14:textId="77777777" w:rsidR="004C1CC8" w:rsidRDefault="004C1CC8" w:rsidP="004C1CC8">
      <w:pPr>
        <w:pStyle w:val="MediumGrid1-Accent21"/>
        <w:tabs>
          <w:tab w:val="left" w:pos="360"/>
        </w:tabs>
        <w:spacing w:after="200"/>
        <w:ind w:left="0"/>
        <w:jc w:val="both"/>
        <w:rPr>
          <w:rFonts w:ascii="Calibri" w:hAnsi="Calibri" w:cs="Arial"/>
          <w:bCs/>
          <w:iCs/>
          <w:sz w:val="22"/>
          <w:szCs w:val="20"/>
          <w:lang w:val="en-GB"/>
        </w:rPr>
      </w:pPr>
      <w:r>
        <w:rPr>
          <w:rFonts w:ascii="Calibri" w:hAnsi="Calibri" w:cs="Arial"/>
          <w:bCs/>
          <w:iCs/>
          <w:sz w:val="22"/>
          <w:szCs w:val="20"/>
          <w:lang w:val="en-GB"/>
        </w:rPr>
        <w:t xml:space="preserve">The </w:t>
      </w:r>
      <w:r w:rsidR="00CE5ABE">
        <w:rPr>
          <w:rFonts w:ascii="Calibri" w:hAnsi="Calibri" w:cs="Arial"/>
          <w:bCs/>
          <w:iCs/>
          <w:sz w:val="22"/>
          <w:szCs w:val="20"/>
          <w:lang w:val="en-GB"/>
        </w:rPr>
        <w:t>Ministry of Water Economy</w:t>
      </w:r>
      <w:r>
        <w:rPr>
          <w:rFonts w:ascii="Calibri" w:hAnsi="Calibri" w:cs="Arial"/>
          <w:bCs/>
          <w:iCs/>
          <w:sz w:val="22"/>
          <w:szCs w:val="20"/>
          <w:lang w:val="en-GB"/>
        </w:rPr>
        <w:t xml:space="preserve"> notes that in addition to Kaakhka, there are about 30 other communities in the Kopet-Dag foothills where existing water supply from wells could be replaced with gravity-driven pipelines.  Assuming </w:t>
      </w:r>
      <w:r w:rsidR="00BD2E24">
        <w:rPr>
          <w:rFonts w:ascii="Calibri" w:hAnsi="Calibri" w:cs="Arial"/>
          <w:bCs/>
          <w:iCs/>
          <w:sz w:val="22"/>
          <w:szCs w:val="20"/>
          <w:lang w:val="en-GB"/>
        </w:rPr>
        <w:t xml:space="preserve">very </w:t>
      </w:r>
      <w:r>
        <w:rPr>
          <w:rFonts w:ascii="Calibri" w:hAnsi="Calibri" w:cs="Arial"/>
          <w:bCs/>
          <w:iCs/>
          <w:sz w:val="22"/>
          <w:szCs w:val="20"/>
          <w:lang w:val="en-GB"/>
        </w:rPr>
        <w:t xml:space="preserve">conservatively that replication of the Kaakhka demonstration occurs </w:t>
      </w:r>
      <w:r w:rsidR="00BD2E24">
        <w:rPr>
          <w:rFonts w:ascii="Calibri" w:hAnsi="Calibri" w:cs="Arial"/>
          <w:bCs/>
          <w:iCs/>
          <w:sz w:val="22"/>
          <w:szCs w:val="20"/>
          <w:lang w:val="en-GB"/>
        </w:rPr>
        <w:t xml:space="preserve">so as to warrant the decommissioning of 90 other wells during the project period and 118 wells as spillover replication afterward, then we can use the GEF STAP tool to calcualte a total of </w:t>
      </w:r>
      <w:r w:rsidR="00BD2E24" w:rsidRPr="00BD2E24">
        <w:rPr>
          <w:rFonts w:ascii="Calibri" w:hAnsi="Calibri" w:cs="Arial"/>
          <w:b/>
          <w:bCs/>
          <w:iCs/>
          <w:sz w:val="22"/>
          <w:szCs w:val="20"/>
          <w:lang w:val="en-GB"/>
        </w:rPr>
        <w:t>about 22,500 tonnes of CO</w:t>
      </w:r>
      <w:r w:rsidR="00BD2E24" w:rsidRPr="003926F4">
        <w:rPr>
          <w:rFonts w:ascii="Calibri" w:hAnsi="Calibri" w:cs="Arial"/>
          <w:b/>
          <w:bCs/>
          <w:iCs/>
          <w:sz w:val="22"/>
          <w:szCs w:val="20"/>
          <w:vertAlign w:val="subscript"/>
          <w:lang w:val="en-GB"/>
        </w:rPr>
        <w:t>2</w:t>
      </w:r>
      <w:r w:rsidR="00BD2E24" w:rsidRPr="00BD2E24">
        <w:rPr>
          <w:rFonts w:ascii="Calibri" w:hAnsi="Calibri" w:cs="Arial"/>
          <w:b/>
          <w:bCs/>
          <w:iCs/>
          <w:sz w:val="22"/>
          <w:szCs w:val="20"/>
          <w:lang w:val="en-GB"/>
        </w:rPr>
        <w:t xml:space="preserve"> emissions reductions as a result of implementation and replication of the Kaakhka municipal water-supply demonstration project</w:t>
      </w:r>
      <w:r w:rsidR="00BD2E24">
        <w:rPr>
          <w:rFonts w:ascii="Calibri" w:hAnsi="Calibri" w:cs="Arial"/>
          <w:bCs/>
          <w:iCs/>
          <w:sz w:val="22"/>
          <w:szCs w:val="20"/>
          <w:lang w:val="en-GB"/>
        </w:rPr>
        <w:t>.</w:t>
      </w:r>
    </w:p>
    <w:p w14:paraId="21597ED2" w14:textId="77777777" w:rsidR="009D3EFD" w:rsidRDefault="009D3EFD" w:rsidP="00943D63">
      <w:pPr>
        <w:spacing w:after="0"/>
        <w:jc w:val="left"/>
        <w:rPr>
          <w:rFonts w:cs="Calibri"/>
          <w:b/>
        </w:rPr>
      </w:pPr>
    </w:p>
    <w:p w14:paraId="016301CE" w14:textId="77777777" w:rsidR="00A278AE" w:rsidRDefault="00A278AE" w:rsidP="00943D63">
      <w:pPr>
        <w:spacing w:after="0"/>
        <w:jc w:val="left"/>
        <w:rPr>
          <w:rFonts w:cs="Calibri"/>
          <w:b/>
        </w:rPr>
      </w:pPr>
      <w:r>
        <w:rPr>
          <w:rFonts w:cs="Calibri"/>
          <w:b/>
        </w:rPr>
        <w:t>V.  Demonstration and deployment of canal linings</w:t>
      </w:r>
    </w:p>
    <w:p w14:paraId="4E48E233" w14:textId="77777777" w:rsidR="00A278AE" w:rsidRDefault="00A278AE" w:rsidP="00943D63">
      <w:pPr>
        <w:spacing w:after="0"/>
        <w:jc w:val="left"/>
        <w:rPr>
          <w:rFonts w:cs="Calibri"/>
          <w:b/>
        </w:rPr>
      </w:pPr>
    </w:p>
    <w:p w14:paraId="5D1A985E" w14:textId="77777777" w:rsidR="000B29CE" w:rsidRPr="000B29CE" w:rsidRDefault="000B29CE" w:rsidP="00943D63">
      <w:pPr>
        <w:spacing w:after="0"/>
        <w:jc w:val="left"/>
        <w:rPr>
          <w:rFonts w:cs="Calibri"/>
        </w:rPr>
      </w:pPr>
      <w:r>
        <w:rPr>
          <w:rFonts w:cs="Calibri"/>
        </w:rPr>
        <w:t xml:space="preserve">Seepage </w:t>
      </w:r>
      <w:r w:rsidR="00352587">
        <w:rPr>
          <w:rFonts w:cs="Calibri"/>
        </w:rPr>
        <w:t xml:space="preserve">(infiltration) </w:t>
      </w:r>
      <w:r>
        <w:rPr>
          <w:rFonts w:cs="Calibri"/>
        </w:rPr>
        <w:t xml:space="preserve">from interdistrict canals, along with excessive water use at  farms, is one of the dominant root causes of water losses in Turkmenistan.  Reduction of these losses via installation of canal linings holds great potential for saving water, </w:t>
      </w:r>
      <w:r>
        <w:rPr>
          <w:rFonts w:cs="Calibri"/>
        </w:rPr>
        <w:lastRenderedPageBreak/>
        <w:t xml:space="preserve">as well as reducing salinization and land degradation.  The project team plans to support the </w:t>
      </w:r>
      <w:r w:rsidR="00CE5ABE">
        <w:rPr>
          <w:rFonts w:cs="Calibri"/>
        </w:rPr>
        <w:t>Ministry of Water Economy</w:t>
      </w:r>
      <w:r>
        <w:rPr>
          <w:rFonts w:cs="Calibri"/>
        </w:rPr>
        <w:t xml:space="preserve"> in streamlining and expanding production of the most promising materials, and testing and documenting their performance in the field, with the goal of accelerated implementation of such linings and related technologies across thousands of kilometers of Turkmenistan’s interdistrict water management system.</w:t>
      </w:r>
    </w:p>
    <w:p w14:paraId="60542B48" w14:textId="77777777" w:rsidR="00352587" w:rsidRDefault="00352587" w:rsidP="00943D63">
      <w:pPr>
        <w:spacing w:after="0"/>
        <w:jc w:val="left"/>
        <w:rPr>
          <w:rFonts w:cs="Calibri"/>
          <w:b/>
        </w:rPr>
      </w:pPr>
    </w:p>
    <w:p w14:paraId="180D60E5" w14:textId="77777777" w:rsidR="00510FAF" w:rsidRDefault="00352587" w:rsidP="00943D63">
      <w:pPr>
        <w:spacing w:after="0"/>
        <w:jc w:val="left"/>
        <w:rPr>
          <w:rFonts w:cs="Calibri"/>
        </w:rPr>
      </w:pPr>
      <w:r>
        <w:rPr>
          <w:rFonts w:cs="Calibri"/>
        </w:rPr>
        <w:t xml:space="preserve">Reduction of infiltration </w:t>
      </w:r>
      <w:r w:rsidR="00D55F7D">
        <w:rPr>
          <w:rFonts w:cs="Calibri"/>
        </w:rPr>
        <w:t xml:space="preserve">also holds significant potential for energy savings, if reduction of losses downstream are coordinated with less water withdrawal and pumping upstream.  But this potential is very difficult to project quantitatively, given the lack of information on canal lining performance.  Furthermore, the volumes of water withdrawn from primary transboundary sources  including the Amu-Darya are defined by </w:t>
      </w:r>
      <w:r w:rsidR="00510FAF">
        <w:rPr>
          <w:rFonts w:cs="Calibri"/>
        </w:rPr>
        <w:t xml:space="preserve">international </w:t>
      </w:r>
      <w:r w:rsidR="00D55F7D">
        <w:rPr>
          <w:rFonts w:cs="Calibri"/>
        </w:rPr>
        <w:t>agreement</w:t>
      </w:r>
      <w:r w:rsidR="0066523C">
        <w:rPr>
          <w:rFonts w:cs="Calibri"/>
        </w:rPr>
        <w:t>s, whose terms</w:t>
      </w:r>
      <w:r w:rsidR="00510FAF">
        <w:rPr>
          <w:rFonts w:cs="Calibri"/>
        </w:rPr>
        <w:t xml:space="preserve"> are beyond the scope of this project</w:t>
      </w:r>
      <w:r w:rsidR="00D55F7D">
        <w:rPr>
          <w:rFonts w:cs="Calibri"/>
        </w:rPr>
        <w:t xml:space="preserve">.  </w:t>
      </w:r>
    </w:p>
    <w:p w14:paraId="544AEEB5" w14:textId="77777777" w:rsidR="00510FAF" w:rsidRDefault="00510FAF" w:rsidP="00943D63">
      <w:pPr>
        <w:spacing w:after="0"/>
        <w:jc w:val="left"/>
        <w:rPr>
          <w:rFonts w:cs="Calibri"/>
        </w:rPr>
      </w:pPr>
    </w:p>
    <w:p w14:paraId="59B47476" w14:textId="77777777" w:rsidR="00BD1187" w:rsidRDefault="00D55F7D" w:rsidP="00943D63">
      <w:pPr>
        <w:spacing w:after="0"/>
        <w:jc w:val="left"/>
        <w:rPr>
          <w:rFonts w:cs="Calibri"/>
          <w:b/>
        </w:rPr>
      </w:pPr>
      <w:r>
        <w:rPr>
          <w:rFonts w:cs="Calibri"/>
        </w:rPr>
        <w:t xml:space="preserve">Therefore, </w:t>
      </w:r>
      <w:r w:rsidR="00510FAF">
        <w:rPr>
          <w:rFonts w:cs="Calibri"/>
        </w:rPr>
        <w:t xml:space="preserve">here we note simply the strong potential to link reduction of interdistrict water losses with reduction of energy consumption, but do not make any quantitative projections or state any targets in this regard.  </w:t>
      </w:r>
      <w:r w:rsidR="0066523C">
        <w:rPr>
          <w:rFonts w:cs="Calibri"/>
        </w:rPr>
        <w:t>The project team will still seek to maximize such linkages and to maximally achieve and document results in energy savings and avoided emissions.</w:t>
      </w:r>
    </w:p>
    <w:p w14:paraId="7AE4C37B" w14:textId="77777777" w:rsidR="00BD1187" w:rsidRDefault="00BD1187" w:rsidP="00943D63">
      <w:pPr>
        <w:spacing w:after="0"/>
        <w:jc w:val="left"/>
        <w:rPr>
          <w:rFonts w:cs="Calibri"/>
          <w:b/>
        </w:rPr>
      </w:pPr>
    </w:p>
    <w:p w14:paraId="352C461D" w14:textId="77777777" w:rsidR="00BD1187" w:rsidRDefault="00BD1187" w:rsidP="00943D63">
      <w:pPr>
        <w:spacing w:after="0"/>
        <w:jc w:val="left"/>
        <w:rPr>
          <w:rFonts w:cs="Calibri"/>
          <w:b/>
        </w:rPr>
      </w:pPr>
    </w:p>
    <w:p w14:paraId="7E8A86E5" w14:textId="77777777" w:rsidR="00B643D2" w:rsidRDefault="0066523C" w:rsidP="00943D63">
      <w:pPr>
        <w:spacing w:after="0"/>
        <w:jc w:val="left"/>
        <w:rPr>
          <w:rFonts w:cs="Calibri"/>
          <w:b/>
        </w:rPr>
      </w:pPr>
      <w:r>
        <w:rPr>
          <w:rFonts w:cs="Calibri"/>
          <w:b/>
        </w:rPr>
        <w:lastRenderedPageBreak/>
        <w:t>VI.  Photovoltaic water pumping and purification for desert pasture areas</w:t>
      </w:r>
    </w:p>
    <w:p w14:paraId="23660085" w14:textId="77777777" w:rsidR="0066523C" w:rsidRDefault="0066523C" w:rsidP="00943D63">
      <w:pPr>
        <w:spacing w:after="0"/>
        <w:jc w:val="left"/>
        <w:rPr>
          <w:rFonts w:cs="Calibri"/>
          <w:b/>
        </w:rPr>
      </w:pPr>
    </w:p>
    <w:p w14:paraId="1B2EB593" w14:textId="77777777" w:rsidR="00BD1187" w:rsidRDefault="0066523C" w:rsidP="00943D63">
      <w:pPr>
        <w:spacing w:after="0"/>
        <w:jc w:val="left"/>
        <w:rPr>
          <w:rFonts w:cs="Calibri"/>
        </w:rPr>
      </w:pPr>
      <w:r>
        <w:rPr>
          <w:rFonts w:cs="Calibri"/>
        </w:rPr>
        <w:t xml:space="preserve">The project will design and install a photovoltaic installation that will pump and purify water, and also provide electricity for supporting facilities in a desert pasture.  </w:t>
      </w:r>
      <w:r w:rsidR="00BD1187">
        <w:rPr>
          <w:rFonts w:cs="Calibri"/>
        </w:rPr>
        <w:t xml:space="preserve">This facility will be installed in an area where there is little or no existing electric infrastructure except a small diesel generator that serves an entire community.  The photovoltaic installation can be considered as obviating the need either for more diesel generation or grid-supplied electricity.  </w:t>
      </w:r>
    </w:p>
    <w:p w14:paraId="69F89846" w14:textId="77777777" w:rsidR="00BD1187" w:rsidRDefault="00BD1187" w:rsidP="00943D63">
      <w:pPr>
        <w:spacing w:after="0"/>
        <w:jc w:val="left"/>
        <w:rPr>
          <w:rFonts w:cs="Calibri"/>
        </w:rPr>
      </w:pPr>
    </w:p>
    <w:p w14:paraId="00F6A766" w14:textId="77777777" w:rsidR="006C40D0" w:rsidRPr="00943D63" w:rsidRDefault="0066523C" w:rsidP="00943D63">
      <w:pPr>
        <w:spacing w:after="0"/>
        <w:jc w:val="left"/>
        <w:rPr>
          <w:szCs w:val="22"/>
        </w:rPr>
      </w:pPr>
      <w:r>
        <w:rPr>
          <w:rFonts w:cs="Calibri"/>
        </w:rPr>
        <w:t xml:space="preserve">Assuming </w:t>
      </w:r>
      <w:r w:rsidR="00BD1187">
        <w:rPr>
          <w:rFonts w:cs="Calibri"/>
        </w:rPr>
        <w:t xml:space="preserve">capacity of 5 kW and operation 2000 hours per year, the installation will result in 10 MWh of renewable generation.  The project team anticipates the completion of six replication projects during the project period, plus another six as spillover.  Considering the project as an alternative to gas-fired electricity from the grid and using the associated GHG emissions factor, the GEF STAP methodology yields an estimate of about </w:t>
      </w:r>
      <w:r w:rsidR="00BD1187">
        <w:rPr>
          <w:rFonts w:cs="Calibri"/>
          <w:b/>
        </w:rPr>
        <w:t>872 tonnes of avoided GHG emissions as a result of project activity on photovoltaic water pumping and purification in desert pasture areas.</w:t>
      </w:r>
      <w:r w:rsidR="006C40D0" w:rsidRPr="00943D63">
        <w:rPr>
          <w:szCs w:val="22"/>
        </w:rPr>
        <w:br w:type="page"/>
      </w:r>
    </w:p>
    <w:p w14:paraId="1180B219" w14:textId="77777777" w:rsidR="007744AA" w:rsidRPr="007744AA" w:rsidRDefault="002272C8" w:rsidP="005E61B0">
      <w:pPr>
        <w:pStyle w:val="Subtitle"/>
        <w:spacing w:after="200"/>
        <w:jc w:val="left"/>
        <w:rPr>
          <w:rFonts w:ascii="Calibri" w:hAnsi="Calibri" w:cs="Calibri"/>
          <w:b/>
          <w:sz w:val="22"/>
          <w:szCs w:val="22"/>
          <w:u w:val="single"/>
        </w:rPr>
      </w:pPr>
      <w:bookmarkStart w:id="156" w:name="_Toc258249410"/>
      <w:bookmarkStart w:id="157" w:name="_Toc409185021"/>
      <w:bookmarkStart w:id="158" w:name="_Toc416428317"/>
      <w:bookmarkStart w:id="159" w:name="_Toc398745343"/>
      <w:r w:rsidRPr="007744AA">
        <w:rPr>
          <w:rFonts w:ascii="Calibri" w:hAnsi="Calibri" w:cs="Calibri"/>
          <w:b/>
          <w:sz w:val="22"/>
          <w:szCs w:val="22"/>
          <w:u w:val="single"/>
        </w:rPr>
        <w:lastRenderedPageBreak/>
        <w:t xml:space="preserve">Annex </w:t>
      </w:r>
      <w:bookmarkStart w:id="160" w:name="_Toc343775597"/>
      <w:bookmarkStart w:id="161" w:name="_Toc358223139"/>
      <w:bookmarkStart w:id="162" w:name="_Toc358331330"/>
      <w:r w:rsidR="006E3A87">
        <w:rPr>
          <w:rFonts w:ascii="Calibri" w:hAnsi="Calibri" w:cs="Calibri"/>
          <w:b/>
          <w:sz w:val="22"/>
          <w:szCs w:val="22"/>
          <w:u w:val="single"/>
        </w:rPr>
        <w:t>7</w:t>
      </w:r>
      <w:r w:rsidR="0040180D" w:rsidRPr="007744AA">
        <w:rPr>
          <w:rFonts w:ascii="Calibri" w:hAnsi="Calibri" w:cs="Calibri"/>
          <w:b/>
          <w:sz w:val="22"/>
          <w:szCs w:val="22"/>
          <w:u w:val="single"/>
        </w:rPr>
        <w:t>.</w:t>
      </w:r>
      <w:r w:rsidRPr="007744AA">
        <w:rPr>
          <w:rFonts w:ascii="Calibri" w:hAnsi="Calibri" w:cs="Calibri"/>
          <w:b/>
          <w:sz w:val="22"/>
          <w:szCs w:val="22"/>
          <w:u w:val="single"/>
        </w:rPr>
        <w:t xml:space="preserve"> </w:t>
      </w:r>
      <w:r w:rsidR="00410CDA" w:rsidRPr="007744AA">
        <w:rPr>
          <w:rFonts w:ascii="Calibri" w:hAnsi="Calibri" w:cs="Calibri"/>
          <w:b/>
          <w:sz w:val="22"/>
          <w:szCs w:val="22"/>
          <w:u w:val="single"/>
        </w:rPr>
        <w:t xml:space="preserve">UNDP </w:t>
      </w:r>
      <w:r w:rsidR="00CC2840">
        <w:rPr>
          <w:rFonts w:ascii="Calibri" w:hAnsi="Calibri" w:cs="Calibri"/>
          <w:b/>
          <w:sz w:val="22"/>
          <w:szCs w:val="22"/>
          <w:u w:val="single"/>
        </w:rPr>
        <w:t>Social</w:t>
      </w:r>
      <w:r w:rsidR="00CC2840" w:rsidRPr="007744AA">
        <w:rPr>
          <w:rFonts w:ascii="Calibri" w:hAnsi="Calibri" w:cs="Calibri"/>
          <w:b/>
          <w:sz w:val="22"/>
          <w:szCs w:val="22"/>
          <w:u w:val="single"/>
        </w:rPr>
        <w:t xml:space="preserve"> </w:t>
      </w:r>
      <w:r w:rsidR="00410CDA" w:rsidRPr="007744AA">
        <w:rPr>
          <w:rFonts w:ascii="Calibri" w:hAnsi="Calibri" w:cs="Calibri"/>
          <w:b/>
          <w:sz w:val="22"/>
          <w:szCs w:val="22"/>
          <w:u w:val="single"/>
        </w:rPr>
        <w:t xml:space="preserve">and </w:t>
      </w:r>
      <w:r w:rsidR="00CC2840">
        <w:rPr>
          <w:rFonts w:ascii="Calibri" w:hAnsi="Calibri" w:cs="Calibri"/>
          <w:b/>
          <w:sz w:val="22"/>
          <w:szCs w:val="22"/>
          <w:u w:val="single"/>
        </w:rPr>
        <w:t>Environmental</w:t>
      </w:r>
      <w:r w:rsidR="00CC2840" w:rsidRPr="007744AA">
        <w:rPr>
          <w:rFonts w:ascii="Calibri" w:hAnsi="Calibri" w:cs="Calibri"/>
          <w:b/>
          <w:sz w:val="22"/>
          <w:szCs w:val="22"/>
          <w:u w:val="single"/>
        </w:rPr>
        <w:t xml:space="preserve"> </w:t>
      </w:r>
      <w:r w:rsidR="00410CDA" w:rsidRPr="007744AA">
        <w:rPr>
          <w:rFonts w:ascii="Calibri" w:hAnsi="Calibri" w:cs="Calibri"/>
          <w:b/>
          <w:sz w:val="22"/>
          <w:szCs w:val="22"/>
          <w:u w:val="single"/>
        </w:rPr>
        <w:t xml:space="preserve">Screening </w:t>
      </w:r>
      <w:bookmarkEnd w:id="160"/>
      <w:r w:rsidR="006F3B99" w:rsidRPr="007744AA">
        <w:rPr>
          <w:rFonts w:ascii="Calibri" w:hAnsi="Calibri" w:cs="Calibri"/>
          <w:b/>
          <w:sz w:val="22"/>
          <w:szCs w:val="22"/>
          <w:u w:val="single"/>
        </w:rPr>
        <w:t>Report</w:t>
      </w:r>
      <w:bookmarkEnd w:id="156"/>
      <w:bookmarkEnd w:id="157"/>
      <w:bookmarkEnd w:id="158"/>
      <w:r w:rsidR="005E61B0" w:rsidRPr="007744AA">
        <w:rPr>
          <w:rFonts w:ascii="Calibri" w:hAnsi="Calibri" w:cs="Calibri"/>
          <w:b/>
          <w:sz w:val="22"/>
          <w:szCs w:val="22"/>
          <w:u w:val="single"/>
        </w:rPr>
        <w:t xml:space="preserve"> </w:t>
      </w:r>
    </w:p>
    <w:p w14:paraId="113D2BD9" w14:textId="77777777" w:rsidR="007744AA" w:rsidRDefault="007744AA" w:rsidP="005E61B0">
      <w:pPr>
        <w:pStyle w:val="Subtitle"/>
        <w:spacing w:after="200"/>
        <w:jc w:val="left"/>
        <w:rPr>
          <w:rFonts w:asciiTheme="minorHAnsi" w:hAnsiTheme="minorHAnsi"/>
          <w:sz w:val="22"/>
          <w:szCs w:val="22"/>
        </w:rPr>
      </w:pPr>
    </w:p>
    <w:p w14:paraId="72C7DCBD" w14:textId="77777777" w:rsidR="007744AA" w:rsidRDefault="007744AA" w:rsidP="005E61B0">
      <w:pPr>
        <w:pStyle w:val="Subtitle"/>
        <w:spacing w:after="200"/>
        <w:jc w:val="left"/>
        <w:rPr>
          <w:rFonts w:asciiTheme="minorHAnsi" w:hAnsiTheme="minorHAnsi"/>
          <w:sz w:val="22"/>
          <w:szCs w:val="22"/>
        </w:rPr>
      </w:pPr>
    </w:p>
    <w:p w14:paraId="786C29FE" w14:textId="77777777" w:rsidR="00BC1514" w:rsidRPr="007744AA" w:rsidRDefault="007744AA" w:rsidP="007744AA">
      <w:bookmarkStart w:id="163" w:name="_Toc409185022"/>
      <w:r w:rsidRPr="007744AA">
        <w:t>Please r</w:t>
      </w:r>
      <w:r w:rsidR="00BC1514" w:rsidRPr="007744AA">
        <w:t>efer</w:t>
      </w:r>
      <w:r w:rsidR="005E61B0" w:rsidRPr="007744AA">
        <w:t xml:space="preserve"> </w:t>
      </w:r>
      <w:r w:rsidR="00C60BD8" w:rsidRPr="007744AA">
        <w:t>to separate fil</w:t>
      </w:r>
      <w:bookmarkEnd w:id="159"/>
      <w:r w:rsidRPr="007744AA">
        <w:t>e.</w:t>
      </w:r>
      <w:bookmarkEnd w:id="163"/>
    </w:p>
    <w:p w14:paraId="6893EA16" w14:textId="77777777" w:rsidR="00A818B4" w:rsidRDefault="00A818B4" w:rsidP="00A818B4">
      <w:pPr>
        <w:pStyle w:val="Subtitle"/>
        <w:spacing w:after="200"/>
        <w:jc w:val="left"/>
        <w:rPr>
          <w:rFonts w:ascii="Calibri" w:hAnsi="Calibri"/>
          <w:smallCaps/>
          <w:sz w:val="22"/>
          <w:szCs w:val="22"/>
        </w:rPr>
      </w:pPr>
    </w:p>
    <w:p w14:paraId="0D882EBA" w14:textId="77777777" w:rsidR="00A818B4" w:rsidRPr="00A818B4" w:rsidRDefault="00A818B4" w:rsidP="00A818B4">
      <w:r>
        <w:br w:type="page"/>
      </w:r>
    </w:p>
    <w:p w14:paraId="3C755C27" w14:textId="77777777" w:rsidR="007744AA" w:rsidRDefault="002272C8" w:rsidP="005E61B0">
      <w:pPr>
        <w:pStyle w:val="Subtitle"/>
        <w:spacing w:after="200"/>
        <w:jc w:val="left"/>
        <w:rPr>
          <w:rFonts w:ascii="Calibri" w:hAnsi="Calibri" w:cs="Calibri"/>
          <w:b/>
          <w:sz w:val="22"/>
          <w:szCs w:val="22"/>
        </w:rPr>
      </w:pPr>
      <w:bookmarkStart w:id="164" w:name="_Toc409185023"/>
      <w:bookmarkStart w:id="165" w:name="_Toc416428318"/>
      <w:bookmarkStart w:id="166" w:name="_Toc358223140"/>
      <w:bookmarkStart w:id="167" w:name="_Toc358331331"/>
      <w:bookmarkStart w:id="168" w:name="_Toc398745344"/>
      <w:bookmarkEnd w:id="161"/>
      <w:bookmarkEnd w:id="162"/>
      <w:r w:rsidRPr="007744AA">
        <w:rPr>
          <w:rFonts w:ascii="Calibri" w:hAnsi="Calibri" w:cs="Calibri"/>
          <w:b/>
          <w:sz w:val="22"/>
          <w:szCs w:val="22"/>
        </w:rPr>
        <w:lastRenderedPageBreak/>
        <w:t xml:space="preserve">Annex </w:t>
      </w:r>
      <w:r w:rsidR="006E3A87">
        <w:rPr>
          <w:rFonts w:ascii="Calibri" w:hAnsi="Calibri" w:cs="Calibri"/>
          <w:b/>
          <w:sz w:val="22"/>
          <w:szCs w:val="22"/>
        </w:rPr>
        <w:t>8</w:t>
      </w:r>
      <w:r w:rsidR="0040180D" w:rsidRPr="007744AA">
        <w:rPr>
          <w:rFonts w:ascii="Calibri" w:hAnsi="Calibri" w:cs="Calibri"/>
          <w:b/>
          <w:sz w:val="22"/>
          <w:szCs w:val="22"/>
        </w:rPr>
        <w:t xml:space="preserve">. </w:t>
      </w:r>
      <w:r w:rsidR="00410CDA" w:rsidRPr="007744AA">
        <w:rPr>
          <w:rFonts w:ascii="Calibri" w:hAnsi="Calibri" w:cs="Calibri"/>
          <w:b/>
          <w:sz w:val="22"/>
          <w:szCs w:val="22"/>
        </w:rPr>
        <w:t xml:space="preserve"> </w:t>
      </w:r>
      <w:r w:rsidR="007744AA" w:rsidRPr="007744AA">
        <w:rPr>
          <w:rFonts w:ascii="Calibri" w:hAnsi="Calibri" w:cs="Calibri"/>
          <w:b/>
          <w:sz w:val="22"/>
          <w:szCs w:val="22"/>
        </w:rPr>
        <w:t>GEF STAP GHG Calculation Spreadsheet and Tracking Tools</w:t>
      </w:r>
      <w:bookmarkEnd w:id="164"/>
      <w:bookmarkEnd w:id="165"/>
    </w:p>
    <w:p w14:paraId="7D5D220D" w14:textId="77777777" w:rsidR="001173CB" w:rsidRDefault="0040180D">
      <w:bookmarkStart w:id="169" w:name="_Toc409185024"/>
      <w:bookmarkStart w:id="170" w:name="_Toc413147909"/>
      <w:r>
        <w:t xml:space="preserve">GEF </w:t>
      </w:r>
      <w:r w:rsidR="007744AA">
        <w:t>STAP Spreadsheet for Calculating Greenhouse Gas Benefits of GEF Energy Efficiency Projects</w:t>
      </w:r>
      <w:bookmarkEnd w:id="169"/>
      <w:bookmarkEnd w:id="170"/>
      <w:r w:rsidR="007744AA">
        <w:t xml:space="preserve"> </w:t>
      </w:r>
    </w:p>
    <w:p w14:paraId="78F03D69" w14:textId="77777777" w:rsidR="001173CB" w:rsidRDefault="00410CDA">
      <w:bookmarkStart w:id="171" w:name="_Toc409185025"/>
      <w:bookmarkStart w:id="172" w:name="_Toc413147910"/>
      <w:r w:rsidRPr="006F3B99">
        <w:t>Tracking Tool</w:t>
      </w:r>
      <w:r w:rsidR="0040180D">
        <w:t>s</w:t>
      </w:r>
      <w:r w:rsidRPr="006F3B99">
        <w:t xml:space="preserve"> for Climate Change Mitigation </w:t>
      </w:r>
      <w:r w:rsidR="0040180D">
        <w:t>and Land Degradation</w:t>
      </w:r>
      <w:bookmarkEnd w:id="171"/>
      <w:bookmarkEnd w:id="172"/>
      <w:r w:rsidRPr="006F3B99">
        <w:t xml:space="preserve"> </w:t>
      </w:r>
    </w:p>
    <w:p w14:paraId="3370EC8B" w14:textId="77777777" w:rsidR="007744AA" w:rsidRPr="007744AA" w:rsidRDefault="007744AA" w:rsidP="007744AA"/>
    <w:p w14:paraId="0E2F4CAB" w14:textId="77777777" w:rsidR="008D00BB" w:rsidRDefault="007744AA" w:rsidP="005E61B0">
      <w:pPr>
        <w:pStyle w:val="Subtitle"/>
        <w:spacing w:after="200"/>
        <w:jc w:val="left"/>
        <w:rPr>
          <w:rFonts w:asciiTheme="minorHAnsi" w:hAnsiTheme="minorHAnsi"/>
          <w:sz w:val="22"/>
        </w:rPr>
      </w:pPr>
      <w:bookmarkStart w:id="173" w:name="_Toc416428319"/>
      <w:bookmarkStart w:id="174" w:name="_Toc409185026"/>
      <w:bookmarkStart w:id="175" w:name="_Toc413147911"/>
      <w:r w:rsidRPr="007744AA">
        <w:rPr>
          <w:rFonts w:asciiTheme="minorHAnsi" w:hAnsiTheme="minorHAnsi"/>
          <w:sz w:val="22"/>
        </w:rPr>
        <w:t>Please r</w:t>
      </w:r>
      <w:r w:rsidR="00410CDA" w:rsidRPr="007744AA">
        <w:rPr>
          <w:rFonts w:asciiTheme="minorHAnsi" w:hAnsiTheme="minorHAnsi"/>
          <w:sz w:val="22"/>
        </w:rPr>
        <w:t>efer to file</w:t>
      </w:r>
      <w:r w:rsidR="0040180D" w:rsidRPr="007744AA">
        <w:rPr>
          <w:rFonts w:asciiTheme="minorHAnsi" w:hAnsiTheme="minorHAnsi"/>
          <w:sz w:val="22"/>
        </w:rPr>
        <w:t>s</w:t>
      </w:r>
      <w:bookmarkStart w:id="176" w:name="_Toc352255224"/>
      <w:bookmarkStart w:id="177" w:name="_Toc358223141"/>
      <w:bookmarkStart w:id="178" w:name="_Toc358331332"/>
      <w:bookmarkEnd w:id="166"/>
      <w:bookmarkEnd w:id="167"/>
      <w:r w:rsidRPr="007744AA">
        <w:rPr>
          <w:rFonts w:asciiTheme="minorHAnsi" w:hAnsiTheme="minorHAnsi"/>
          <w:sz w:val="22"/>
        </w:rPr>
        <w:t xml:space="preserve"> submitted separately.</w:t>
      </w:r>
      <w:bookmarkEnd w:id="173"/>
    </w:p>
    <w:p w14:paraId="479CEA20" w14:textId="77777777" w:rsidR="001173CB" w:rsidRDefault="008D00BB">
      <w:r>
        <w:br w:type="page"/>
      </w:r>
    </w:p>
    <w:p w14:paraId="69CEBBB1" w14:textId="77777777" w:rsidR="008D00BB" w:rsidRDefault="008D00BB" w:rsidP="008D00BB">
      <w:pPr>
        <w:pStyle w:val="Subtitle"/>
        <w:spacing w:after="200"/>
        <w:jc w:val="left"/>
        <w:rPr>
          <w:rFonts w:ascii="Calibri" w:hAnsi="Calibri" w:cs="Calibri"/>
          <w:b/>
          <w:sz w:val="22"/>
          <w:szCs w:val="22"/>
        </w:rPr>
      </w:pPr>
      <w:bookmarkStart w:id="179" w:name="_Toc416428320"/>
      <w:r w:rsidRPr="007744AA">
        <w:rPr>
          <w:rFonts w:ascii="Calibri" w:hAnsi="Calibri" w:cs="Calibri"/>
          <w:b/>
          <w:sz w:val="22"/>
          <w:szCs w:val="22"/>
        </w:rPr>
        <w:lastRenderedPageBreak/>
        <w:t xml:space="preserve">Annex </w:t>
      </w:r>
      <w:r>
        <w:rPr>
          <w:rFonts w:ascii="Calibri" w:hAnsi="Calibri" w:cs="Calibri"/>
          <w:b/>
          <w:sz w:val="22"/>
          <w:szCs w:val="22"/>
        </w:rPr>
        <w:t>9</w:t>
      </w:r>
      <w:r w:rsidRPr="007744AA">
        <w:rPr>
          <w:rFonts w:ascii="Calibri" w:hAnsi="Calibri" w:cs="Calibri"/>
          <w:b/>
          <w:sz w:val="22"/>
          <w:szCs w:val="22"/>
        </w:rPr>
        <w:t xml:space="preserve">.  </w:t>
      </w:r>
      <w:r>
        <w:rPr>
          <w:rFonts w:ascii="Calibri" w:hAnsi="Calibri" w:cs="Calibri"/>
          <w:b/>
          <w:sz w:val="22"/>
          <w:szCs w:val="22"/>
        </w:rPr>
        <w:t>Direct Project Costs:  Pending Letter of Agreement between UNDP and the Government of Turkmenistan</w:t>
      </w:r>
      <w:bookmarkEnd w:id="179"/>
    </w:p>
    <w:p w14:paraId="3B036EFC" w14:textId="77777777" w:rsidR="008D00BB" w:rsidRDefault="008D00BB" w:rsidP="008D00BB">
      <w:pPr>
        <w:pStyle w:val="Subtitle"/>
        <w:spacing w:after="200"/>
        <w:jc w:val="left"/>
        <w:rPr>
          <w:rFonts w:asciiTheme="minorHAnsi" w:hAnsiTheme="minorHAnsi"/>
          <w:sz w:val="22"/>
        </w:rPr>
      </w:pPr>
    </w:p>
    <w:p w14:paraId="0DC592CA" w14:textId="77777777" w:rsidR="008D00BB" w:rsidRDefault="008D00BB" w:rsidP="008D00BB">
      <w:pPr>
        <w:pStyle w:val="BodyText2"/>
        <w:numPr>
          <w:ilvl w:val="12"/>
          <w:numId w:val="0"/>
        </w:numPr>
        <w:spacing w:after="0"/>
        <w:jc w:val="center"/>
      </w:pPr>
      <w:r>
        <w:rPr>
          <w:b/>
        </w:rPr>
        <w:t>STANDARD LETTER OF AGREEMENT BETWEEN UNDP AND THE GOVERNMENT FOR THE PROVISION OF SUPPORT SERVICES</w:t>
      </w:r>
    </w:p>
    <w:p w14:paraId="6F9D0FAB" w14:textId="77777777" w:rsidR="008D00BB" w:rsidRDefault="005D5C58" w:rsidP="008D00BB">
      <w:pPr>
        <w:numPr>
          <w:ilvl w:val="12"/>
          <w:numId w:val="0"/>
        </w:numPr>
        <w:pBdr>
          <w:top w:val="single" w:sz="6" w:space="1" w:color="auto"/>
          <w:left w:val="single" w:sz="6" w:space="1" w:color="auto"/>
          <w:bottom w:val="single" w:sz="4" w:space="1" w:color="auto"/>
          <w:right w:val="single" w:sz="6" w:space="1" w:color="auto"/>
        </w:pBdr>
        <w:suppressAutoHyphens/>
        <w:jc w:val="center"/>
      </w:pPr>
      <w:r>
        <w:rPr>
          <w:spacing w:val="-2"/>
        </w:rPr>
        <w:fldChar w:fldCharType="begin"/>
      </w:r>
      <w:r w:rsidR="008D00BB">
        <w:rPr>
          <w:spacing w:val="-2"/>
        </w:rPr>
        <w:instrText xml:space="preserve">PRIVATE </w:instrText>
      </w:r>
      <w:r>
        <w:rPr>
          <w:spacing w:val="-2"/>
        </w:rPr>
        <w:fldChar w:fldCharType="end"/>
      </w:r>
      <w:r w:rsidR="008D00BB">
        <w:rPr>
          <w:b/>
        </w:rPr>
        <w:t xml:space="preserve">HOW TO USE THIS LETTER OF AGREEMENT </w:t>
      </w:r>
    </w:p>
    <w:p w14:paraId="776F0D7A" w14:textId="77777777" w:rsidR="008D00BB" w:rsidRDefault="008D00BB" w:rsidP="008D00BB">
      <w:pPr>
        <w:numPr>
          <w:ilvl w:val="0"/>
          <w:numId w:val="73"/>
        </w:numPr>
        <w:pBdr>
          <w:top w:val="single" w:sz="6" w:space="1" w:color="auto"/>
          <w:left w:val="single" w:sz="6" w:space="1" w:color="auto"/>
          <w:bottom w:val="single" w:sz="4" w:space="1" w:color="auto"/>
          <w:right w:val="single" w:sz="6" w:space="1" w:color="auto"/>
        </w:pBdr>
        <w:suppressAutoHyphens/>
        <w:spacing w:after="0"/>
        <w:rPr>
          <w:spacing w:val="-2"/>
        </w:rPr>
      </w:pPr>
      <w:r>
        <w:rPr>
          <w:spacing w:val="-2"/>
        </w:rPr>
        <w:t xml:space="preserve">This agreement is used to </w:t>
      </w:r>
      <w:r>
        <w:rPr>
          <w:spacing w:val="-3"/>
        </w:rPr>
        <w:t>provide appropriate legal coverage</w:t>
      </w:r>
      <w:r>
        <w:rPr>
          <w:spacing w:val="-2"/>
        </w:rPr>
        <w:t xml:space="preserve"> when the UNDP country office provides support services under national execution</w:t>
      </w:r>
      <w:r>
        <w:rPr>
          <w:spacing w:val="-3"/>
        </w:rPr>
        <w:t xml:space="preserve">. </w:t>
      </w:r>
    </w:p>
    <w:p w14:paraId="7A64F2FC" w14:textId="77777777" w:rsidR="008D00BB" w:rsidRDefault="008D00BB" w:rsidP="008D00BB">
      <w:pPr>
        <w:numPr>
          <w:ilvl w:val="0"/>
          <w:numId w:val="73"/>
        </w:numPr>
        <w:pBdr>
          <w:top w:val="single" w:sz="6" w:space="1" w:color="auto"/>
          <w:left w:val="single" w:sz="6" w:space="1" w:color="auto"/>
          <w:bottom w:val="single" w:sz="4" w:space="1" w:color="auto"/>
          <w:right w:val="single" w:sz="6" w:space="1" w:color="auto"/>
        </w:pBdr>
        <w:suppressAutoHyphens/>
        <w:spacing w:after="0"/>
        <w:rPr>
          <w:spacing w:val="-2"/>
        </w:rPr>
      </w:pPr>
      <w:r>
        <w:rPr>
          <w:spacing w:val="-3"/>
        </w:rPr>
        <w:t>This agreement must be signed by a governmental body or official authorised to confer full legal coverage on UNDP. (</w:t>
      </w:r>
      <w:r>
        <w:rPr>
          <w:spacing w:val="-2"/>
        </w:rPr>
        <w:t>This is usually the Minister of Foreign Affairs, the Prime Minister /or Head of State.) The UNDP country office must verify that the government signatory has been properly authorised to confer immunities and privileges.</w:t>
      </w:r>
    </w:p>
    <w:p w14:paraId="0DCA9C85" w14:textId="77777777" w:rsidR="008D00BB" w:rsidRDefault="008D00BB" w:rsidP="008D00BB">
      <w:pPr>
        <w:numPr>
          <w:ilvl w:val="0"/>
          <w:numId w:val="73"/>
        </w:numPr>
        <w:pBdr>
          <w:top w:val="single" w:sz="6" w:space="1" w:color="auto"/>
          <w:left w:val="single" w:sz="6" w:space="1" w:color="auto"/>
          <w:bottom w:val="single" w:sz="4" w:space="1" w:color="auto"/>
          <w:right w:val="single" w:sz="6" w:space="1" w:color="auto"/>
        </w:pBdr>
        <w:suppressAutoHyphens/>
        <w:spacing w:after="0"/>
        <w:rPr>
          <w:spacing w:val="-2"/>
        </w:rPr>
      </w:pPr>
      <w:r>
        <w:t>A copy of the signed standard letter will be attached to each PSD and project document requiring such support services.</w:t>
      </w:r>
      <w:r>
        <w:rPr>
          <w:spacing w:val="-3"/>
        </w:rPr>
        <w:t xml:space="preserve"> When doing this, the UNDP country office completes the attachment to the standard letter on </w:t>
      </w:r>
      <w:r>
        <w:t xml:space="preserve">the nature and scope of the services and the responsibilities of the parties involved for that specific PSD/project document. </w:t>
      </w:r>
    </w:p>
    <w:p w14:paraId="30E34E3E" w14:textId="77777777" w:rsidR="008D00BB" w:rsidRDefault="008D00BB" w:rsidP="008D00BB">
      <w:pPr>
        <w:numPr>
          <w:ilvl w:val="0"/>
          <w:numId w:val="73"/>
        </w:numPr>
        <w:pBdr>
          <w:top w:val="single" w:sz="6" w:space="1" w:color="auto"/>
          <w:left w:val="single" w:sz="6" w:space="1" w:color="auto"/>
          <w:bottom w:val="single" w:sz="4" w:space="1" w:color="auto"/>
          <w:right w:val="single" w:sz="6" w:space="1" w:color="auto"/>
        </w:pBdr>
        <w:suppressAutoHyphens/>
        <w:spacing w:after="0"/>
        <w:rPr>
          <w:spacing w:val="-2"/>
        </w:rPr>
      </w:pPr>
      <w:r>
        <w:rPr>
          <w:spacing w:val="-2"/>
        </w:rPr>
        <w:lastRenderedPageBreak/>
        <w:t xml:space="preserve">The UNDP country office prepares the letter of agreement and consults with the regional bureau in case either of the parties wishes to modify the standard text. After signature by the authority authorised to confer immunities and privileges to UNDP, the government keeps one original and the UNDP country office the other original. A copy of the agreement should be provided to UNDP headquarters (BOM/OLPS) and </w:t>
      </w:r>
      <w:r>
        <w:rPr>
          <w:spacing w:val="-3"/>
        </w:rPr>
        <w:t>the regional bureau.</w:t>
      </w:r>
    </w:p>
    <w:p w14:paraId="1B3D75A5" w14:textId="77777777" w:rsidR="008D00BB" w:rsidRDefault="008D00BB" w:rsidP="008D00BB">
      <w:pPr>
        <w:tabs>
          <w:tab w:val="left" w:pos="0"/>
          <w:tab w:val="left" w:pos="282"/>
          <w:tab w:val="left" w:pos="1440"/>
          <w:tab w:val="left" w:pos="2880"/>
        </w:tabs>
        <w:suppressAutoHyphens/>
      </w:pPr>
    </w:p>
    <w:p w14:paraId="1FD6FB9B" w14:textId="77777777" w:rsidR="008D00BB" w:rsidRDefault="008D00BB" w:rsidP="008D00BB">
      <w:pPr>
        <w:tabs>
          <w:tab w:val="left" w:pos="0"/>
          <w:tab w:val="left" w:pos="282"/>
          <w:tab w:val="left" w:pos="1440"/>
          <w:tab w:val="left" w:pos="2880"/>
        </w:tabs>
        <w:suppressAutoHyphens/>
        <w:rPr>
          <w:spacing w:val="-2"/>
        </w:rPr>
      </w:pPr>
      <w:r>
        <w:rPr>
          <w:spacing w:val="-3"/>
        </w:rPr>
        <w:t xml:space="preserve"> </w:t>
      </w:r>
      <w:r>
        <w:rPr>
          <w:spacing w:val="-2"/>
        </w:rPr>
        <w:t>Dear Seyitmurad Eyamberdiyevich,</w:t>
      </w:r>
    </w:p>
    <w:p w14:paraId="157F39C9" w14:textId="77777777" w:rsidR="008D00BB" w:rsidRDefault="008D00BB" w:rsidP="008D00BB">
      <w:pPr>
        <w:numPr>
          <w:ilvl w:val="12"/>
          <w:numId w:val="0"/>
        </w:numPr>
        <w:tabs>
          <w:tab w:val="left" w:pos="0"/>
        </w:tabs>
        <w:suppressAutoHyphens/>
        <w:rPr>
          <w:spacing w:val="-2"/>
        </w:rPr>
      </w:pPr>
    </w:p>
    <w:p w14:paraId="4CD88AA4" w14:textId="77777777" w:rsidR="008D00BB" w:rsidRDefault="008D00BB" w:rsidP="008D00BB">
      <w:pPr>
        <w:numPr>
          <w:ilvl w:val="12"/>
          <w:numId w:val="0"/>
        </w:numPr>
        <w:tabs>
          <w:tab w:val="left" w:pos="0"/>
        </w:tabs>
        <w:suppressAutoHyphens/>
        <w:rPr>
          <w:spacing w:val="-2"/>
        </w:rPr>
      </w:pPr>
      <w:r>
        <w:rPr>
          <w:spacing w:val="-2"/>
        </w:rPr>
        <w:t>1.</w:t>
      </w:r>
      <w:r>
        <w:rPr>
          <w:spacing w:val="-2"/>
        </w:rPr>
        <w:tab/>
        <w:t>Reference is made to consultations between officials of the Ministry of Water Economy of</w:t>
      </w:r>
      <w:r>
        <w:rPr>
          <w:i/>
          <w:spacing w:val="-2"/>
        </w:rPr>
        <w:t xml:space="preserve"> </w:t>
      </w:r>
      <w:r w:rsidRPr="00571981">
        <w:rPr>
          <w:spacing w:val="-2"/>
        </w:rPr>
        <w:t>Turkmenistan</w:t>
      </w:r>
      <w:r>
        <w:rPr>
          <w:spacing w:val="-2"/>
        </w:rPr>
        <w:t xml:space="preserve"> (hereinafter referred to as “the Government”) and officials of UNDP with respect to the provision of support services by the UNDP country office for nationally managed programmes and projects.  UNDP and the Government hereby agree that the UNDP country office may provide such support services at the request of the Government through its institution designated in the relevant programme support document or project document, as described below.</w:t>
      </w:r>
    </w:p>
    <w:p w14:paraId="2A4B9F61" w14:textId="77777777" w:rsidR="008D00BB" w:rsidRDefault="008D00BB" w:rsidP="008D00BB">
      <w:pPr>
        <w:numPr>
          <w:ilvl w:val="12"/>
          <w:numId w:val="0"/>
        </w:numPr>
        <w:tabs>
          <w:tab w:val="left" w:pos="0"/>
        </w:tabs>
        <w:suppressAutoHyphens/>
        <w:rPr>
          <w:spacing w:val="-2"/>
        </w:rPr>
      </w:pPr>
    </w:p>
    <w:p w14:paraId="322E11FF" w14:textId="77777777" w:rsidR="008D00BB" w:rsidRDefault="008D00BB" w:rsidP="008D00BB">
      <w:pPr>
        <w:numPr>
          <w:ilvl w:val="12"/>
          <w:numId w:val="0"/>
        </w:numPr>
        <w:tabs>
          <w:tab w:val="left" w:pos="0"/>
        </w:tabs>
        <w:suppressAutoHyphens/>
        <w:rPr>
          <w:spacing w:val="-2"/>
        </w:rPr>
      </w:pPr>
      <w:r>
        <w:rPr>
          <w:spacing w:val="-2"/>
        </w:rPr>
        <w:lastRenderedPageBreak/>
        <w:t>2.</w:t>
      </w:r>
      <w:r>
        <w:rPr>
          <w:spacing w:val="-2"/>
        </w:rPr>
        <w:tab/>
        <w:t>The UNDP country office may provide support services for assistance with reporting requirements and direct payment.  In providing such support services, the UNDP country office shall ensure that the capacity of the Government-designated institution is strengthened to enable it to carry out such activities directly.  The costs incurred by the UNDP country office in providing such support services shall be recovered from the administrative budget of the office.</w:t>
      </w:r>
    </w:p>
    <w:p w14:paraId="2C754199" w14:textId="77777777" w:rsidR="008D00BB" w:rsidRDefault="008D00BB" w:rsidP="008D00BB">
      <w:pPr>
        <w:numPr>
          <w:ilvl w:val="12"/>
          <w:numId w:val="0"/>
        </w:numPr>
        <w:tabs>
          <w:tab w:val="left" w:pos="0"/>
        </w:tabs>
        <w:suppressAutoHyphens/>
        <w:rPr>
          <w:spacing w:val="-2"/>
        </w:rPr>
      </w:pPr>
    </w:p>
    <w:p w14:paraId="29625BE2" w14:textId="77777777" w:rsidR="008D00BB" w:rsidRDefault="008D00BB" w:rsidP="008D00BB">
      <w:pPr>
        <w:numPr>
          <w:ilvl w:val="12"/>
          <w:numId w:val="0"/>
        </w:numPr>
        <w:tabs>
          <w:tab w:val="left" w:pos="0"/>
        </w:tabs>
        <w:suppressAutoHyphens/>
        <w:rPr>
          <w:spacing w:val="-2"/>
        </w:rPr>
      </w:pPr>
      <w:r>
        <w:rPr>
          <w:spacing w:val="-2"/>
        </w:rPr>
        <w:t>3.</w:t>
      </w:r>
      <w:r>
        <w:rPr>
          <w:spacing w:val="-2"/>
        </w:rPr>
        <w:tab/>
        <w:t>The UNDP country office may provide, at the request of the designated institution, the following support services for the activities of the programme/project:</w:t>
      </w:r>
    </w:p>
    <w:p w14:paraId="3D6BA3A6" w14:textId="77777777" w:rsidR="008D00BB" w:rsidRDefault="008D00BB" w:rsidP="008D00BB">
      <w:pPr>
        <w:numPr>
          <w:ilvl w:val="12"/>
          <w:numId w:val="0"/>
        </w:numPr>
        <w:suppressAutoHyphens/>
        <w:ind w:left="720" w:hanging="720"/>
        <w:rPr>
          <w:spacing w:val="-2"/>
        </w:rPr>
      </w:pPr>
      <w:r>
        <w:rPr>
          <w:spacing w:val="-2"/>
        </w:rPr>
        <w:t>(a)</w:t>
      </w:r>
      <w:r>
        <w:rPr>
          <w:spacing w:val="-2"/>
        </w:rPr>
        <w:tab/>
        <w:t>Identification and/or</w:t>
      </w:r>
      <w:r>
        <w:rPr>
          <w:b/>
          <w:spacing w:val="-2"/>
        </w:rPr>
        <w:t xml:space="preserve"> </w:t>
      </w:r>
      <w:r>
        <w:rPr>
          <w:spacing w:val="-2"/>
        </w:rPr>
        <w:t>recruitment of project personnel;</w:t>
      </w:r>
    </w:p>
    <w:p w14:paraId="6571FA22" w14:textId="77777777" w:rsidR="008D00BB" w:rsidRDefault="008D00BB" w:rsidP="008D00BB">
      <w:pPr>
        <w:numPr>
          <w:ilvl w:val="12"/>
          <w:numId w:val="0"/>
        </w:numPr>
        <w:suppressAutoHyphens/>
        <w:ind w:left="720" w:hanging="720"/>
        <w:rPr>
          <w:spacing w:val="-2"/>
        </w:rPr>
      </w:pPr>
      <w:r>
        <w:rPr>
          <w:spacing w:val="-2"/>
        </w:rPr>
        <w:t>(b)</w:t>
      </w:r>
      <w:r>
        <w:rPr>
          <w:spacing w:val="-2"/>
        </w:rPr>
        <w:tab/>
        <w:t>Administration of project personnel (Payroll, banking administration, extensions, entitlements etc.)</w:t>
      </w:r>
    </w:p>
    <w:p w14:paraId="6095DA98" w14:textId="77777777" w:rsidR="008D00BB" w:rsidRDefault="008D00BB" w:rsidP="008D00BB">
      <w:pPr>
        <w:numPr>
          <w:ilvl w:val="12"/>
          <w:numId w:val="0"/>
        </w:numPr>
        <w:suppressAutoHyphens/>
        <w:ind w:left="720" w:hanging="720"/>
        <w:rPr>
          <w:spacing w:val="-2"/>
        </w:rPr>
      </w:pPr>
      <w:r>
        <w:rPr>
          <w:spacing w:val="-2"/>
        </w:rPr>
        <w:t>(c)</w:t>
      </w:r>
      <w:r>
        <w:rPr>
          <w:spacing w:val="-2"/>
        </w:rPr>
        <w:tab/>
        <w:t>Payments to vendors and project personnel</w:t>
      </w:r>
    </w:p>
    <w:p w14:paraId="6FEFD6CD" w14:textId="77777777" w:rsidR="008D00BB" w:rsidRDefault="008D00BB" w:rsidP="008D00BB">
      <w:pPr>
        <w:numPr>
          <w:ilvl w:val="12"/>
          <w:numId w:val="0"/>
        </w:numPr>
        <w:suppressAutoHyphens/>
        <w:ind w:left="720" w:hanging="720"/>
        <w:rPr>
          <w:spacing w:val="-2"/>
        </w:rPr>
      </w:pPr>
      <w:r>
        <w:rPr>
          <w:spacing w:val="-2"/>
        </w:rPr>
        <w:t>(d)</w:t>
      </w:r>
      <w:r>
        <w:rPr>
          <w:spacing w:val="-2"/>
        </w:rPr>
        <w:tab/>
        <w:t>Issue/Apply deposits</w:t>
      </w:r>
    </w:p>
    <w:p w14:paraId="5F1071A7" w14:textId="77777777" w:rsidR="008D00BB" w:rsidRDefault="008D00BB" w:rsidP="008D00BB">
      <w:pPr>
        <w:numPr>
          <w:ilvl w:val="12"/>
          <w:numId w:val="0"/>
        </w:numPr>
        <w:suppressAutoHyphens/>
        <w:ind w:left="720" w:hanging="720"/>
        <w:rPr>
          <w:spacing w:val="-2"/>
        </w:rPr>
      </w:pPr>
      <w:r>
        <w:rPr>
          <w:spacing w:val="-2"/>
        </w:rPr>
        <w:t>(e)</w:t>
      </w:r>
      <w:r>
        <w:rPr>
          <w:spacing w:val="-2"/>
        </w:rPr>
        <w:tab/>
        <w:t>PCA reports review and certification</w:t>
      </w:r>
    </w:p>
    <w:p w14:paraId="14E50530" w14:textId="77777777" w:rsidR="008D00BB" w:rsidRDefault="008D00BB" w:rsidP="008D00BB">
      <w:pPr>
        <w:numPr>
          <w:ilvl w:val="12"/>
          <w:numId w:val="0"/>
        </w:numPr>
        <w:suppressAutoHyphens/>
        <w:ind w:left="720" w:hanging="720"/>
        <w:rPr>
          <w:spacing w:val="-2"/>
        </w:rPr>
      </w:pPr>
      <w:r>
        <w:rPr>
          <w:spacing w:val="-2"/>
        </w:rPr>
        <w:t xml:space="preserve">(f) </w:t>
      </w:r>
      <w:r>
        <w:rPr>
          <w:spacing w:val="-2"/>
        </w:rPr>
        <w:tab/>
        <w:t>F10 Settlement</w:t>
      </w:r>
    </w:p>
    <w:p w14:paraId="3104BD08" w14:textId="77777777" w:rsidR="008D00BB" w:rsidRDefault="008D00BB" w:rsidP="008D00BB">
      <w:pPr>
        <w:numPr>
          <w:ilvl w:val="12"/>
          <w:numId w:val="0"/>
        </w:numPr>
        <w:suppressAutoHyphens/>
        <w:ind w:left="720" w:hanging="720"/>
        <w:rPr>
          <w:spacing w:val="-2"/>
        </w:rPr>
      </w:pPr>
      <w:r>
        <w:rPr>
          <w:spacing w:val="-2"/>
        </w:rPr>
        <w:t>(g)</w:t>
      </w:r>
      <w:r>
        <w:rPr>
          <w:spacing w:val="-2"/>
        </w:rPr>
        <w:tab/>
        <w:t>Identification and facilitation of training activities;</w:t>
      </w:r>
    </w:p>
    <w:p w14:paraId="1DD4B765" w14:textId="77777777" w:rsidR="008D00BB" w:rsidRDefault="008D00BB" w:rsidP="008D00BB">
      <w:pPr>
        <w:numPr>
          <w:ilvl w:val="12"/>
          <w:numId w:val="0"/>
        </w:numPr>
        <w:suppressAutoHyphens/>
        <w:ind w:left="720" w:hanging="720"/>
        <w:rPr>
          <w:spacing w:val="-2"/>
        </w:rPr>
      </w:pPr>
      <w:r>
        <w:rPr>
          <w:spacing w:val="-2"/>
        </w:rPr>
        <w:t>(h)</w:t>
      </w:r>
      <w:r>
        <w:rPr>
          <w:spacing w:val="-2"/>
        </w:rPr>
        <w:tab/>
        <w:t>Procurement of goods and services;</w:t>
      </w:r>
    </w:p>
    <w:p w14:paraId="048C6F38" w14:textId="77777777" w:rsidR="008D00BB" w:rsidRDefault="008D00BB" w:rsidP="008D00BB">
      <w:pPr>
        <w:numPr>
          <w:ilvl w:val="12"/>
          <w:numId w:val="0"/>
        </w:numPr>
        <w:tabs>
          <w:tab w:val="left" w:pos="0"/>
        </w:tabs>
        <w:suppressAutoHyphens/>
        <w:rPr>
          <w:spacing w:val="-2"/>
        </w:rPr>
      </w:pPr>
      <w:r>
        <w:rPr>
          <w:spacing w:val="-2"/>
        </w:rPr>
        <w:lastRenderedPageBreak/>
        <w:t>4.</w:t>
      </w:r>
      <w:r>
        <w:rPr>
          <w:spacing w:val="-2"/>
        </w:rPr>
        <w:tab/>
        <w:t xml:space="preserve">The procurement of goods and services and the recruitment of project and programme personnel by the UNDP country office shall be in accordance with the UNDP regulations, rules, policies and procedures.  Support services described in paragraph 3 above shall be detailed in an annex to the programme support document or project document, in the form provided in the Attachment hereto.  If the requirements for support services by the country office change during the life of a programme or project, the annex to the programme support document or project document is revised with the mutual agreement of the UNDP resident representative and the designated institution.  </w:t>
      </w:r>
    </w:p>
    <w:p w14:paraId="1A935C70" w14:textId="77777777" w:rsidR="008D00BB" w:rsidRDefault="008D00BB" w:rsidP="008D00BB">
      <w:pPr>
        <w:numPr>
          <w:ilvl w:val="12"/>
          <w:numId w:val="0"/>
        </w:numPr>
        <w:tabs>
          <w:tab w:val="left" w:pos="0"/>
        </w:tabs>
        <w:suppressAutoHyphens/>
        <w:rPr>
          <w:spacing w:val="-2"/>
        </w:rPr>
      </w:pPr>
    </w:p>
    <w:p w14:paraId="224DE4CB" w14:textId="77777777" w:rsidR="008D00BB" w:rsidRDefault="008D00BB" w:rsidP="008D00BB">
      <w:pPr>
        <w:numPr>
          <w:ilvl w:val="12"/>
          <w:numId w:val="0"/>
        </w:numPr>
        <w:tabs>
          <w:tab w:val="left" w:pos="0"/>
        </w:tabs>
        <w:suppressAutoHyphens/>
        <w:rPr>
          <w:spacing w:val="-2"/>
        </w:rPr>
      </w:pPr>
      <w:r>
        <w:rPr>
          <w:spacing w:val="-2"/>
        </w:rPr>
        <w:t>5.</w:t>
      </w:r>
      <w:r>
        <w:rPr>
          <w:spacing w:val="-2"/>
        </w:rPr>
        <w:tab/>
        <w:t xml:space="preserve">The relevant provisions of the </w:t>
      </w:r>
      <w:r w:rsidRPr="003D2D30">
        <w:rPr>
          <w:spacing w:val="-2"/>
        </w:rPr>
        <w:t>Standard Basic Assistance Agreement between the Government of Turkmenistan and the United Nations Development Programme signed on 05 October 1993</w:t>
      </w:r>
      <w:r>
        <w:rPr>
          <w:spacing w:val="-2"/>
        </w:rPr>
        <w:t xml:space="preserve"> (the “SBAA”), including the provisions on liability and privileges and immunities, shall apply to the provision of such support services. The Government shall retain overall responsibility for the nationally managed programme or project through its designated institution.  The responsibility of the UNDP country office for the provision of the support services described herein shall be limited to the provision of such support services detailed in the annex to the programme support document or project document.</w:t>
      </w:r>
    </w:p>
    <w:p w14:paraId="214F0AC0" w14:textId="77777777" w:rsidR="008D00BB" w:rsidRDefault="008D00BB" w:rsidP="008D00BB">
      <w:pPr>
        <w:numPr>
          <w:ilvl w:val="12"/>
          <w:numId w:val="0"/>
        </w:numPr>
        <w:tabs>
          <w:tab w:val="left" w:pos="0"/>
        </w:tabs>
        <w:suppressAutoHyphens/>
        <w:rPr>
          <w:spacing w:val="-2"/>
        </w:rPr>
      </w:pPr>
    </w:p>
    <w:p w14:paraId="705C3AC5" w14:textId="77777777" w:rsidR="008D00BB" w:rsidRDefault="008D00BB" w:rsidP="008D00BB">
      <w:pPr>
        <w:numPr>
          <w:ilvl w:val="12"/>
          <w:numId w:val="0"/>
        </w:numPr>
        <w:tabs>
          <w:tab w:val="left" w:pos="0"/>
        </w:tabs>
        <w:suppressAutoHyphens/>
        <w:rPr>
          <w:spacing w:val="-2"/>
        </w:rPr>
      </w:pPr>
      <w:r>
        <w:rPr>
          <w:spacing w:val="-2"/>
        </w:rPr>
        <w:t>6.</w:t>
      </w:r>
      <w:r>
        <w:rPr>
          <w:spacing w:val="-2"/>
        </w:rPr>
        <w:tab/>
        <w:t>Any claim or dispute arising under or in connection with the provision of support services by the UNDP country office in accordance with this letter shall be handled pursuant to the relevant provisions of the SBAA.</w:t>
      </w:r>
    </w:p>
    <w:p w14:paraId="1D477B4C" w14:textId="77777777" w:rsidR="008D00BB" w:rsidRDefault="008D00BB" w:rsidP="008D00BB">
      <w:pPr>
        <w:numPr>
          <w:ilvl w:val="12"/>
          <w:numId w:val="0"/>
        </w:numPr>
        <w:tabs>
          <w:tab w:val="left" w:pos="0"/>
        </w:tabs>
        <w:suppressAutoHyphens/>
        <w:rPr>
          <w:spacing w:val="-2"/>
        </w:rPr>
      </w:pPr>
    </w:p>
    <w:p w14:paraId="5A51E375" w14:textId="77777777" w:rsidR="008D00BB" w:rsidRDefault="008D00BB" w:rsidP="008D00BB">
      <w:pPr>
        <w:numPr>
          <w:ilvl w:val="12"/>
          <w:numId w:val="0"/>
        </w:numPr>
        <w:tabs>
          <w:tab w:val="left" w:pos="0"/>
        </w:tabs>
        <w:suppressAutoHyphens/>
        <w:rPr>
          <w:spacing w:val="-2"/>
        </w:rPr>
      </w:pPr>
      <w:r>
        <w:rPr>
          <w:spacing w:val="-2"/>
        </w:rPr>
        <w:t>7.</w:t>
      </w:r>
      <w:r>
        <w:rPr>
          <w:spacing w:val="-2"/>
        </w:rPr>
        <w:tab/>
        <w:t>The manner and method of cost-recovery by the UNDP country office in providing the support services described in paragraph 3 above shall be specified in the annex to the programme support document or project document.</w:t>
      </w:r>
    </w:p>
    <w:p w14:paraId="128FD8F9" w14:textId="77777777" w:rsidR="008D00BB" w:rsidRDefault="008D00BB" w:rsidP="008D00BB">
      <w:pPr>
        <w:numPr>
          <w:ilvl w:val="12"/>
          <w:numId w:val="0"/>
        </w:numPr>
        <w:tabs>
          <w:tab w:val="left" w:pos="0"/>
        </w:tabs>
        <w:suppressAutoHyphens/>
        <w:rPr>
          <w:spacing w:val="-2"/>
        </w:rPr>
      </w:pPr>
    </w:p>
    <w:p w14:paraId="3383774A" w14:textId="77777777" w:rsidR="008D00BB" w:rsidRDefault="008D00BB" w:rsidP="008D00BB">
      <w:pPr>
        <w:numPr>
          <w:ilvl w:val="12"/>
          <w:numId w:val="0"/>
        </w:numPr>
        <w:tabs>
          <w:tab w:val="left" w:pos="0"/>
        </w:tabs>
        <w:suppressAutoHyphens/>
        <w:rPr>
          <w:spacing w:val="-2"/>
        </w:rPr>
      </w:pPr>
      <w:r>
        <w:rPr>
          <w:spacing w:val="-2"/>
        </w:rPr>
        <w:t>8.</w:t>
      </w:r>
      <w:r>
        <w:rPr>
          <w:spacing w:val="-2"/>
        </w:rPr>
        <w:tab/>
        <w:t>The UNDP country office shall submit progress reports on the support services provided and shall report on the costs reimbursed in providing such services, as may be required.</w:t>
      </w:r>
    </w:p>
    <w:p w14:paraId="55841983" w14:textId="77777777" w:rsidR="008D00BB" w:rsidRDefault="008D00BB" w:rsidP="008D00BB">
      <w:pPr>
        <w:numPr>
          <w:ilvl w:val="12"/>
          <w:numId w:val="0"/>
        </w:numPr>
        <w:tabs>
          <w:tab w:val="left" w:pos="0"/>
        </w:tabs>
        <w:suppressAutoHyphens/>
        <w:rPr>
          <w:spacing w:val="-2"/>
        </w:rPr>
      </w:pPr>
    </w:p>
    <w:p w14:paraId="47D3A94E" w14:textId="77777777" w:rsidR="008D00BB" w:rsidRDefault="008D00BB" w:rsidP="008D00BB">
      <w:pPr>
        <w:numPr>
          <w:ilvl w:val="12"/>
          <w:numId w:val="0"/>
        </w:numPr>
        <w:tabs>
          <w:tab w:val="left" w:pos="0"/>
        </w:tabs>
        <w:suppressAutoHyphens/>
        <w:rPr>
          <w:spacing w:val="-2"/>
        </w:rPr>
      </w:pPr>
      <w:r>
        <w:rPr>
          <w:spacing w:val="-2"/>
        </w:rPr>
        <w:t>9.</w:t>
      </w:r>
      <w:r>
        <w:rPr>
          <w:spacing w:val="-2"/>
        </w:rPr>
        <w:tab/>
        <w:t>Any modification of the present arrangements shall be effected by mutual written agreement of the parties hereto.</w:t>
      </w:r>
    </w:p>
    <w:p w14:paraId="1E12F2B3" w14:textId="77777777" w:rsidR="008D00BB" w:rsidRDefault="008D00BB" w:rsidP="008D00BB">
      <w:pPr>
        <w:numPr>
          <w:ilvl w:val="12"/>
          <w:numId w:val="0"/>
        </w:numPr>
        <w:tabs>
          <w:tab w:val="left" w:pos="0"/>
        </w:tabs>
        <w:suppressAutoHyphens/>
        <w:rPr>
          <w:spacing w:val="-2"/>
        </w:rPr>
      </w:pPr>
    </w:p>
    <w:p w14:paraId="57F57CF1" w14:textId="77777777" w:rsidR="008D00BB" w:rsidRDefault="008D00BB" w:rsidP="008D00BB">
      <w:pPr>
        <w:numPr>
          <w:ilvl w:val="12"/>
          <w:numId w:val="0"/>
        </w:numPr>
        <w:tabs>
          <w:tab w:val="left" w:pos="0"/>
        </w:tabs>
        <w:suppressAutoHyphens/>
        <w:rPr>
          <w:spacing w:val="-2"/>
        </w:rPr>
      </w:pPr>
      <w:r>
        <w:rPr>
          <w:spacing w:val="-2"/>
        </w:rPr>
        <w:t>10.</w:t>
      </w:r>
      <w:r>
        <w:rPr>
          <w:spacing w:val="-2"/>
        </w:rPr>
        <w:tab/>
        <w:t xml:space="preserve">If you are in agreement with the provisions set forth above, please sign and return to this office two signed copies of this letter.  Upon your signature, this letter shall constitute an agreement between your Government and UNDP on the terms </w:t>
      </w:r>
      <w:r>
        <w:rPr>
          <w:spacing w:val="-2"/>
        </w:rPr>
        <w:lastRenderedPageBreak/>
        <w:t>and conditions for the provision of support services by the UNDP country office for nationally managed programmes and projects.</w:t>
      </w:r>
    </w:p>
    <w:p w14:paraId="7FC70110" w14:textId="77777777" w:rsidR="008D00BB" w:rsidRDefault="008D00BB" w:rsidP="008D00BB">
      <w:pPr>
        <w:numPr>
          <w:ilvl w:val="12"/>
          <w:numId w:val="0"/>
        </w:numPr>
        <w:tabs>
          <w:tab w:val="left" w:pos="0"/>
        </w:tabs>
        <w:suppressAutoHyphens/>
        <w:rPr>
          <w:spacing w:val="-2"/>
        </w:rPr>
      </w:pPr>
    </w:p>
    <w:p w14:paraId="1080C903" w14:textId="77777777" w:rsidR="008D00BB" w:rsidRDefault="008D00BB" w:rsidP="008D00BB">
      <w:pPr>
        <w:numPr>
          <w:ilvl w:val="12"/>
          <w:numId w:val="0"/>
        </w:numPr>
        <w:tabs>
          <w:tab w:val="left" w:pos="0"/>
        </w:tabs>
        <w:suppressAutoHyphens/>
        <w:jc w:val="center"/>
      </w:pPr>
      <w:r>
        <w:t>Yours sincerely,</w:t>
      </w:r>
    </w:p>
    <w:p w14:paraId="37AC37DB" w14:textId="77777777" w:rsidR="008D00BB" w:rsidRDefault="008D00BB" w:rsidP="008D00BB">
      <w:pPr>
        <w:numPr>
          <w:ilvl w:val="12"/>
          <w:numId w:val="0"/>
        </w:numPr>
        <w:tabs>
          <w:tab w:val="left" w:pos="0"/>
        </w:tabs>
        <w:suppressAutoHyphens/>
        <w:jc w:val="center"/>
      </w:pPr>
    </w:p>
    <w:p w14:paraId="64E79623" w14:textId="77777777" w:rsidR="008D00BB" w:rsidRDefault="008D00BB" w:rsidP="008D00BB">
      <w:pPr>
        <w:numPr>
          <w:ilvl w:val="12"/>
          <w:numId w:val="0"/>
        </w:numPr>
        <w:tabs>
          <w:tab w:val="left" w:pos="0"/>
        </w:tabs>
        <w:suppressAutoHyphens/>
        <w:jc w:val="center"/>
      </w:pPr>
      <w:r>
        <w:t>________________________</w:t>
      </w:r>
    </w:p>
    <w:p w14:paraId="2377A4CB" w14:textId="77777777" w:rsidR="008D00BB" w:rsidRPr="003D2D30" w:rsidRDefault="008D00BB" w:rsidP="008D00BB">
      <w:pPr>
        <w:numPr>
          <w:ilvl w:val="12"/>
          <w:numId w:val="0"/>
        </w:numPr>
        <w:tabs>
          <w:tab w:val="left" w:pos="0"/>
        </w:tabs>
        <w:suppressAutoHyphens/>
        <w:jc w:val="center"/>
        <w:rPr>
          <w:spacing w:val="-2"/>
        </w:rPr>
      </w:pPr>
      <w:r w:rsidRPr="003D2D30">
        <w:rPr>
          <w:spacing w:val="-2"/>
        </w:rPr>
        <w:t>Signed on behalf of UNDP Turkmenistan</w:t>
      </w:r>
    </w:p>
    <w:p w14:paraId="3FF9BEB0" w14:textId="77777777" w:rsidR="008D00BB" w:rsidRPr="003D2D30" w:rsidRDefault="008D00BB" w:rsidP="008D00BB">
      <w:pPr>
        <w:numPr>
          <w:ilvl w:val="12"/>
          <w:numId w:val="0"/>
        </w:numPr>
        <w:tabs>
          <w:tab w:val="left" w:pos="0"/>
        </w:tabs>
        <w:suppressAutoHyphens/>
        <w:jc w:val="center"/>
        <w:rPr>
          <w:i/>
          <w:spacing w:val="-2"/>
        </w:rPr>
      </w:pPr>
      <w:r w:rsidRPr="003D2D30">
        <w:rPr>
          <w:i/>
          <w:spacing w:val="-2"/>
        </w:rPr>
        <w:t>Jacinta Barrins</w:t>
      </w:r>
    </w:p>
    <w:p w14:paraId="6B152F97" w14:textId="77777777" w:rsidR="008D00BB" w:rsidRDefault="008D00BB" w:rsidP="008D00BB">
      <w:pPr>
        <w:numPr>
          <w:ilvl w:val="12"/>
          <w:numId w:val="0"/>
        </w:numPr>
        <w:tabs>
          <w:tab w:val="left" w:pos="0"/>
        </w:tabs>
        <w:suppressAutoHyphens/>
        <w:jc w:val="center"/>
        <w:rPr>
          <w:i/>
          <w:spacing w:val="-2"/>
        </w:rPr>
      </w:pPr>
      <w:r w:rsidRPr="003D2D30">
        <w:rPr>
          <w:i/>
          <w:spacing w:val="-2"/>
        </w:rPr>
        <w:t xml:space="preserve">Resident Representative </w:t>
      </w:r>
    </w:p>
    <w:p w14:paraId="26CFA2E7" w14:textId="77777777" w:rsidR="008D00BB" w:rsidRDefault="008D00BB" w:rsidP="008D00BB">
      <w:pPr>
        <w:numPr>
          <w:ilvl w:val="12"/>
          <w:numId w:val="0"/>
        </w:numPr>
        <w:tabs>
          <w:tab w:val="left" w:pos="0"/>
        </w:tabs>
        <w:suppressAutoHyphens/>
        <w:jc w:val="center"/>
        <w:rPr>
          <w:i/>
          <w:spacing w:val="-2"/>
        </w:rPr>
      </w:pPr>
    </w:p>
    <w:p w14:paraId="06A932E4" w14:textId="77777777" w:rsidR="008D00BB" w:rsidRDefault="008D00BB" w:rsidP="008D00BB">
      <w:pPr>
        <w:numPr>
          <w:ilvl w:val="12"/>
          <w:numId w:val="0"/>
        </w:numPr>
        <w:tabs>
          <w:tab w:val="left" w:pos="0"/>
        </w:tabs>
        <w:suppressAutoHyphens/>
        <w:jc w:val="center"/>
        <w:rPr>
          <w:i/>
          <w:spacing w:val="-2"/>
        </w:rPr>
      </w:pPr>
    </w:p>
    <w:p w14:paraId="2412066F" w14:textId="77777777" w:rsidR="008D00BB" w:rsidRPr="003D2D30" w:rsidRDefault="008D00BB" w:rsidP="008D00BB">
      <w:pPr>
        <w:numPr>
          <w:ilvl w:val="12"/>
          <w:numId w:val="0"/>
        </w:numPr>
        <w:tabs>
          <w:tab w:val="left" w:pos="0"/>
        </w:tabs>
        <w:suppressAutoHyphens/>
        <w:jc w:val="center"/>
        <w:rPr>
          <w:i/>
          <w:spacing w:val="-2"/>
        </w:rPr>
      </w:pPr>
    </w:p>
    <w:p w14:paraId="628D8D3D" w14:textId="77777777" w:rsidR="008D00BB" w:rsidRDefault="008D00BB" w:rsidP="008D00BB">
      <w:pPr>
        <w:numPr>
          <w:ilvl w:val="12"/>
          <w:numId w:val="0"/>
        </w:numPr>
        <w:tabs>
          <w:tab w:val="left" w:pos="0"/>
        </w:tabs>
        <w:suppressAutoHyphens/>
        <w:jc w:val="center"/>
        <w:rPr>
          <w:spacing w:val="-2"/>
        </w:rPr>
      </w:pPr>
      <w:r>
        <w:rPr>
          <w:spacing w:val="-2"/>
        </w:rPr>
        <w:t>_____________________</w:t>
      </w:r>
    </w:p>
    <w:p w14:paraId="6B7050D9" w14:textId="77777777" w:rsidR="008D00BB" w:rsidRDefault="008D00BB" w:rsidP="008D00BB">
      <w:pPr>
        <w:numPr>
          <w:ilvl w:val="12"/>
          <w:numId w:val="0"/>
        </w:numPr>
        <w:tabs>
          <w:tab w:val="left" w:pos="0"/>
        </w:tabs>
        <w:suppressAutoHyphens/>
        <w:jc w:val="center"/>
        <w:rPr>
          <w:spacing w:val="-2"/>
        </w:rPr>
      </w:pPr>
      <w:r>
        <w:rPr>
          <w:spacing w:val="-2"/>
        </w:rPr>
        <w:t>For the Government</w:t>
      </w:r>
    </w:p>
    <w:p w14:paraId="4EDA800E" w14:textId="77777777" w:rsidR="008D00BB" w:rsidRPr="00C53078" w:rsidRDefault="008D00BB" w:rsidP="008D00BB">
      <w:pPr>
        <w:numPr>
          <w:ilvl w:val="12"/>
          <w:numId w:val="0"/>
        </w:numPr>
        <w:tabs>
          <w:tab w:val="left" w:pos="0"/>
        </w:tabs>
        <w:suppressAutoHyphens/>
        <w:jc w:val="center"/>
        <w:rPr>
          <w:spacing w:val="-2"/>
        </w:rPr>
      </w:pPr>
      <w:r w:rsidRPr="00C53078">
        <w:rPr>
          <w:spacing w:val="-2"/>
        </w:rPr>
        <w:t>Mr. Seyitmurad Taganov</w:t>
      </w:r>
    </w:p>
    <w:p w14:paraId="2F6F703B" w14:textId="77777777" w:rsidR="008D00BB" w:rsidRDefault="008D00BB" w:rsidP="008D00BB">
      <w:pPr>
        <w:numPr>
          <w:ilvl w:val="12"/>
          <w:numId w:val="0"/>
        </w:numPr>
        <w:tabs>
          <w:tab w:val="left" w:pos="0"/>
        </w:tabs>
        <w:suppressAutoHyphens/>
        <w:jc w:val="center"/>
        <w:rPr>
          <w:spacing w:val="-2"/>
        </w:rPr>
      </w:pPr>
      <w:r w:rsidRPr="00C53078">
        <w:rPr>
          <w:spacing w:val="-2"/>
        </w:rPr>
        <w:t>Minister of Water Economy of Turkmenistan</w:t>
      </w:r>
    </w:p>
    <w:p w14:paraId="6131446C" w14:textId="77777777" w:rsidR="008D00BB" w:rsidRPr="00C53078" w:rsidRDefault="008D00BB" w:rsidP="008D00BB">
      <w:pPr>
        <w:numPr>
          <w:ilvl w:val="12"/>
          <w:numId w:val="0"/>
        </w:numPr>
        <w:tabs>
          <w:tab w:val="left" w:pos="0"/>
        </w:tabs>
        <w:suppressAutoHyphens/>
        <w:jc w:val="center"/>
        <w:rPr>
          <w:spacing w:val="-2"/>
        </w:rPr>
      </w:pPr>
    </w:p>
    <w:p w14:paraId="3A1ADDE5" w14:textId="77777777" w:rsidR="008D00BB" w:rsidRPr="002A775B" w:rsidRDefault="008D00BB" w:rsidP="008D00BB">
      <w:pPr>
        <w:tabs>
          <w:tab w:val="left" w:pos="0"/>
          <w:tab w:val="left" w:pos="360"/>
          <w:tab w:val="left" w:pos="720"/>
        </w:tabs>
        <w:suppressAutoHyphens/>
        <w:jc w:val="center"/>
        <w:rPr>
          <w:spacing w:val="-2"/>
        </w:rPr>
      </w:pPr>
      <w:r w:rsidRPr="00C53078">
        <w:rPr>
          <w:spacing w:val="-2"/>
        </w:rPr>
        <w:t>“_</w:t>
      </w:r>
      <w:r>
        <w:rPr>
          <w:spacing w:val="-2"/>
        </w:rPr>
        <w:t>____</w:t>
      </w:r>
      <w:r w:rsidRPr="00C53078">
        <w:rPr>
          <w:spacing w:val="-2"/>
        </w:rPr>
        <w:t>_” ___________ 2015</w:t>
      </w:r>
    </w:p>
    <w:p w14:paraId="33BF5AEE" w14:textId="77777777" w:rsidR="008D00BB" w:rsidRDefault="005D5C58" w:rsidP="008D00BB">
      <w:pPr>
        <w:keepNext/>
        <w:keepLines/>
        <w:numPr>
          <w:ilvl w:val="12"/>
          <w:numId w:val="0"/>
        </w:numPr>
        <w:tabs>
          <w:tab w:val="left" w:pos="0"/>
        </w:tabs>
        <w:suppressAutoHyphens/>
        <w:jc w:val="center"/>
      </w:pPr>
      <w:r>
        <w:rPr>
          <w:u w:val="single"/>
        </w:rPr>
        <w:fldChar w:fldCharType="begin"/>
      </w:r>
      <w:r w:rsidR="008D00BB">
        <w:rPr>
          <w:u w:val="single"/>
        </w:rPr>
        <w:instrText xml:space="preserve">PRIVATE </w:instrText>
      </w:r>
      <w:r>
        <w:rPr>
          <w:u w:val="single"/>
        </w:rPr>
        <w:fldChar w:fldCharType="end"/>
      </w:r>
      <w:r w:rsidR="008D00BB">
        <w:rPr>
          <w:u w:val="single"/>
        </w:rPr>
        <w:t xml:space="preserve">Attachment </w:t>
      </w:r>
      <w:r>
        <w:rPr>
          <w:u w:val="single"/>
        </w:rPr>
        <w:fldChar w:fldCharType="begin"/>
      </w:r>
      <w:r w:rsidR="008D00BB">
        <w:rPr>
          <w:u w:val="single"/>
        </w:rPr>
        <w:instrText>tc "Attachment "</w:instrText>
      </w:r>
      <w:r>
        <w:rPr>
          <w:u w:val="single"/>
        </w:rPr>
        <w:fldChar w:fldCharType="end"/>
      </w:r>
    </w:p>
    <w:p w14:paraId="4F1033E7" w14:textId="77777777" w:rsidR="008D00BB" w:rsidRDefault="008D00BB" w:rsidP="008D00BB">
      <w:pPr>
        <w:numPr>
          <w:ilvl w:val="12"/>
          <w:numId w:val="0"/>
        </w:numPr>
        <w:tabs>
          <w:tab w:val="left" w:pos="0"/>
        </w:tabs>
        <w:suppressAutoHyphens/>
        <w:jc w:val="center"/>
      </w:pPr>
    </w:p>
    <w:p w14:paraId="3BA3FDC9" w14:textId="77777777" w:rsidR="008D00BB" w:rsidRDefault="008D00BB" w:rsidP="008D00BB">
      <w:pPr>
        <w:pStyle w:val="Heading1"/>
        <w:numPr>
          <w:ilvl w:val="12"/>
          <w:numId w:val="0"/>
        </w:numPr>
        <w:rPr>
          <w:sz w:val="22"/>
        </w:rPr>
      </w:pPr>
      <w:bookmarkStart w:id="180" w:name="_Toc416428321"/>
      <w:r>
        <w:rPr>
          <w:sz w:val="22"/>
        </w:rPr>
        <w:lastRenderedPageBreak/>
        <w:t>DESCRIPTION OF UNDP COUNTRY OFFICE SUPPORT SERVICES</w:t>
      </w:r>
      <w:bookmarkEnd w:id="180"/>
    </w:p>
    <w:p w14:paraId="1D4BCBD5" w14:textId="77777777" w:rsidR="008D00BB" w:rsidRDefault="008D00BB" w:rsidP="008D00BB">
      <w:pPr>
        <w:numPr>
          <w:ilvl w:val="12"/>
          <w:numId w:val="0"/>
        </w:numPr>
        <w:tabs>
          <w:tab w:val="left" w:pos="0"/>
        </w:tabs>
        <w:suppressAutoHyphens/>
        <w:rPr>
          <w:spacing w:val="-2"/>
        </w:rPr>
      </w:pPr>
    </w:p>
    <w:p w14:paraId="7FD76C9D" w14:textId="77777777" w:rsidR="008D00BB" w:rsidRDefault="008D00BB" w:rsidP="008D00BB">
      <w:pPr>
        <w:numPr>
          <w:ilvl w:val="12"/>
          <w:numId w:val="0"/>
        </w:numPr>
        <w:tabs>
          <w:tab w:val="left" w:pos="0"/>
        </w:tabs>
        <w:suppressAutoHyphens/>
        <w:rPr>
          <w:spacing w:val="-2"/>
        </w:rPr>
      </w:pPr>
      <w:r>
        <w:rPr>
          <w:spacing w:val="-2"/>
        </w:rPr>
        <w:t>1.</w:t>
      </w:r>
      <w:r>
        <w:rPr>
          <w:spacing w:val="-2"/>
        </w:rPr>
        <w:tab/>
        <w:t xml:space="preserve">Reference is made to consultations between UNDP office in Turkmenistan, the institution designated by the Government of Turkmenistan and officials of UNDP with respect to the provision of support services by the UNDP country office for the nationally managed project </w:t>
      </w:r>
      <w:r w:rsidRPr="002A775B">
        <w:rPr>
          <w:spacing w:val="-2"/>
        </w:rPr>
        <w:t>“</w:t>
      </w:r>
      <w:r w:rsidRPr="002A775B">
        <w:rPr>
          <w:i/>
          <w:iCs/>
          <w:spacing w:val="-2"/>
        </w:rPr>
        <w:t>Energy Efficiency and Renewable Energy for Sustainable Water Management in Turkmenistan</w:t>
      </w:r>
      <w:r w:rsidRPr="002A775B">
        <w:rPr>
          <w:spacing w:val="-2"/>
        </w:rPr>
        <w:t>”, #</w:t>
      </w:r>
      <w:r w:rsidRPr="002A775B">
        <w:rPr>
          <w:i/>
          <w:iCs/>
          <w:spacing w:val="-2"/>
        </w:rPr>
        <w:t>00087847</w:t>
      </w:r>
      <w:r w:rsidRPr="002A775B">
        <w:rPr>
          <w:spacing w:val="-2"/>
        </w:rPr>
        <w:t>, “the Project”.</w:t>
      </w:r>
    </w:p>
    <w:p w14:paraId="066EB2C2" w14:textId="77777777" w:rsidR="008D00BB" w:rsidRDefault="008D00BB" w:rsidP="008D00BB">
      <w:pPr>
        <w:numPr>
          <w:ilvl w:val="12"/>
          <w:numId w:val="0"/>
        </w:numPr>
        <w:tabs>
          <w:tab w:val="left" w:pos="0"/>
        </w:tabs>
        <w:suppressAutoHyphens/>
        <w:rPr>
          <w:spacing w:val="-2"/>
        </w:rPr>
      </w:pPr>
    </w:p>
    <w:p w14:paraId="5FCC695B" w14:textId="77777777" w:rsidR="008D00BB" w:rsidRDefault="008D00BB" w:rsidP="008D00BB">
      <w:pPr>
        <w:numPr>
          <w:ilvl w:val="12"/>
          <w:numId w:val="0"/>
        </w:numPr>
        <w:tabs>
          <w:tab w:val="left" w:pos="0"/>
        </w:tabs>
        <w:suppressAutoHyphens/>
        <w:rPr>
          <w:spacing w:val="-2"/>
        </w:rPr>
      </w:pPr>
    </w:p>
    <w:p w14:paraId="3FF2C0B2" w14:textId="77777777" w:rsidR="008D00BB" w:rsidRDefault="008D00BB" w:rsidP="008D00BB">
      <w:pPr>
        <w:numPr>
          <w:ilvl w:val="12"/>
          <w:numId w:val="0"/>
        </w:numPr>
        <w:tabs>
          <w:tab w:val="left" w:pos="0"/>
        </w:tabs>
        <w:suppressAutoHyphens/>
        <w:rPr>
          <w:spacing w:val="-2"/>
        </w:rPr>
      </w:pPr>
      <w:r>
        <w:rPr>
          <w:spacing w:val="-2"/>
        </w:rPr>
        <w:t>2.</w:t>
      </w:r>
      <w:r>
        <w:rPr>
          <w:spacing w:val="-2"/>
        </w:rPr>
        <w:tab/>
        <w:t xml:space="preserve">In accordance with the provisions of the letter of agreement signed on ____________________________ and the </w:t>
      </w:r>
      <w:r w:rsidRPr="00B511A4">
        <w:rPr>
          <w:spacing w:val="-2"/>
        </w:rPr>
        <w:t>project document</w:t>
      </w:r>
      <w:r>
        <w:rPr>
          <w:spacing w:val="-2"/>
        </w:rPr>
        <w:t xml:space="preserve">, the UNDP country office shall provide support services for the </w:t>
      </w:r>
      <w:r w:rsidRPr="00B511A4">
        <w:rPr>
          <w:spacing w:val="-2"/>
        </w:rPr>
        <w:t>Project</w:t>
      </w:r>
      <w:r>
        <w:rPr>
          <w:spacing w:val="-2"/>
        </w:rPr>
        <w:t xml:space="preserve"> as described below.</w:t>
      </w:r>
    </w:p>
    <w:p w14:paraId="5ED73112" w14:textId="77777777" w:rsidR="008D00BB" w:rsidRDefault="008D00BB" w:rsidP="008D00BB">
      <w:pPr>
        <w:numPr>
          <w:ilvl w:val="12"/>
          <w:numId w:val="0"/>
        </w:numPr>
        <w:tabs>
          <w:tab w:val="left" w:pos="0"/>
        </w:tabs>
        <w:suppressAutoHyphens/>
        <w:rPr>
          <w:spacing w:val="-2"/>
        </w:rPr>
      </w:pPr>
    </w:p>
    <w:p w14:paraId="00827987" w14:textId="77777777" w:rsidR="008D00BB" w:rsidRDefault="008D00BB" w:rsidP="008D00BB">
      <w:pPr>
        <w:numPr>
          <w:ilvl w:val="12"/>
          <w:numId w:val="0"/>
        </w:numPr>
        <w:tabs>
          <w:tab w:val="left" w:pos="0"/>
        </w:tabs>
        <w:suppressAutoHyphens/>
        <w:rPr>
          <w:spacing w:val="-2"/>
        </w:rPr>
      </w:pPr>
    </w:p>
    <w:p w14:paraId="287CD86E" w14:textId="77777777" w:rsidR="008D00BB" w:rsidRDefault="008D00BB" w:rsidP="008D00BB">
      <w:pPr>
        <w:numPr>
          <w:ilvl w:val="12"/>
          <w:numId w:val="0"/>
        </w:numPr>
        <w:tabs>
          <w:tab w:val="left" w:pos="0"/>
        </w:tabs>
        <w:suppressAutoHyphens/>
        <w:rPr>
          <w:spacing w:val="-2"/>
        </w:rPr>
      </w:pPr>
      <w:r>
        <w:rPr>
          <w:spacing w:val="-2"/>
        </w:rPr>
        <w:t>3.</w:t>
      </w:r>
      <w:r>
        <w:rPr>
          <w:spacing w:val="-2"/>
        </w:rPr>
        <w:tab/>
        <w:t>Support services to be provided:</w:t>
      </w:r>
    </w:p>
    <w:p w14:paraId="5887CA21" w14:textId="77777777" w:rsidR="008D00BB" w:rsidRDefault="008D00BB" w:rsidP="008D00BB">
      <w:pPr>
        <w:numPr>
          <w:ilvl w:val="12"/>
          <w:numId w:val="0"/>
        </w:numPr>
        <w:tabs>
          <w:tab w:val="left" w:pos="0"/>
        </w:tabs>
        <w:suppressAutoHyphens/>
        <w:rPr>
          <w:spacing w:val="-2"/>
        </w:rPr>
      </w:pPr>
    </w:p>
    <w:tbl>
      <w:tblPr>
        <w:tblW w:w="10252" w:type="dxa"/>
        <w:tblInd w:w="93" w:type="dxa"/>
        <w:tblLook w:val="04A0" w:firstRow="1" w:lastRow="0" w:firstColumn="1" w:lastColumn="0" w:noHBand="0" w:noVBand="1"/>
      </w:tblPr>
      <w:tblGrid>
        <w:gridCol w:w="4693"/>
        <w:gridCol w:w="1873"/>
        <w:gridCol w:w="1098"/>
        <w:gridCol w:w="1364"/>
        <w:gridCol w:w="1224"/>
      </w:tblGrid>
      <w:tr w:rsidR="008D00BB" w14:paraId="4D767385" w14:textId="77777777" w:rsidTr="00184265">
        <w:trPr>
          <w:trHeight w:val="1543"/>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34FB" w14:textId="77777777" w:rsidR="008D00BB" w:rsidRDefault="008D00BB" w:rsidP="00184265">
            <w:pPr>
              <w:jc w:val="center"/>
              <w:rPr>
                <w:b/>
                <w:bCs/>
                <w:color w:val="000000"/>
                <w:szCs w:val="22"/>
              </w:rPr>
            </w:pPr>
            <w:r>
              <w:rPr>
                <w:b/>
                <w:bCs/>
                <w:color w:val="000000"/>
                <w:szCs w:val="22"/>
              </w:rPr>
              <w:t>Support services</w:t>
            </w:r>
          </w:p>
        </w:tc>
        <w:tc>
          <w:tcPr>
            <w:tcW w:w="1873" w:type="dxa"/>
            <w:tcBorders>
              <w:top w:val="single" w:sz="4" w:space="0" w:color="auto"/>
              <w:left w:val="nil"/>
              <w:bottom w:val="single" w:sz="4" w:space="0" w:color="auto"/>
              <w:right w:val="single" w:sz="4" w:space="0" w:color="auto"/>
            </w:tcBorders>
            <w:shd w:val="clear" w:color="auto" w:fill="auto"/>
            <w:vAlign w:val="center"/>
            <w:hideMark/>
          </w:tcPr>
          <w:p w14:paraId="0E977361" w14:textId="77777777" w:rsidR="008D00BB" w:rsidRDefault="008D00BB" w:rsidP="00184265">
            <w:pPr>
              <w:jc w:val="center"/>
              <w:rPr>
                <w:b/>
                <w:bCs/>
                <w:color w:val="000000"/>
                <w:szCs w:val="22"/>
              </w:rPr>
            </w:pPr>
            <w:r>
              <w:rPr>
                <w:b/>
                <w:bCs/>
                <w:color w:val="000000"/>
                <w:szCs w:val="22"/>
              </w:rPr>
              <w:t>Cost to UNDP of providing such support services per case/person in USD</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331FCD2" w14:textId="77777777" w:rsidR="008D00BB" w:rsidRDefault="008D00BB" w:rsidP="00184265">
            <w:pPr>
              <w:jc w:val="center"/>
              <w:rPr>
                <w:b/>
                <w:bCs/>
                <w:color w:val="000000"/>
                <w:szCs w:val="22"/>
              </w:rPr>
            </w:pPr>
            <w:r>
              <w:rPr>
                <w:b/>
                <w:bCs/>
                <w:color w:val="000000"/>
                <w:szCs w:val="22"/>
              </w:rPr>
              <w:t>Number of case</w:t>
            </w:r>
          </w:p>
        </w:tc>
        <w:tc>
          <w:tcPr>
            <w:tcW w:w="1364" w:type="dxa"/>
            <w:tcBorders>
              <w:top w:val="single" w:sz="4" w:space="0" w:color="auto"/>
              <w:left w:val="nil"/>
              <w:bottom w:val="single" w:sz="4" w:space="0" w:color="auto"/>
              <w:right w:val="single" w:sz="4" w:space="0" w:color="auto"/>
            </w:tcBorders>
            <w:shd w:val="clear" w:color="auto" w:fill="auto"/>
            <w:vAlign w:val="center"/>
            <w:hideMark/>
          </w:tcPr>
          <w:p w14:paraId="0FBCE10E" w14:textId="77777777" w:rsidR="008D00BB" w:rsidRDefault="008D00BB" w:rsidP="00184265">
            <w:pPr>
              <w:jc w:val="center"/>
              <w:rPr>
                <w:b/>
                <w:bCs/>
                <w:color w:val="000000"/>
                <w:szCs w:val="22"/>
              </w:rPr>
            </w:pPr>
            <w:r>
              <w:rPr>
                <w:b/>
                <w:bCs/>
                <w:color w:val="000000"/>
                <w:szCs w:val="22"/>
              </w:rPr>
              <w:t>Percent of UNDP FT staff involvement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5C12849D" w14:textId="77777777" w:rsidR="008D00BB" w:rsidRDefault="008D00BB" w:rsidP="00184265">
            <w:pPr>
              <w:jc w:val="center"/>
              <w:rPr>
                <w:b/>
                <w:bCs/>
                <w:color w:val="000000"/>
                <w:szCs w:val="22"/>
              </w:rPr>
            </w:pPr>
            <w:r>
              <w:rPr>
                <w:b/>
                <w:bCs/>
                <w:color w:val="000000"/>
                <w:szCs w:val="22"/>
              </w:rPr>
              <w:t>DPC Total Amount in USD</w:t>
            </w:r>
          </w:p>
        </w:tc>
      </w:tr>
      <w:tr w:rsidR="008D00BB" w14:paraId="1DDE514C"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43A9227" w14:textId="77777777" w:rsidR="008D00BB" w:rsidRDefault="008D00BB" w:rsidP="00184265">
            <w:pPr>
              <w:rPr>
                <w:color w:val="000000"/>
                <w:szCs w:val="22"/>
              </w:rPr>
            </w:pPr>
            <w:r>
              <w:rPr>
                <w:color w:val="000000"/>
                <w:szCs w:val="22"/>
              </w:rPr>
              <w:lastRenderedPageBreak/>
              <w:t>1. Human Resources</w:t>
            </w:r>
          </w:p>
        </w:tc>
        <w:tc>
          <w:tcPr>
            <w:tcW w:w="1873" w:type="dxa"/>
            <w:tcBorders>
              <w:top w:val="nil"/>
              <w:left w:val="nil"/>
              <w:bottom w:val="single" w:sz="4" w:space="0" w:color="auto"/>
              <w:right w:val="single" w:sz="4" w:space="0" w:color="auto"/>
            </w:tcBorders>
            <w:shd w:val="clear" w:color="auto" w:fill="auto"/>
            <w:vAlign w:val="bottom"/>
            <w:hideMark/>
          </w:tcPr>
          <w:p w14:paraId="6605BE07" w14:textId="77777777" w:rsidR="008D00BB" w:rsidRDefault="008D00BB" w:rsidP="00184265">
            <w:pPr>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055806E9" w14:textId="77777777" w:rsidR="008D00BB" w:rsidRDefault="008D00BB" w:rsidP="00184265">
            <w:pP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1D0DCF7F" w14:textId="77777777" w:rsidR="008D00BB" w:rsidRDefault="008D00BB" w:rsidP="00184265">
            <w:pP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35DDED1D" w14:textId="77777777" w:rsidR="008D00BB" w:rsidRDefault="008D00BB" w:rsidP="00184265">
            <w:pPr>
              <w:rPr>
                <w:color w:val="000000"/>
                <w:szCs w:val="22"/>
              </w:rPr>
            </w:pPr>
            <w:r>
              <w:rPr>
                <w:color w:val="000000"/>
                <w:szCs w:val="22"/>
              </w:rPr>
              <w:t> </w:t>
            </w:r>
          </w:p>
        </w:tc>
      </w:tr>
      <w:tr w:rsidR="008D00BB" w14:paraId="580DB0D2" w14:textId="77777777" w:rsidTr="00184265">
        <w:trPr>
          <w:trHeight w:val="252"/>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4E18954" w14:textId="77777777" w:rsidR="008D00BB" w:rsidRDefault="008D00BB" w:rsidP="00184265">
            <w:pPr>
              <w:rPr>
                <w:color w:val="000000"/>
                <w:szCs w:val="22"/>
              </w:rPr>
            </w:pPr>
            <w:r>
              <w:rPr>
                <w:color w:val="000000"/>
                <w:szCs w:val="22"/>
              </w:rPr>
              <w:t>a)</w:t>
            </w:r>
            <w:r>
              <w:rPr>
                <w:color w:val="000000"/>
                <w:sz w:val="14"/>
                <w:szCs w:val="14"/>
              </w:rPr>
              <w:t xml:space="preserve">     </w:t>
            </w:r>
            <w:r>
              <w:rPr>
                <w:rFonts w:ascii="Arial" w:hAnsi="Arial" w:cs="Arial"/>
                <w:color w:val="000000"/>
                <w:sz w:val="20"/>
                <w:szCs w:val="20"/>
              </w:rPr>
              <w:t>TOR review and post classification + creation</w:t>
            </w:r>
          </w:p>
        </w:tc>
        <w:tc>
          <w:tcPr>
            <w:tcW w:w="1873" w:type="dxa"/>
            <w:tcBorders>
              <w:top w:val="nil"/>
              <w:left w:val="nil"/>
              <w:bottom w:val="single" w:sz="4" w:space="0" w:color="auto"/>
              <w:right w:val="single" w:sz="4" w:space="0" w:color="auto"/>
            </w:tcBorders>
            <w:shd w:val="clear" w:color="auto" w:fill="auto"/>
            <w:vAlign w:val="bottom"/>
            <w:hideMark/>
          </w:tcPr>
          <w:p w14:paraId="0B5E489D" w14:textId="77777777" w:rsidR="008D00BB" w:rsidRDefault="008D00BB" w:rsidP="00184265">
            <w:pPr>
              <w:jc w:val="right"/>
              <w:rPr>
                <w:color w:val="000000"/>
                <w:szCs w:val="22"/>
              </w:rPr>
            </w:pPr>
            <w:r>
              <w:rPr>
                <w:color w:val="000000"/>
                <w:szCs w:val="22"/>
              </w:rPr>
              <w:t>34.35</w:t>
            </w:r>
          </w:p>
        </w:tc>
        <w:tc>
          <w:tcPr>
            <w:tcW w:w="1098" w:type="dxa"/>
            <w:tcBorders>
              <w:top w:val="nil"/>
              <w:left w:val="nil"/>
              <w:bottom w:val="single" w:sz="4" w:space="0" w:color="auto"/>
              <w:right w:val="single" w:sz="4" w:space="0" w:color="auto"/>
            </w:tcBorders>
            <w:shd w:val="clear" w:color="auto" w:fill="auto"/>
            <w:vAlign w:val="bottom"/>
            <w:hideMark/>
          </w:tcPr>
          <w:p w14:paraId="3B14747F"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1AC5EE3A"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3650E27D" w14:textId="77777777" w:rsidR="008D00BB" w:rsidRDefault="008D00BB" w:rsidP="00184265">
            <w:pPr>
              <w:jc w:val="right"/>
              <w:rPr>
                <w:color w:val="000000"/>
                <w:szCs w:val="22"/>
              </w:rPr>
            </w:pPr>
            <w:r>
              <w:rPr>
                <w:color w:val="000000"/>
                <w:szCs w:val="22"/>
              </w:rPr>
              <w:t>1,545.75</w:t>
            </w:r>
          </w:p>
        </w:tc>
      </w:tr>
      <w:tr w:rsidR="008D00BB" w14:paraId="0880E8B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0455935" w14:textId="77777777" w:rsidR="008D00BB" w:rsidRDefault="008D00BB" w:rsidP="00184265">
            <w:pPr>
              <w:rPr>
                <w:color w:val="000000"/>
                <w:szCs w:val="22"/>
              </w:rPr>
            </w:pPr>
            <w:r>
              <w:rPr>
                <w:color w:val="000000"/>
                <w:szCs w:val="22"/>
              </w:rPr>
              <w:t>b)</w:t>
            </w:r>
            <w:r>
              <w:rPr>
                <w:color w:val="000000"/>
                <w:sz w:val="14"/>
                <w:szCs w:val="14"/>
              </w:rPr>
              <w:t xml:space="preserve">    </w:t>
            </w:r>
            <w:r>
              <w:rPr>
                <w:rFonts w:ascii="Arial" w:hAnsi="Arial" w:cs="Arial"/>
                <w:color w:val="000000"/>
                <w:sz w:val="20"/>
                <w:szCs w:val="20"/>
              </w:rPr>
              <w:t>Advertisement</w:t>
            </w:r>
          </w:p>
        </w:tc>
        <w:tc>
          <w:tcPr>
            <w:tcW w:w="1873" w:type="dxa"/>
            <w:tcBorders>
              <w:top w:val="nil"/>
              <w:left w:val="nil"/>
              <w:bottom w:val="single" w:sz="4" w:space="0" w:color="auto"/>
              <w:right w:val="single" w:sz="4" w:space="0" w:color="auto"/>
            </w:tcBorders>
            <w:shd w:val="clear" w:color="auto" w:fill="auto"/>
            <w:vAlign w:val="bottom"/>
            <w:hideMark/>
          </w:tcPr>
          <w:p w14:paraId="1F7C15D4" w14:textId="77777777" w:rsidR="008D00BB" w:rsidRDefault="008D00BB" w:rsidP="00184265">
            <w:pPr>
              <w:jc w:val="right"/>
              <w:rPr>
                <w:color w:val="000000"/>
                <w:szCs w:val="22"/>
              </w:rPr>
            </w:pPr>
            <w:r>
              <w:rPr>
                <w:color w:val="000000"/>
                <w:szCs w:val="22"/>
              </w:rPr>
              <w:t>92.22</w:t>
            </w:r>
          </w:p>
        </w:tc>
        <w:tc>
          <w:tcPr>
            <w:tcW w:w="1098" w:type="dxa"/>
            <w:tcBorders>
              <w:top w:val="nil"/>
              <w:left w:val="nil"/>
              <w:bottom w:val="single" w:sz="4" w:space="0" w:color="auto"/>
              <w:right w:val="single" w:sz="4" w:space="0" w:color="auto"/>
            </w:tcBorders>
            <w:shd w:val="clear" w:color="auto" w:fill="auto"/>
            <w:vAlign w:val="bottom"/>
            <w:hideMark/>
          </w:tcPr>
          <w:p w14:paraId="765E3C1B"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1834CCB3"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3C9DB04A" w14:textId="77777777" w:rsidR="008D00BB" w:rsidRDefault="008D00BB" w:rsidP="00184265">
            <w:pPr>
              <w:jc w:val="right"/>
              <w:rPr>
                <w:color w:val="000000"/>
                <w:szCs w:val="22"/>
              </w:rPr>
            </w:pPr>
            <w:r>
              <w:rPr>
                <w:color w:val="000000"/>
                <w:szCs w:val="22"/>
              </w:rPr>
              <w:t>4,149.90</w:t>
            </w:r>
          </w:p>
        </w:tc>
      </w:tr>
      <w:tr w:rsidR="008D00BB" w14:paraId="54CE5AA7"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46D7D0A" w14:textId="77777777" w:rsidR="008D00BB" w:rsidRDefault="008D00BB" w:rsidP="00184265">
            <w:pPr>
              <w:rPr>
                <w:color w:val="000000"/>
                <w:szCs w:val="22"/>
              </w:rPr>
            </w:pPr>
            <w:r>
              <w:rPr>
                <w:color w:val="000000"/>
                <w:szCs w:val="22"/>
              </w:rPr>
              <w:t>c)</w:t>
            </w:r>
            <w:r>
              <w:rPr>
                <w:color w:val="000000"/>
                <w:sz w:val="14"/>
                <w:szCs w:val="14"/>
              </w:rPr>
              <w:t xml:space="preserve">     </w:t>
            </w:r>
            <w:r>
              <w:rPr>
                <w:rFonts w:ascii="Arial" w:hAnsi="Arial" w:cs="Arial"/>
                <w:color w:val="000000"/>
                <w:sz w:val="20"/>
                <w:szCs w:val="20"/>
              </w:rPr>
              <w:t>Short-listing (including long-listing)</w:t>
            </w:r>
          </w:p>
        </w:tc>
        <w:tc>
          <w:tcPr>
            <w:tcW w:w="1873" w:type="dxa"/>
            <w:tcBorders>
              <w:top w:val="nil"/>
              <w:left w:val="nil"/>
              <w:bottom w:val="single" w:sz="4" w:space="0" w:color="auto"/>
              <w:right w:val="single" w:sz="4" w:space="0" w:color="auto"/>
            </w:tcBorders>
            <w:shd w:val="clear" w:color="auto" w:fill="auto"/>
            <w:vAlign w:val="bottom"/>
            <w:hideMark/>
          </w:tcPr>
          <w:p w14:paraId="0762D56F" w14:textId="77777777" w:rsidR="008D00BB" w:rsidRDefault="008D00BB" w:rsidP="00184265">
            <w:pPr>
              <w:jc w:val="right"/>
              <w:rPr>
                <w:color w:val="000000"/>
                <w:szCs w:val="22"/>
              </w:rPr>
            </w:pPr>
            <w:r>
              <w:rPr>
                <w:color w:val="000000"/>
                <w:szCs w:val="22"/>
              </w:rPr>
              <w:t>184.44</w:t>
            </w:r>
          </w:p>
        </w:tc>
        <w:tc>
          <w:tcPr>
            <w:tcW w:w="1098" w:type="dxa"/>
            <w:tcBorders>
              <w:top w:val="nil"/>
              <w:left w:val="nil"/>
              <w:bottom w:val="single" w:sz="4" w:space="0" w:color="auto"/>
              <w:right w:val="single" w:sz="4" w:space="0" w:color="auto"/>
            </w:tcBorders>
            <w:shd w:val="clear" w:color="auto" w:fill="auto"/>
            <w:vAlign w:val="bottom"/>
            <w:hideMark/>
          </w:tcPr>
          <w:p w14:paraId="75A2ACE8"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7CD03936"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5B2FD369" w14:textId="77777777" w:rsidR="008D00BB" w:rsidRDefault="008D00BB" w:rsidP="00184265">
            <w:pPr>
              <w:jc w:val="right"/>
              <w:rPr>
                <w:color w:val="000000"/>
                <w:szCs w:val="22"/>
              </w:rPr>
            </w:pPr>
            <w:r>
              <w:rPr>
                <w:color w:val="000000"/>
                <w:szCs w:val="22"/>
              </w:rPr>
              <w:t>8,299.80</w:t>
            </w:r>
          </w:p>
        </w:tc>
      </w:tr>
      <w:tr w:rsidR="008D00BB" w14:paraId="6888FA05"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0B78AE02" w14:textId="77777777" w:rsidR="008D00BB" w:rsidRDefault="008D00BB" w:rsidP="00184265">
            <w:pPr>
              <w:rPr>
                <w:color w:val="000000"/>
                <w:szCs w:val="22"/>
              </w:rPr>
            </w:pPr>
            <w:r>
              <w:rPr>
                <w:color w:val="000000"/>
                <w:szCs w:val="22"/>
              </w:rPr>
              <w:t>d)</w:t>
            </w:r>
            <w:r>
              <w:rPr>
                <w:color w:val="000000"/>
                <w:sz w:val="14"/>
                <w:szCs w:val="14"/>
              </w:rPr>
              <w:t xml:space="preserve">    </w:t>
            </w:r>
            <w:r>
              <w:rPr>
                <w:rFonts w:ascii="Arial" w:hAnsi="Arial" w:cs="Arial"/>
                <w:color w:val="000000"/>
                <w:sz w:val="20"/>
                <w:szCs w:val="20"/>
              </w:rPr>
              <w:t>Writing test preparation (questions)</w:t>
            </w:r>
          </w:p>
        </w:tc>
        <w:tc>
          <w:tcPr>
            <w:tcW w:w="1873" w:type="dxa"/>
            <w:tcBorders>
              <w:top w:val="nil"/>
              <w:left w:val="nil"/>
              <w:bottom w:val="single" w:sz="4" w:space="0" w:color="auto"/>
              <w:right w:val="single" w:sz="4" w:space="0" w:color="auto"/>
            </w:tcBorders>
            <w:shd w:val="clear" w:color="auto" w:fill="auto"/>
            <w:vAlign w:val="bottom"/>
            <w:hideMark/>
          </w:tcPr>
          <w:p w14:paraId="2FB84770" w14:textId="77777777" w:rsidR="008D00BB" w:rsidRDefault="008D00BB" w:rsidP="00184265">
            <w:pPr>
              <w:jc w:val="right"/>
              <w:rPr>
                <w:color w:val="000000"/>
                <w:szCs w:val="22"/>
              </w:rPr>
            </w:pPr>
            <w:r>
              <w:rPr>
                <w:color w:val="000000"/>
                <w:szCs w:val="22"/>
              </w:rPr>
              <w:t>53.57</w:t>
            </w:r>
          </w:p>
        </w:tc>
        <w:tc>
          <w:tcPr>
            <w:tcW w:w="1098" w:type="dxa"/>
            <w:tcBorders>
              <w:top w:val="nil"/>
              <w:left w:val="nil"/>
              <w:bottom w:val="single" w:sz="4" w:space="0" w:color="auto"/>
              <w:right w:val="single" w:sz="4" w:space="0" w:color="auto"/>
            </w:tcBorders>
            <w:shd w:val="clear" w:color="auto" w:fill="auto"/>
            <w:vAlign w:val="bottom"/>
            <w:hideMark/>
          </w:tcPr>
          <w:p w14:paraId="4B995CD1"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558AA28E"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428AF941" w14:textId="77777777" w:rsidR="008D00BB" w:rsidRDefault="008D00BB" w:rsidP="00184265">
            <w:pPr>
              <w:jc w:val="right"/>
              <w:rPr>
                <w:color w:val="000000"/>
                <w:szCs w:val="22"/>
              </w:rPr>
            </w:pPr>
            <w:r>
              <w:rPr>
                <w:color w:val="000000"/>
                <w:szCs w:val="22"/>
              </w:rPr>
              <w:t>2,410.65</w:t>
            </w:r>
          </w:p>
        </w:tc>
      </w:tr>
      <w:tr w:rsidR="008D00BB" w14:paraId="5DA9B972" w14:textId="77777777" w:rsidTr="00184265">
        <w:trPr>
          <w:trHeight w:val="312"/>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9EC6FA0" w14:textId="77777777" w:rsidR="008D00BB" w:rsidRDefault="008D00BB" w:rsidP="00184265">
            <w:pPr>
              <w:rPr>
                <w:color w:val="000000"/>
                <w:szCs w:val="22"/>
              </w:rPr>
            </w:pPr>
            <w:r>
              <w:rPr>
                <w:color w:val="000000"/>
                <w:szCs w:val="22"/>
              </w:rPr>
              <w:t>e)</w:t>
            </w:r>
            <w:r>
              <w:rPr>
                <w:color w:val="000000"/>
                <w:sz w:val="14"/>
                <w:szCs w:val="14"/>
              </w:rPr>
              <w:t xml:space="preserve">     </w:t>
            </w:r>
            <w:r>
              <w:rPr>
                <w:rFonts w:ascii="Arial" w:hAnsi="Arial" w:cs="Arial"/>
                <w:color w:val="000000"/>
                <w:sz w:val="20"/>
                <w:szCs w:val="20"/>
              </w:rPr>
              <w:t>Writing test arrangement and administration</w:t>
            </w:r>
          </w:p>
        </w:tc>
        <w:tc>
          <w:tcPr>
            <w:tcW w:w="1873" w:type="dxa"/>
            <w:tcBorders>
              <w:top w:val="nil"/>
              <w:left w:val="nil"/>
              <w:bottom w:val="single" w:sz="4" w:space="0" w:color="auto"/>
              <w:right w:val="single" w:sz="4" w:space="0" w:color="auto"/>
            </w:tcBorders>
            <w:shd w:val="clear" w:color="auto" w:fill="auto"/>
            <w:vAlign w:val="bottom"/>
            <w:hideMark/>
          </w:tcPr>
          <w:p w14:paraId="2E8336DA" w14:textId="77777777" w:rsidR="008D00BB" w:rsidRDefault="008D00BB" w:rsidP="00184265">
            <w:pPr>
              <w:jc w:val="right"/>
              <w:rPr>
                <w:color w:val="000000"/>
                <w:szCs w:val="22"/>
              </w:rPr>
            </w:pPr>
            <w:r>
              <w:rPr>
                <w:color w:val="000000"/>
                <w:szCs w:val="22"/>
              </w:rPr>
              <w:t>91.40</w:t>
            </w:r>
          </w:p>
        </w:tc>
        <w:tc>
          <w:tcPr>
            <w:tcW w:w="1098" w:type="dxa"/>
            <w:tcBorders>
              <w:top w:val="nil"/>
              <w:left w:val="nil"/>
              <w:bottom w:val="single" w:sz="4" w:space="0" w:color="auto"/>
              <w:right w:val="single" w:sz="4" w:space="0" w:color="auto"/>
            </w:tcBorders>
            <w:shd w:val="clear" w:color="auto" w:fill="auto"/>
            <w:vAlign w:val="bottom"/>
            <w:hideMark/>
          </w:tcPr>
          <w:p w14:paraId="7ADC07FB"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662B30A0"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21F5617D" w14:textId="77777777" w:rsidR="008D00BB" w:rsidRDefault="008D00BB" w:rsidP="00184265">
            <w:pPr>
              <w:jc w:val="right"/>
              <w:rPr>
                <w:color w:val="000000"/>
                <w:szCs w:val="22"/>
              </w:rPr>
            </w:pPr>
            <w:r>
              <w:rPr>
                <w:color w:val="000000"/>
                <w:szCs w:val="22"/>
              </w:rPr>
              <w:t>4,113.00</w:t>
            </w:r>
          </w:p>
        </w:tc>
      </w:tr>
      <w:tr w:rsidR="008D00BB" w14:paraId="63A81D5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33C3DBA" w14:textId="77777777" w:rsidR="008D00BB" w:rsidRDefault="008D00BB" w:rsidP="00184265">
            <w:pPr>
              <w:rPr>
                <w:color w:val="000000"/>
                <w:szCs w:val="22"/>
              </w:rPr>
            </w:pPr>
            <w:r>
              <w:rPr>
                <w:color w:val="000000"/>
                <w:szCs w:val="22"/>
              </w:rPr>
              <w:t>f)</w:t>
            </w:r>
            <w:r>
              <w:rPr>
                <w:color w:val="000000"/>
                <w:sz w:val="14"/>
                <w:szCs w:val="14"/>
              </w:rPr>
              <w:t xml:space="preserve">    </w:t>
            </w:r>
            <w:r>
              <w:rPr>
                <w:rFonts w:ascii="Arial" w:hAnsi="Arial" w:cs="Arial"/>
                <w:color w:val="000000"/>
                <w:sz w:val="20"/>
                <w:szCs w:val="20"/>
              </w:rPr>
              <w:t>Test Evaluation</w:t>
            </w:r>
          </w:p>
        </w:tc>
        <w:tc>
          <w:tcPr>
            <w:tcW w:w="1873" w:type="dxa"/>
            <w:tcBorders>
              <w:top w:val="nil"/>
              <w:left w:val="nil"/>
              <w:bottom w:val="single" w:sz="4" w:space="0" w:color="auto"/>
              <w:right w:val="single" w:sz="4" w:space="0" w:color="auto"/>
            </w:tcBorders>
            <w:shd w:val="clear" w:color="auto" w:fill="auto"/>
            <w:vAlign w:val="bottom"/>
            <w:hideMark/>
          </w:tcPr>
          <w:p w14:paraId="4918F750" w14:textId="77777777" w:rsidR="008D00BB" w:rsidRDefault="008D00BB" w:rsidP="00184265">
            <w:pPr>
              <w:jc w:val="right"/>
              <w:rPr>
                <w:color w:val="000000"/>
                <w:szCs w:val="22"/>
              </w:rPr>
            </w:pPr>
            <w:r>
              <w:rPr>
                <w:color w:val="000000"/>
                <w:szCs w:val="22"/>
              </w:rPr>
              <w:t>88.83</w:t>
            </w:r>
          </w:p>
        </w:tc>
        <w:tc>
          <w:tcPr>
            <w:tcW w:w="1098" w:type="dxa"/>
            <w:tcBorders>
              <w:top w:val="nil"/>
              <w:left w:val="nil"/>
              <w:bottom w:val="single" w:sz="4" w:space="0" w:color="auto"/>
              <w:right w:val="single" w:sz="4" w:space="0" w:color="auto"/>
            </w:tcBorders>
            <w:shd w:val="clear" w:color="auto" w:fill="auto"/>
            <w:vAlign w:val="bottom"/>
            <w:hideMark/>
          </w:tcPr>
          <w:p w14:paraId="5DD4A3BC"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419A3DCF"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55421839" w14:textId="77777777" w:rsidR="008D00BB" w:rsidRDefault="008D00BB" w:rsidP="00184265">
            <w:pPr>
              <w:jc w:val="right"/>
              <w:rPr>
                <w:color w:val="000000"/>
                <w:szCs w:val="22"/>
              </w:rPr>
            </w:pPr>
            <w:r>
              <w:rPr>
                <w:color w:val="000000"/>
                <w:szCs w:val="22"/>
              </w:rPr>
              <w:t>3,997.35</w:t>
            </w:r>
          </w:p>
        </w:tc>
      </w:tr>
      <w:tr w:rsidR="008D00BB" w14:paraId="1B563D82"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437B971C" w14:textId="77777777" w:rsidR="008D00BB" w:rsidRDefault="008D00BB" w:rsidP="00184265">
            <w:pPr>
              <w:rPr>
                <w:color w:val="000000"/>
                <w:szCs w:val="22"/>
              </w:rPr>
            </w:pPr>
            <w:r>
              <w:rPr>
                <w:color w:val="000000"/>
                <w:szCs w:val="22"/>
              </w:rPr>
              <w:t>g)</w:t>
            </w:r>
            <w:r>
              <w:rPr>
                <w:color w:val="000000"/>
                <w:sz w:val="14"/>
                <w:szCs w:val="14"/>
              </w:rPr>
              <w:t xml:space="preserve">    </w:t>
            </w:r>
            <w:r>
              <w:rPr>
                <w:rFonts w:ascii="Arial" w:hAnsi="Arial" w:cs="Arial"/>
                <w:color w:val="000000"/>
                <w:sz w:val="20"/>
                <w:szCs w:val="20"/>
              </w:rPr>
              <w:t>Interviewing</w:t>
            </w:r>
          </w:p>
        </w:tc>
        <w:tc>
          <w:tcPr>
            <w:tcW w:w="1873" w:type="dxa"/>
            <w:tcBorders>
              <w:top w:val="nil"/>
              <w:left w:val="nil"/>
              <w:bottom w:val="single" w:sz="4" w:space="0" w:color="auto"/>
              <w:right w:val="single" w:sz="4" w:space="0" w:color="auto"/>
            </w:tcBorders>
            <w:shd w:val="clear" w:color="auto" w:fill="auto"/>
            <w:vAlign w:val="bottom"/>
            <w:hideMark/>
          </w:tcPr>
          <w:p w14:paraId="7760DF97" w14:textId="77777777" w:rsidR="008D00BB" w:rsidRDefault="008D00BB" w:rsidP="00184265">
            <w:pPr>
              <w:jc w:val="right"/>
              <w:rPr>
                <w:color w:val="000000"/>
                <w:szCs w:val="22"/>
              </w:rPr>
            </w:pPr>
            <w:r>
              <w:rPr>
                <w:color w:val="000000"/>
                <w:szCs w:val="22"/>
              </w:rPr>
              <w:t>184.44</w:t>
            </w:r>
          </w:p>
        </w:tc>
        <w:tc>
          <w:tcPr>
            <w:tcW w:w="1098" w:type="dxa"/>
            <w:tcBorders>
              <w:top w:val="nil"/>
              <w:left w:val="nil"/>
              <w:bottom w:val="single" w:sz="4" w:space="0" w:color="auto"/>
              <w:right w:val="single" w:sz="4" w:space="0" w:color="auto"/>
            </w:tcBorders>
            <w:shd w:val="clear" w:color="auto" w:fill="auto"/>
            <w:vAlign w:val="bottom"/>
            <w:hideMark/>
          </w:tcPr>
          <w:p w14:paraId="5A6E9C90"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60793220"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2484F275" w14:textId="77777777" w:rsidR="008D00BB" w:rsidRDefault="008D00BB" w:rsidP="00184265">
            <w:pPr>
              <w:jc w:val="right"/>
              <w:rPr>
                <w:color w:val="000000"/>
                <w:szCs w:val="22"/>
              </w:rPr>
            </w:pPr>
            <w:r>
              <w:rPr>
                <w:color w:val="000000"/>
                <w:szCs w:val="22"/>
              </w:rPr>
              <w:t>8,299.80</w:t>
            </w:r>
          </w:p>
        </w:tc>
      </w:tr>
      <w:tr w:rsidR="008D00BB" w14:paraId="0CF35E43"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682773F" w14:textId="77777777" w:rsidR="008D00BB" w:rsidRDefault="008D00BB" w:rsidP="00184265">
            <w:pPr>
              <w:rPr>
                <w:color w:val="000000"/>
                <w:szCs w:val="22"/>
              </w:rPr>
            </w:pPr>
            <w:r>
              <w:rPr>
                <w:color w:val="000000"/>
                <w:szCs w:val="22"/>
              </w:rPr>
              <w:t>h)</w:t>
            </w:r>
            <w:r>
              <w:rPr>
                <w:color w:val="000000"/>
                <w:sz w:val="14"/>
                <w:szCs w:val="14"/>
              </w:rPr>
              <w:t xml:space="preserve">     </w:t>
            </w:r>
            <w:r>
              <w:rPr>
                <w:rFonts w:ascii="Arial" w:hAnsi="Arial" w:cs="Arial"/>
                <w:color w:val="000000"/>
                <w:sz w:val="20"/>
                <w:szCs w:val="20"/>
              </w:rPr>
              <w:t>Reference check</w:t>
            </w:r>
          </w:p>
        </w:tc>
        <w:tc>
          <w:tcPr>
            <w:tcW w:w="1873" w:type="dxa"/>
            <w:tcBorders>
              <w:top w:val="nil"/>
              <w:left w:val="nil"/>
              <w:bottom w:val="single" w:sz="4" w:space="0" w:color="auto"/>
              <w:right w:val="single" w:sz="4" w:space="0" w:color="auto"/>
            </w:tcBorders>
            <w:shd w:val="clear" w:color="auto" w:fill="auto"/>
            <w:vAlign w:val="bottom"/>
            <w:hideMark/>
          </w:tcPr>
          <w:p w14:paraId="66258F9D" w14:textId="77777777" w:rsidR="008D00BB" w:rsidRDefault="008D00BB" w:rsidP="00184265">
            <w:pPr>
              <w:jc w:val="right"/>
              <w:rPr>
                <w:color w:val="000000"/>
                <w:szCs w:val="22"/>
              </w:rPr>
            </w:pPr>
            <w:r>
              <w:rPr>
                <w:color w:val="000000"/>
                <w:szCs w:val="22"/>
              </w:rPr>
              <w:t>40.06</w:t>
            </w:r>
          </w:p>
        </w:tc>
        <w:tc>
          <w:tcPr>
            <w:tcW w:w="1098" w:type="dxa"/>
            <w:tcBorders>
              <w:top w:val="nil"/>
              <w:left w:val="nil"/>
              <w:bottom w:val="single" w:sz="4" w:space="0" w:color="auto"/>
              <w:right w:val="single" w:sz="4" w:space="0" w:color="auto"/>
            </w:tcBorders>
            <w:shd w:val="clear" w:color="auto" w:fill="auto"/>
            <w:vAlign w:val="bottom"/>
            <w:hideMark/>
          </w:tcPr>
          <w:p w14:paraId="4A03712C"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0119777C"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490982FF" w14:textId="77777777" w:rsidR="008D00BB" w:rsidRDefault="008D00BB" w:rsidP="00184265">
            <w:pPr>
              <w:jc w:val="right"/>
              <w:rPr>
                <w:color w:val="000000"/>
                <w:szCs w:val="22"/>
              </w:rPr>
            </w:pPr>
            <w:r>
              <w:rPr>
                <w:color w:val="000000"/>
                <w:szCs w:val="22"/>
              </w:rPr>
              <w:t>1,802.70</w:t>
            </w:r>
          </w:p>
        </w:tc>
      </w:tr>
      <w:tr w:rsidR="008D00BB" w14:paraId="3E973407"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F73E550" w14:textId="77777777" w:rsidR="008D00BB" w:rsidRDefault="008D00BB" w:rsidP="00184265">
            <w:pPr>
              <w:rPr>
                <w:color w:val="000000"/>
                <w:szCs w:val="22"/>
              </w:rPr>
            </w:pPr>
            <w:r>
              <w:rPr>
                <w:color w:val="000000"/>
                <w:szCs w:val="22"/>
              </w:rPr>
              <w:t>i)</w:t>
            </w:r>
            <w:r>
              <w:rPr>
                <w:color w:val="000000"/>
                <w:sz w:val="14"/>
                <w:szCs w:val="14"/>
              </w:rPr>
              <w:t xml:space="preserve">      </w:t>
            </w:r>
            <w:r>
              <w:rPr>
                <w:rFonts w:ascii="Arial" w:hAnsi="Arial" w:cs="Arial"/>
                <w:color w:val="000000"/>
                <w:sz w:val="20"/>
                <w:szCs w:val="20"/>
              </w:rPr>
              <w:t xml:space="preserve">Review recruitment case </w:t>
            </w:r>
          </w:p>
        </w:tc>
        <w:tc>
          <w:tcPr>
            <w:tcW w:w="1873" w:type="dxa"/>
            <w:tcBorders>
              <w:top w:val="nil"/>
              <w:left w:val="nil"/>
              <w:bottom w:val="single" w:sz="4" w:space="0" w:color="auto"/>
              <w:right w:val="single" w:sz="4" w:space="0" w:color="auto"/>
            </w:tcBorders>
            <w:shd w:val="clear" w:color="auto" w:fill="auto"/>
            <w:vAlign w:val="bottom"/>
            <w:hideMark/>
          </w:tcPr>
          <w:p w14:paraId="4C311803" w14:textId="77777777" w:rsidR="008D00BB" w:rsidRDefault="008D00BB" w:rsidP="00184265">
            <w:pPr>
              <w:jc w:val="right"/>
              <w:rPr>
                <w:color w:val="000000"/>
                <w:szCs w:val="22"/>
              </w:rPr>
            </w:pPr>
            <w:r>
              <w:rPr>
                <w:color w:val="000000"/>
                <w:szCs w:val="22"/>
              </w:rPr>
              <w:t>25.85</w:t>
            </w:r>
          </w:p>
        </w:tc>
        <w:tc>
          <w:tcPr>
            <w:tcW w:w="1098" w:type="dxa"/>
            <w:tcBorders>
              <w:top w:val="nil"/>
              <w:left w:val="nil"/>
              <w:bottom w:val="single" w:sz="4" w:space="0" w:color="auto"/>
              <w:right w:val="single" w:sz="4" w:space="0" w:color="auto"/>
            </w:tcBorders>
            <w:shd w:val="clear" w:color="auto" w:fill="auto"/>
            <w:vAlign w:val="bottom"/>
            <w:hideMark/>
          </w:tcPr>
          <w:p w14:paraId="1272FEF0"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60AAFA7A"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1A580A7E" w14:textId="77777777" w:rsidR="008D00BB" w:rsidRDefault="008D00BB" w:rsidP="00184265">
            <w:pPr>
              <w:jc w:val="right"/>
              <w:rPr>
                <w:color w:val="000000"/>
                <w:szCs w:val="22"/>
              </w:rPr>
            </w:pPr>
            <w:r>
              <w:rPr>
                <w:color w:val="000000"/>
                <w:szCs w:val="22"/>
              </w:rPr>
              <w:t>1,163.25</w:t>
            </w:r>
          </w:p>
        </w:tc>
      </w:tr>
      <w:tr w:rsidR="008D00BB" w14:paraId="2D3F26E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49B3C97C" w14:textId="77777777" w:rsidR="008D00BB" w:rsidRDefault="008D00BB" w:rsidP="00184265">
            <w:pPr>
              <w:rPr>
                <w:color w:val="000000"/>
                <w:szCs w:val="22"/>
              </w:rPr>
            </w:pPr>
            <w:r>
              <w:rPr>
                <w:color w:val="000000"/>
                <w:szCs w:val="22"/>
              </w:rPr>
              <w:t>j)</w:t>
            </w:r>
            <w:r>
              <w:rPr>
                <w:color w:val="000000"/>
                <w:sz w:val="14"/>
                <w:szCs w:val="14"/>
              </w:rPr>
              <w:t xml:space="preserve">      </w:t>
            </w:r>
            <w:r>
              <w:rPr>
                <w:rFonts w:ascii="Arial" w:hAnsi="Arial" w:cs="Arial"/>
                <w:color w:val="000000"/>
                <w:sz w:val="20"/>
                <w:szCs w:val="20"/>
              </w:rPr>
              <w:t>Contract issuance</w:t>
            </w:r>
          </w:p>
        </w:tc>
        <w:tc>
          <w:tcPr>
            <w:tcW w:w="1873" w:type="dxa"/>
            <w:tcBorders>
              <w:top w:val="nil"/>
              <w:left w:val="nil"/>
              <w:bottom w:val="single" w:sz="4" w:space="0" w:color="auto"/>
              <w:right w:val="single" w:sz="4" w:space="0" w:color="auto"/>
            </w:tcBorders>
            <w:shd w:val="clear" w:color="auto" w:fill="auto"/>
            <w:vAlign w:val="bottom"/>
            <w:hideMark/>
          </w:tcPr>
          <w:p w14:paraId="114564D4" w14:textId="77777777" w:rsidR="008D00BB" w:rsidRDefault="008D00BB" w:rsidP="00184265">
            <w:pPr>
              <w:jc w:val="right"/>
              <w:rPr>
                <w:color w:val="000000"/>
                <w:szCs w:val="22"/>
              </w:rPr>
            </w:pPr>
            <w:r>
              <w:rPr>
                <w:color w:val="000000"/>
                <w:szCs w:val="22"/>
              </w:rPr>
              <w:t>72.22</w:t>
            </w:r>
          </w:p>
        </w:tc>
        <w:tc>
          <w:tcPr>
            <w:tcW w:w="1098" w:type="dxa"/>
            <w:tcBorders>
              <w:top w:val="nil"/>
              <w:left w:val="nil"/>
              <w:bottom w:val="single" w:sz="4" w:space="0" w:color="auto"/>
              <w:right w:val="single" w:sz="4" w:space="0" w:color="auto"/>
            </w:tcBorders>
            <w:shd w:val="clear" w:color="auto" w:fill="auto"/>
            <w:vAlign w:val="bottom"/>
            <w:hideMark/>
          </w:tcPr>
          <w:p w14:paraId="2E39D722"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7BFEFD14"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003FDE48" w14:textId="77777777" w:rsidR="008D00BB" w:rsidRDefault="008D00BB" w:rsidP="00184265">
            <w:pPr>
              <w:jc w:val="right"/>
              <w:rPr>
                <w:color w:val="000000"/>
                <w:szCs w:val="22"/>
              </w:rPr>
            </w:pPr>
            <w:r>
              <w:rPr>
                <w:color w:val="000000"/>
                <w:szCs w:val="22"/>
              </w:rPr>
              <w:t>3,249.90</w:t>
            </w:r>
          </w:p>
        </w:tc>
      </w:tr>
      <w:tr w:rsidR="008D00BB" w14:paraId="229A00EA" w14:textId="77777777" w:rsidTr="00184265">
        <w:trPr>
          <w:trHeight w:val="707"/>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AC549D5" w14:textId="77777777" w:rsidR="008D00BB" w:rsidRDefault="008D00BB" w:rsidP="00184265">
            <w:pPr>
              <w:rPr>
                <w:color w:val="000000"/>
                <w:szCs w:val="22"/>
              </w:rPr>
            </w:pPr>
            <w:r>
              <w:rPr>
                <w:color w:val="000000"/>
                <w:szCs w:val="22"/>
              </w:rPr>
              <w:t>k)</w:t>
            </w:r>
            <w:r>
              <w:rPr>
                <w:color w:val="000000"/>
                <w:sz w:val="14"/>
                <w:szCs w:val="14"/>
              </w:rPr>
              <w:t xml:space="preserve">     </w:t>
            </w:r>
            <w:r>
              <w:rPr>
                <w:rFonts w:ascii="Arial" w:hAnsi="Arial" w:cs="Arial"/>
                <w:color w:val="000000"/>
                <w:sz w:val="20"/>
                <w:szCs w:val="20"/>
              </w:rPr>
              <w:t>Recurrent personnel management services: staff payroll &amp; banking administration &amp; management (for whole contract period)</w:t>
            </w:r>
          </w:p>
        </w:tc>
        <w:tc>
          <w:tcPr>
            <w:tcW w:w="1873" w:type="dxa"/>
            <w:tcBorders>
              <w:top w:val="nil"/>
              <w:left w:val="nil"/>
              <w:bottom w:val="single" w:sz="4" w:space="0" w:color="auto"/>
              <w:right w:val="single" w:sz="4" w:space="0" w:color="auto"/>
            </w:tcBorders>
            <w:shd w:val="clear" w:color="auto" w:fill="auto"/>
            <w:vAlign w:val="bottom"/>
            <w:hideMark/>
          </w:tcPr>
          <w:p w14:paraId="2DAE62A5" w14:textId="77777777" w:rsidR="008D00BB" w:rsidRDefault="008D00BB" w:rsidP="00184265">
            <w:pPr>
              <w:jc w:val="right"/>
              <w:rPr>
                <w:color w:val="000000"/>
                <w:szCs w:val="22"/>
              </w:rPr>
            </w:pPr>
            <w:r>
              <w:rPr>
                <w:color w:val="000000"/>
                <w:szCs w:val="22"/>
              </w:rPr>
              <w:t>353.27</w:t>
            </w:r>
          </w:p>
        </w:tc>
        <w:tc>
          <w:tcPr>
            <w:tcW w:w="1098" w:type="dxa"/>
            <w:tcBorders>
              <w:top w:val="nil"/>
              <w:left w:val="nil"/>
              <w:bottom w:val="single" w:sz="4" w:space="0" w:color="auto"/>
              <w:right w:val="single" w:sz="4" w:space="0" w:color="auto"/>
            </w:tcBorders>
            <w:shd w:val="clear" w:color="auto" w:fill="auto"/>
            <w:vAlign w:val="bottom"/>
            <w:hideMark/>
          </w:tcPr>
          <w:p w14:paraId="160B2DEF"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45EDE312"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522CFAB0" w14:textId="77777777" w:rsidR="008D00BB" w:rsidRDefault="008D00BB" w:rsidP="00184265">
            <w:pPr>
              <w:jc w:val="right"/>
              <w:rPr>
                <w:color w:val="000000"/>
                <w:szCs w:val="22"/>
              </w:rPr>
            </w:pPr>
            <w:r>
              <w:rPr>
                <w:color w:val="000000"/>
                <w:szCs w:val="22"/>
              </w:rPr>
              <w:t>15,897.15</w:t>
            </w:r>
          </w:p>
        </w:tc>
      </w:tr>
      <w:tr w:rsidR="008D00BB" w14:paraId="2058722D"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0921D5B9" w14:textId="77777777" w:rsidR="008D00BB" w:rsidRDefault="008D00BB" w:rsidP="00184265">
            <w:pPr>
              <w:rPr>
                <w:color w:val="000000"/>
                <w:szCs w:val="22"/>
              </w:rPr>
            </w:pPr>
            <w:r>
              <w:rPr>
                <w:color w:val="000000"/>
                <w:szCs w:val="22"/>
              </w:rPr>
              <w:t>l)</w:t>
            </w:r>
            <w:r>
              <w:rPr>
                <w:color w:val="000000"/>
                <w:sz w:val="14"/>
                <w:szCs w:val="14"/>
              </w:rPr>
              <w:t xml:space="preserve">      </w:t>
            </w:r>
            <w:r>
              <w:rPr>
                <w:rFonts w:ascii="Arial" w:hAnsi="Arial" w:cs="Arial"/>
                <w:i/>
                <w:iCs/>
                <w:color w:val="000000"/>
                <w:sz w:val="20"/>
                <w:szCs w:val="20"/>
              </w:rPr>
              <w:t>Payroll validation, disbursement</w:t>
            </w:r>
          </w:p>
        </w:tc>
        <w:tc>
          <w:tcPr>
            <w:tcW w:w="1873" w:type="dxa"/>
            <w:tcBorders>
              <w:top w:val="nil"/>
              <w:left w:val="nil"/>
              <w:bottom w:val="single" w:sz="4" w:space="0" w:color="auto"/>
              <w:right w:val="single" w:sz="4" w:space="0" w:color="auto"/>
            </w:tcBorders>
            <w:shd w:val="clear" w:color="auto" w:fill="auto"/>
            <w:vAlign w:val="bottom"/>
            <w:hideMark/>
          </w:tcPr>
          <w:p w14:paraId="7210BCF9" w14:textId="77777777" w:rsidR="008D00BB" w:rsidRDefault="008D00BB" w:rsidP="00184265">
            <w:pPr>
              <w:jc w:val="right"/>
              <w:rPr>
                <w:color w:val="000000"/>
                <w:szCs w:val="22"/>
              </w:rPr>
            </w:pPr>
            <w:r>
              <w:rPr>
                <w:color w:val="000000"/>
                <w:szCs w:val="22"/>
              </w:rPr>
              <w:t>123.64</w:t>
            </w:r>
          </w:p>
        </w:tc>
        <w:tc>
          <w:tcPr>
            <w:tcW w:w="1098" w:type="dxa"/>
            <w:tcBorders>
              <w:top w:val="nil"/>
              <w:left w:val="nil"/>
              <w:bottom w:val="single" w:sz="4" w:space="0" w:color="auto"/>
              <w:right w:val="single" w:sz="4" w:space="0" w:color="auto"/>
            </w:tcBorders>
            <w:shd w:val="clear" w:color="auto" w:fill="auto"/>
            <w:vAlign w:val="bottom"/>
            <w:hideMark/>
          </w:tcPr>
          <w:p w14:paraId="072E8117"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1E1B00BC"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0CF7FAAD" w14:textId="77777777" w:rsidR="008D00BB" w:rsidRDefault="008D00BB" w:rsidP="00184265">
            <w:pPr>
              <w:jc w:val="right"/>
              <w:rPr>
                <w:color w:val="000000"/>
                <w:szCs w:val="22"/>
              </w:rPr>
            </w:pPr>
            <w:r>
              <w:rPr>
                <w:color w:val="000000"/>
                <w:szCs w:val="22"/>
              </w:rPr>
              <w:t>5,563.80</w:t>
            </w:r>
          </w:p>
        </w:tc>
      </w:tr>
      <w:tr w:rsidR="008D00BB" w14:paraId="479B723F" w14:textId="77777777" w:rsidTr="00184265">
        <w:trPr>
          <w:trHeight w:val="241"/>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C20EC14" w14:textId="77777777" w:rsidR="008D00BB" w:rsidRDefault="008D00BB" w:rsidP="00184265">
            <w:pPr>
              <w:rPr>
                <w:color w:val="000000"/>
                <w:szCs w:val="22"/>
              </w:rPr>
            </w:pPr>
            <w:r>
              <w:rPr>
                <w:color w:val="000000"/>
                <w:szCs w:val="22"/>
              </w:rPr>
              <w:t>m)</w:t>
            </w:r>
            <w:r>
              <w:rPr>
                <w:color w:val="000000"/>
                <w:sz w:val="14"/>
                <w:szCs w:val="14"/>
              </w:rPr>
              <w:t xml:space="preserve">   </w:t>
            </w:r>
            <w:r>
              <w:rPr>
                <w:rFonts w:ascii="Arial" w:hAnsi="Arial" w:cs="Arial"/>
                <w:i/>
                <w:iCs/>
                <w:color w:val="000000"/>
                <w:sz w:val="20"/>
                <w:szCs w:val="20"/>
              </w:rPr>
              <w:t>Extension, promotion, entitlements</w:t>
            </w:r>
          </w:p>
        </w:tc>
        <w:tc>
          <w:tcPr>
            <w:tcW w:w="1873" w:type="dxa"/>
            <w:tcBorders>
              <w:top w:val="nil"/>
              <w:left w:val="nil"/>
              <w:bottom w:val="single" w:sz="4" w:space="0" w:color="auto"/>
              <w:right w:val="single" w:sz="4" w:space="0" w:color="auto"/>
            </w:tcBorders>
            <w:shd w:val="clear" w:color="auto" w:fill="auto"/>
            <w:vAlign w:val="bottom"/>
            <w:hideMark/>
          </w:tcPr>
          <w:p w14:paraId="160DC343" w14:textId="77777777" w:rsidR="008D00BB" w:rsidRDefault="008D00BB" w:rsidP="00184265">
            <w:pPr>
              <w:jc w:val="right"/>
              <w:rPr>
                <w:color w:val="000000"/>
                <w:szCs w:val="22"/>
              </w:rPr>
            </w:pPr>
            <w:r>
              <w:rPr>
                <w:color w:val="000000"/>
                <w:szCs w:val="22"/>
              </w:rPr>
              <w:t>105.98</w:t>
            </w:r>
          </w:p>
        </w:tc>
        <w:tc>
          <w:tcPr>
            <w:tcW w:w="1098" w:type="dxa"/>
            <w:tcBorders>
              <w:top w:val="nil"/>
              <w:left w:val="nil"/>
              <w:bottom w:val="single" w:sz="4" w:space="0" w:color="auto"/>
              <w:right w:val="single" w:sz="4" w:space="0" w:color="auto"/>
            </w:tcBorders>
            <w:shd w:val="clear" w:color="auto" w:fill="auto"/>
            <w:vAlign w:val="bottom"/>
            <w:hideMark/>
          </w:tcPr>
          <w:p w14:paraId="2908AEE4" w14:textId="77777777" w:rsidR="008D00BB" w:rsidRDefault="008D00BB" w:rsidP="00184265">
            <w:pPr>
              <w:jc w:val="center"/>
              <w:rPr>
                <w:color w:val="000000"/>
                <w:szCs w:val="22"/>
              </w:rPr>
            </w:pPr>
            <w:r>
              <w:rPr>
                <w:color w:val="000000"/>
                <w:szCs w:val="22"/>
              </w:rPr>
              <w:t>90</w:t>
            </w:r>
          </w:p>
        </w:tc>
        <w:tc>
          <w:tcPr>
            <w:tcW w:w="1364" w:type="dxa"/>
            <w:tcBorders>
              <w:top w:val="nil"/>
              <w:left w:val="nil"/>
              <w:bottom w:val="single" w:sz="4" w:space="0" w:color="auto"/>
              <w:right w:val="single" w:sz="4" w:space="0" w:color="auto"/>
            </w:tcBorders>
            <w:shd w:val="clear" w:color="auto" w:fill="auto"/>
            <w:vAlign w:val="bottom"/>
            <w:hideMark/>
          </w:tcPr>
          <w:p w14:paraId="4D2A3A97" w14:textId="77777777" w:rsidR="008D00BB" w:rsidRDefault="008D00BB" w:rsidP="00184265">
            <w:pPr>
              <w:jc w:val="center"/>
              <w:rPr>
                <w:color w:val="000000"/>
                <w:szCs w:val="22"/>
              </w:rPr>
            </w:pPr>
            <w:r>
              <w:rPr>
                <w:color w:val="000000"/>
                <w:szCs w:val="22"/>
              </w:rPr>
              <w:t>50</w:t>
            </w:r>
          </w:p>
        </w:tc>
        <w:tc>
          <w:tcPr>
            <w:tcW w:w="1224" w:type="dxa"/>
            <w:tcBorders>
              <w:top w:val="nil"/>
              <w:left w:val="nil"/>
              <w:bottom w:val="single" w:sz="4" w:space="0" w:color="auto"/>
              <w:right w:val="single" w:sz="4" w:space="0" w:color="auto"/>
            </w:tcBorders>
            <w:shd w:val="clear" w:color="auto" w:fill="auto"/>
            <w:vAlign w:val="bottom"/>
            <w:hideMark/>
          </w:tcPr>
          <w:p w14:paraId="6816A3EC" w14:textId="77777777" w:rsidR="008D00BB" w:rsidRDefault="008D00BB" w:rsidP="00184265">
            <w:pPr>
              <w:jc w:val="right"/>
              <w:rPr>
                <w:color w:val="000000"/>
                <w:szCs w:val="22"/>
              </w:rPr>
            </w:pPr>
            <w:r>
              <w:rPr>
                <w:color w:val="000000"/>
                <w:szCs w:val="22"/>
              </w:rPr>
              <w:t>4,769.10</w:t>
            </w:r>
          </w:p>
        </w:tc>
      </w:tr>
      <w:tr w:rsidR="008D00BB" w14:paraId="19300C2C"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317AA8BD" w14:textId="77777777" w:rsidR="008D00BB" w:rsidRDefault="008D00BB" w:rsidP="00184265">
            <w:pPr>
              <w:rPr>
                <w:color w:val="000000"/>
                <w:szCs w:val="22"/>
              </w:rPr>
            </w:pPr>
            <w:r>
              <w:rPr>
                <w:color w:val="000000"/>
                <w:szCs w:val="22"/>
              </w:rPr>
              <w:t>n)</w:t>
            </w:r>
            <w:r>
              <w:rPr>
                <w:color w:val="000000"/>
                <w:sz w:val="14"/>
                <w:szCs w:val="14"/>
              </w:rPr>
              <w:t xml:space="preserve">     </w:t>
            </w:r>
            <w:r>
              <w:rPr>
                <w:rFonts w:ascii="Arial" w:hAnsi="Arial" w:cs="Arial"/>
                <w:i/>
                <w:iCs/>
                <w:color w:val="000000"/>
                <w:sz w:val="20"/>
                <w:szCs w:val="20"/>
              </w:rPr>
              <w:t xml:space="preserve"> Leave monitoring </w:t>
            </w:r>
          </w:p>
        </w:tc>
        <w:tc>
          <w:tcPr>
            <w:tcW w:w="1873" w:type="dxa"/>
            <w:tcBorders>
              <w:top w:val="nil"/>
              <w:left w:val="nil"/>
              <w:bottom w:val="single" w:sz="4" w:space="0" w:color="auto"/>
              <w:right w:val="single" w:sz="4" w:space="0" w:color="auto"/>
            </w:tcBorders>
            <w:shd w:val="clear" w:color="auto" w:fill="auto"/>
            <w:vAlign w:val="bottom"/>
            <w:hideMark/>
          </w:tcPr>
          <w:p w14:paraId="49A829EF" w14:textId="77777777" w:rsidR="008D00BB" w:rsidRDefault="008D00BB" w:rsidP="00184265">
            <w:pPr>
              <w:jc w:val="right"/>
              <w:rPr>
                <w:color w:val="000000"/>
                <w:szCs w:val="22"/>
              </w:rPr>
            </w:pPr>
            <w:r>
              <w:rPr>
                <w:color w:val="000000"/>
                <w:szCs w:val="22"/>
              </w:rPr>
              <w:t>17.66</w:t>
            </w:r>
          </w:p>
        </w:tc>
        <w:tc>
          <w:tcPr>
            <w:tcW w:w="1098" w:type="dxa"/>
            <w:tcBorders>
              <w:top w:val="nil"/>
              <w:left w:val="nil"/>
              <w:bottom w:val="single" w:sz="4" w:space="0" w:color="auto"/>
              <w:right w:val="single" w:sz="4" w:space="0" w:color="auto"/>
            </w:tcBorders>
            <w:shd w:val="clear" w:color="auto" w:fill="auto"/>
            <w:vAlign w:val="bottom"/>
            <w:hideMark/>
          </w:tcPr>
          <w:p w14:paraId="535D9668" w14:textId="77777777" w:rsidR="008D00BB" w:rsidRDefault="008D00BB" w:rsidP="00184265">
            <w:pPr>
              <w:jc w:val="center"/>
              <w:rPr>
                <w:color w:val="000000"/>
                <w:szCs w:val="22"/>
              </w:rPr>
            </w:pPr>
            <w:r>
              <w:rPr>
                <w:color w:val="000000"/>
                <w:szCs w:val="22"/>
              </w:rPr>
              <w:t>36</w:t>
            </w:r>
          </w:p>
        </w:tc>
        <w:tc>
          <w:tcPr>
            <w:tcW w:w="1364" w:type="dxa"/>
            <w:tcBorders>
              <w:top w:val="nil"/>
              <w:left w:val="nil"/>
              <w:bottom w:val="single" w:sz="4" w:space="0" w:color="auto"/>
              <w:right w:val="single" w:sz="4" w:space="0" w:color="auto"/>
            </w:tcBorders>
            <w:shd w:val="clear" w:color="auto" w:fill="auto"/>
            <w:vAlign w:val="bottom"/>
            <w:hideMark/>
          </w:tcPr>
          <w:p w14:paraId="485FF2CA" w14:textId="77777777" w:rsidR="008D00BB" w:rsidRDefault="008D00BB" w:rsidP="00184265">
            <w:pPr>
              <w:jc w:val="center"/>
              <w:rPr>
                <w:color w:val="000000"/>
                <w:szCs w:val="22"/>
              </w:rPr>
            </w:pPr>
            <w:r>
              <w:rPr>
                <w:color w:val="000000"/>
                <w:szCs w:val="22"/>
              </w:rPr>
              <w:t>5</w:t>
            </w:r>
          </w:p>
        </w:tc>
        <w:tc>
          <w:tcPr>
            <w:tcW w:w="1224" w:type="dxa"/>
            <w:tcBorders>
              <w:top w:val="nil"/>
              <w:left w:val="nil"/>
              <w:bottom w:val="single" w:sz="4" w:space="0" w:color="auto"/>
              <w:right w:val="single" w:sz="4" w:space="0" w:color="auto"/>
            </w:tcBorders>
            <w:shd w:val="clear" w:color="auto" w:fill="auto"/>
            <w:vAlign w:val="bottom"/>
            <w:hideMark/>
          </w:tcPr>
          <w:p w14:paraId="23F21583" w14:textId="77777777" w:rsidR="008D00BB" w:rsidRDefault="008D00BB" w:rsidP="00184265">
            <w:pPr>
              <w:jc w:val="right"/>
              <w:rPr>
                <w:color w:val="000000"/>
                <w:szCs w:val="22"/>
              </w:rPr>
            </w:pPr>
            <w:r>
              <w:rPr>
                <w:color w:val="000000"/>
                <w:szCs w:val="22"/>
              </w:rPr>
              <w:t>31.79</w:t>
            </w:r>
          </w:p>
        </w:tc>
      </w:tr>
      <w:tr w:rsidR="008D00BB" w14:paraId="512E4D79" w14:textId="77777777" w:rsidTr="00184265">
        <w:trPr>
          <w:trHeight w:val="57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34FB5B2" w14:textId="77777777" w:rsidR="008D00BB" w:rsidRDefault="008D00BB" w:rsidP="00184265">
            <w:pPr>
              <w:rPr>
                <w:color w:val="000000"/>
                <w:szCs w:val="22"/>
              </w:rPr>
            </w:pPr>
            <w:r>
              <w:rPr>
                <w:color w:val="000000"/>
                <w:szCs w:val="22"/>
              </w:rPr>
              <w:t>o)</w:t>
            </w:r>
            <w:r>
              <w:rPr>
                <w:i/>
                <w:iCs/>
                <w:color w:val="000000"/>
                <w:sz w:val="14"/>
                <w:szCs w:val="14"/>
              </w:rPr>
              <w:t xml:space="preserve">     </w:t>
            </w:r>
            <w:r>
              <w:rPr>
                <w:rFonts w:ascii="Arial" w:hAnsi="Arial" w:cs="Arial"/>
                <w:i/>
                <w:iCs/>
                <w:color w:val="000000"/>
                <w:sz w:val="20"/>
                <w:szCs w:val="20"/>
              </w:rPr>
              <w:t xml:space="preserve">Leave monitoring - </w:t>
            </w:r>
            <w:r>
              <w:rPr>
                <w:rFonts w:ascii="Arial" w:hAnsi="Arial" w:cs="Arial"/>
                <w:color w:val="000000"/>
                <w:sz w:val="20"/>
                <w:szCs w:val="20"/>
              </w:rPr>
              <w:t>Absence data management in Atlas only</w:t>
            </w:r>
          </w:p>
        </w:tc>
        <w:tc>
          <w:tcPr>
            <w:tcW w:w="1873" w:type="dxa"/>
            <w:tcBorders>
              <w:top w:val="nil"/>
              <w:left w:val="nil"/>
              <w:bottom w:val="single" w:sz="4" w:space="0" w:color="auto"/>
              <w:right w:val="single" w:sz="4" w:space="0" w:color="auto"/>
            </w:tcBorders>
            <w:shd w:val="clear" w:color="auto" w:fill="auto"/>
            <w:vAlign w:val="bottom"/>
            <w:hideMark/>
          </w:tcPr>
          <w:p w14:paraId="03FA52F9" w14:textId="77777777" w:rsidR="008D00BB" w:rsidRDefault="008D00BB" w:rsidP="00184265">
            <w:pPr>
              <w:jc w:val="right"/>
              <w:rPr>
                <w:color w:val="000000"/>
                <w:szCs w:val="22"/>
              </w:rPr>
            </w:pPr>
            <w:r>
              <w:rPr>
                <w:color w:val="000000"/>
                <w:szCs w:val="22"/>
              </w:rPr>
              <w:t>5.70</w:t>
            </w:r>
          </w:p>
        </w:tc>
        <w:tc>
          <w:tcPr>
            <w:tcW w:w="1098" w:type="dxa"/>
            <w:tcBorders>
              <w:top w:val="nil"/>
              <w:left w:val="nil"/>
              <w:bottom w:val="single" w:sz="4" w:space="0" w:color="auto"/>
              <w:right w:val="single" w:sz="4" w:space="0" w:color="auto"/>
            </w:tcBorders>
            <w:shd w:val="clear" w:color="auto" w:fill="auto"/>
            <w:vAlign w:val="bottom"/>
            <w:hideMark/>
          </w:tcPr>
          <w:p w14:paraId="354DBDC0" w14:textId="77777777" w:rsidR="008D00BB" w:rsidRDefault="008D00BB" w:rsidP="00184265">
            <w:pPr>
              <w:jc w:val="center"/>
              <w:rPr>
                <w:color w:val="000000"/>
                <w:szCs w:val="22"/>
              </w:rPr>
            </w:pPr>
            <w:r>
              <w:rPr>
                <w:color w:val="000000"/>
                <w:szCs w:val="22"/>
              </w:rPr>
              <w:t>36</w:t>
            </w:r>
          </w:p>
        </w:tc>
        <w:tc>
          <w:tcPr>
            <w:tcW w:w="1364" w:type="dxa"/>
            <w:tcBorders>
              <w:top w:val="nil"/>
              <w:left w:val="nil"/>
              <w:bottom w:val="single" w:sz="4" w:space="0" w:color="auto"/>
              <w:right w:val="single" w:sz="4" w:space="0" w:color="auto"/>
            </w:tcBorders>
            <w:shd w:val="clear" w:color="auto" w:fill="auto"/>
            <w:vAlign w:val="bottom"/>
            <w:hideMark/>
          </w:tcPr>
          <w:p w14:paraId="0275376F" w14:textId="77777777" w:rsidR="008D00BB" w:rsidRDefault="008D00BB" w:rsidP="00184265">
            <w:pPr>
              <w:jc w:val="center"/>
              <w:rPr>
                <w:color w:val="000000"/>
                <w:szCs w:val="22"/>
              </w:rPr>
            </w:pPr>
            <w:r>
              <w:rPr>
                <w:color w:val="000000"/>
                <w:szCs w:val="22"/>
              </w:rPr>
              <w:t>6</w:t>
            </w:r>
          </w:p>
        </w:tc>
        <w:tc>
          <w:tcPr>
            <w:tcW w:w="1224" w:type="dxa"/>
            <w:tcBorders>
              <w:top w:val="nil"/>
              <w:left w:val="nil"/>
              <w:bottom w:val="single" w:sz="4" w:space="0" w:color="auto"/>
              <w:right w:val="single" w:sz="4" w:space="0" w:color="auto"/>
            </w:tcBorders>
            <w:shd w:val="clear" w:color="auto" w:fill="auto"/>
            <w:vAlign w:val="bottom"/>
            <w:hideMark/>
          </w:tcPr>
          <w:p w14:paraId="65DC5824" w14:textId="77777777" w:rsidR="008D00BB" w:rsidRDefault="008D00BB" w:rsidP="00184265">
            <w:pPr>
              <w:jc w:val="right"/>
              <w:rPr>
                <w:color w:val="000000"/>
                <w:szCs w:val="22"/>
              </w:rPr>
            </w:pPr>
            <w:r>
              <w:rPr>
                <w:color w:val="000000"/>
                <w:szCs w:val="22"/>
              </w:rPr>
              <w:t>12.31</w:t>
            </w:r>
          </w:p>
        </w:tc>
      </w:tr>
      <w:tr w:rsidR="008D00BB" w14:paraId="6DAA19ED" w14:textId="77777777" w:rsidTr="00184265">
        <w:trPr>
          <w:trHeight w:val="126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85EF71E" w14:textId="77777777" w:rsidR="008D00BB" w:rsidRDefault="008D00BB" w:rsidP="00184265">
            <w:pPr>
              <w:rPr>
                <w:color w:val="000000"/>
                <w:szCs w:val="22"/>
              </w:rPr>
            </w:pPr>
            <w:r>
              <w:rPr>
                <w:color w:val="000000"/>
                <w:szCs w:val="22"/>
              </w:rPr>
              <w:t>p)</w:t>
            </w:r>
            <w:r>
              <w:rPr>
                <w:color w:val="000000"/>
                <w:sz w:val="14"/>
                <w:szCs w:val="14"/>
              </w:rPr>
              <w:t xml:space="preserve">    </w:t>
            </w:r>
            <w:r>
              <w:rPr>
                <w:rFonts w:ascii="Arial" w:hAnsi="Arial" w:cs="Arial"/>
                <w:color w:val="000000"/>
                <w:sz w:val="20"/>
                <w:szCs w:val="20"/>
              </w:rPr>
              <w:t xml:space="preserve">Staff HR &amp; Benefits Administration &amp; Management </w:t>
            </w:r>
            <w:r>
              <w:rPr>
                <w:rFonts w:ascii="Arial" w:hAnsi="Arial" w:cs="Arial"/>
                <w:i/>
                <w:iCs/>
                <w:color w:val="000000"/>
                <w:sz w:val="20"/>
                <w:szCs w:val="20"/>
              </w:rPr>
              <w:t>(one time fee, per staff. Services incl.</w:t>
            </w:r>
            <w:r>
              <w:rPr>
                <w:rFonts w:ascii="Arial" w:hAnsi="Arial" w:cs="Arial"/>
                <w:color w:val="000000"/>
                <w:sz w:val="15"/>
                <w:szCs w:val="15"/>
              </w:rPr>
              <w:t xml:space="preserve"> </w:t>
            </w:r>
            <w:r>
              <w:rPr>
                <w:rFonts w:ascii="Arial" w:hAnsi="Arial" w:cs="Arial"/>
                <w:color w:val="000000"/>
                <w:sz w:val="20"/>
                <w:szCs w:val="20"/>
              </w:rPr>
              <w:t>contract issuance, benefits enrollment, payroll setup - this price applies to the separation process as well)</w:t>
            </w:r>
          </w:p>
        </w:tc>
        <w:tc>
          <w:tcPr>
            <w:tcW w:w="1873" w:type="dxa"/>
            <w:tcBorders>
              <w:top w:val="nil"/>
              <w:left w:val="nil"/>
              <w:bottom w:val="single" w:sz="4" w:space="0" w:color="auto"/>
              <w:right w:val="single" w:sz="4" w:space="0" w:color="auto"/>
            </w:tcBorders>
            <w:shd w:val="clear" w:color="auto" w:fill="auto"/>
            <w:vAlign w:val="bottom"/>
            <w:hideMark/>
          </w:tcPr>
          <w:p w14:paraId="6E3B23C5" w14:textId="77777777" w:rsidR="008D00BB" w:rsidRDefault="008D00BB" w:rsidP="00184265">
            <w:pPr>
              <w:jc w:val="right"/>
              <w:rPr>
                <w:color w:val="000000"/>
                <w:szCs w:val="22"/>
              </w:rPr>
            </w:pPr>
            <w:r>
              <w:rPr>
                <w:color w:val="000000"/>
                <w:szCs w:val="22"/>
              </w:rPr>
              <w:t>160.80</w:t>
            </w:r>
          </w:p>
        </w:tc>
        <w:tc>
          <w:tcPr>
            <w:tcW w:w="1098" w:type="dxa"/>
            <w:tcBorders>
              <w:top w:val="nil"/>
              <w:left w:val="nil"/>
              <w:bottom w:val="single" w:sz="4" w:space="0" w:color="auto"/>
              <w:right w:val="single" w:sz="4" w:space="0" w:color="auto"/>
            </w:tcBorders>
            <w:shd w:val="clear" w:color="auto" w:fill="auto"/>
            <w:vAlign w:val="bottom"/>
            <w:hideMark/>
          </w:tcPr>
          <w:p w14:paraId="6DD82FBB" w14:textId="77777777" w:rsidR="008D00BB" w:rsidRDefault="008D00BB" w:rsidP="00184265">
            <w:pPr>
              <w:jc w:val="center"/>
              <w:rPr>
                <w:color w:val="000000"/>
                <w:szCs w:val="22"/>
              </w:rPr>
            </w:pPr>
            <w:r>
              <w:rPr>
                <w:color w:val="000000"/>
                <w:szCs w:val="22"/>
              </w:rPr>
              <w:t>12</w:t>
            </w:r>
          </w:p>
        </w:tc>
        <w:tc>
          <w:tcPr>
            <w:tcW w:w="1364" w:type="dxa"/>
            <w:tcBorders>
              <w:top w:val="nil"/>
              <w:left w:val="nil"/>
              <w:bottom w:val="single" w:sz="4" w:space="0" w:color="auto"/>
              <w:right w:val="single" w:sz="4" w:space="0" w:color="auto"/>
            </w:tcBorders>
            <w:shd w:val="clear" w:color="auto" w:fill="auto"/>
            <w:vAlign w:val="bottom"/>
            <w:hideMark/>
          </w:tcPr>
          <w:p w14:paraId="19ABF9D2" w14:textId="77777777" w:rsidR="008D00BB" w:rsidRDefault="008D00BB" w:rsidP="00184265">
            <w:pPr>
              <w:jc w:val="center"/>
              <w:rPr>
                <w:color w:val="000000"/>
                <w:szCs w:val="22"/>
              </w:rPr>
            </w:pPr>
            <w:r>
              <w:rPr>
                <w:color w:val="000000"/>
                <w:szCs w:val="22"/>
              </w:rPr>
              <w:t>5</w:t>
            </w:r>
          </w:p>
        </w:tc>
        <w:tc>
          <w:tcPr>
            <w:tcW w:w="1224" w:type="dxa"/>
            <w:tcBorders>
              <w:top w:val="nil"/>
              <w:left w:val="nil"/>
              <w:bottom w:val="single" w:sz="4" w:space="0" w:color="auto"/>
              <w:right w:val="single" w:sz="4" w:space="0" w:color="auto"/>
            </w:tcBorders>
            <w:shd w:val="clear" w:color="auto" w:fill="auto"/>
            <w:vAlign w:val="bottom"/>
            <w:hideMark/>
          </w:tcPr>
          <w:p w14:paraId="759B9B84" w14:textId="77777777" w:rsidR="008D00BB" w:rsidRDefault="008D00BB" w:rsidP="00184265">
            <w:pPr>
              <w:jc w:val="right"/>
              <w:rPr>
                <w:color w:val="000000"/>
                <w:szCs w:val="22"/>
              </w:rPr>
            </w:pPr>
            <w:r>
              <w:rPr>
                <w:color w:val="000000"/>
                <w:szCs w:val="22"/>
              </w:rPr>
              <w:t>96.48</w:t>
            </w:r>
          </w:p>
        </w:tc>
      </w:tr>
      <w:tr w:rsidR="008D00BB" w14:paraId="501AE088" w14:textId="77777777" w:rsidTr="00184265">
        <w:trPr>
          <w:trHeight w:val="7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31B1866B" w14:textId="77777777" w:rsidR="008D00BB" w:rsidRDefault="008D00BB" w:rsidP="00184265">
            <w:pPr>
              <w:rPr>
                <w:color w:val="000000"/>
                <w:szCs w:val="22"/>
              </w:rPr>
            </w:pPr>
            <w:r>
              <w:rPr>
                <w:color w:val="000000"/>
                <w:szCs w:val="22"/>
              </w:rPr>
              <w:t>2. Finance</w:t>
            </w:r>
          </w:p>
        </w:tc>
        <w:tc>
          <w:tcPr>
            <w:tcW w:w="1873" w:type="dxa"/>
            <w:tcBorders>
              <w:top w:val="nil"/>
              <w:left w:val="nil"/>
              <w:bottom w:val="single" w:sz="4" w:space="0" w:color="auto"/>
              <w:right w:val="single" w:sz="4" w:space="0" w:color="auto"/>
            </w:tcBorders>
            <w:shd w:val="clear" w:color="auto" w:fill="auto"/>
            <w:vAlign w:val="bottom"/>
            <w:hideMark/>
          </w:tcPr>
          <w:p w14:paraId="027E9150"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4C9966C1"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3407D8E7"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2C18D7C8" w14:textId="77777777" w:rsidR="008D00BB" w:rsidRDefault="008D00BB" w:rsidP="00184265">
            <w:pPr>
              <w:rPr>
                <w:color w:val="000000"/>
                <w:szCs w:val="22"/>
              </w:rPr>
            </w:pPr>
            <w:r>
              <w:rPr>
                <w:color w:val="000000"/>
                <w:szCs w:val="22"/>
              </w:rPr>
              <w:t> </w:t>
            </w:r>
          </w:p>
        </w:tc>
      </w:tr>
      <w:tr w:rsidR="008D00BB" w14:paraId="49608EED"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3224A92F" w14:textId="77777777" w:rsidR="008D00BB" w:rsidRDefault="008D00BB" w:rsidP="00184265">
            <w:pPr>
              <w:rPr>
                <w:color w:val="000000"/>
                <w:szCs w:val="22"/>
              </w:rPr>
            </w:pPr>
            <w:r>
              <w:rPr>
                <w:color w:val="000000"/>
                <w:szCs w:val="22"/>
              </w:rPr>
              <w:t>a)</w:t>
            </w:r>
            <w:r>
              <w:rPr>
                <w:color w:val="000000"/>
                <w:sz w:val="14"/>
                <w:szCs w:val="14"/>
              </w:rPr>
              <w:t xml:space="preserve">     </w:t>
            </w:r>
            <w:r>
              <w:rPr>
                <w:rFonts w:ascii="Arial" w:hAnsi="Arial" w:cs="Arial"/>
                <w:color w:val="000000"/>
                <w:sz w:val="20"/>
                <w:szCs w:val="20"/>
              </w:rPr>
              <w:t>Issue check only (Atlas Agencies only)</w:t>
            </w:r>
          </w:p>
        </w:tc>
        <w:tc>
          <w:tcPr>
            <w:tcW w:w="1873" w:type="dxa"/>
            <w:tcBorders>
              <w:top w:val="nil"/>
              <w:left w:val="nil"/>
              <w:bottom w:val="single" w:sz="4" w:space="0" w:color="auto"/>
              <w:right w:val="single" w:sz="4" w:space="0" w:color="auto"/>
            </w:tcBorders>
            <w:shd w:val="clear" w:color="auto" w:fill="auto"/>
            <w:vAlign w:val="bottom"/>
            <w:hideMark/>
          </w:tcPr>
          <w:p w14:paraId="437B3981" w14:textId="77777777" w:rsidR="008D00BB" w:rsidRDefault="008D00BB" w:rsidP="00184265">
            <w:pPr>
              <w:jc w:val="right"/>
              <w:rPr>
                <w:color w:val="000000"/>
                <w:szCs w:val="22"/>
              </w:rPr>
            </w:pPr>
            <w:r>
              <w:rPr>
                <w:color w:val="000000"/>
                <w:szCs w:val="22"/>
              </w:rPr>
              <w:t>12.82</w:t>
            </w:r>
          </w:p>
        </w:tc>
        <w:tc>
          <w:tcPr>
            <w:tcW w:w="1098" w:type="dxa"/>
            <w:tcBorders>
              <w:top w:val="nil"/>
              <w:left w:val="nil"/>
              <w:bottom w:val="single" w:sz="4" w:space="0" w:color="auto"/>
              <w:right w:val="single" w:sz="4" w:space="0" w:color="auto"/>
            </w:tcBorders>
            <w:shd w:val="clear" w:color="auto" w:fill="auto"/>
            <w:vAlign w:val="bottom"/>
            <w:hideMark/>
          </w:tcPr>
          <w:p w14:paraId="6959E400" w14:textId="77777777" w:rsidR="008D00BB" w:rsidRDefault="008D00BB" w:rsidP="00184265">
            <w:pPr>
              <w:jc w:val="center"/>
              <w:rPr>
                <w:color w:val="000000"/>
                <w:szCs w:val="22"/>
              </w:rPr>
            </w:pPr>
            <w:r>
              <w:rPr>
                <w:color w:val="000000"/>
                <w:szCs w:val="22"/>
              </w:rPr>
              <w:t>900</w:t>
            </w:r>
          </w:p>
        </w:tc>
        <w:tc>
          <w:tcPr>
            <w:tcW w:w="1364" w:type="dxa"/>
            <w:tcBorders>
              <w:top w:val="nil"/>
              <w:left w:val="nil"/>
              <w:bottom w:val="single" w:sz="4" w:space="0" w:color="auto"/>
              <w:right w:val="single" w:sz="4" w:space="0" w:color="auto"/>
            </w:tcBorders>
            <w:shd w:val="clear" w:color="auto" w:fill="auto"/>
            <w:vAlign w:val="bottom"/>
            <w:hideMark/>
          </w:tcPr>
          <w:p w14:paraId="388CC18C"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0AE9E0C5" w14:textId="77777777" w:rsidR="008D00BB" w:rsidRDefault="008D00BB" w:rsidP="00184265">
            <w:pPr>
              <w:jc w:val="right"/>
              <w:rPr>
                <w:color w:val="000000"/>
                <w:szCs w:val="22"/>
              </w:rPr>
            </w:pPr>
            <w:r>
              <w:rPr>
                <w:color w:val="000000"/>
                <w:szCs w:val="22"/>
              </w:rPr>
              <w:t>3,461.40</w:t>
            </w:r>
          </w:p>
        </w:tc>
      </w:tr>
      <w:tr w:rsidR="008D00BB" w14:paraId="34D30DC4" w14:textId="77777777" w:rsidTr="00184265">
        <w:trPr>
          <w:trHeight w:val="262"/>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1857FE21" w14:textId="77777777" w:rsidR="008D00BB" w:rsidRDefault="008D00BB" w:rsidP="00184265">
            <w:pPr>
              <w:rPr>
                <w:color w:val="000000"/>
                <w:szCs w:val="22"/>
              </w:rPr>
            </w:pPr>
            <w:r>
              <w:rPr>
                <w:color w:val="000000"/>
                <w:szCs w:val="22"/>
              </w:rPr>
              <w:t>b)</w:t>
            </w:r>
            <w:r>
              <w:rPr>
                <w:color w:val="000000"/>
                <w:sz w:val="14"/>
                <w:szCs w:val="14"/>
              </w:rPr>
              <w:t xml:space="preserve">    </w:t>
            </w:r>
            <w:r>
              <w:rPr>
                <w:rFonts w:ascii="Arial" w:hAnsi="Arial" w:cs="Arial"/>
                <w:color w:val="000000"/>
                <w:sz w:val="20"/>
                <w:szCs w:val="20"/>
              </w:rPr>
              <w:t>Vendor profile only (Atlas Agencies only)</w:t>
            </w:r>
          </w:p>
        </w:tc>
        <w:tc>
          <w:tcPr>
            <w:tcW w:w="1873" w:type="dxa"/>
            <w:tcBorders>
              <w:top w:val="nil"/>
              <w:left w:val="nil"/>
              <w:bottom w:val="single" w:sz="4" w:space="0" w:color="auto"/>
              <w:right w:val="single" w:sz="4" w:space="0" w:color="auto"/>
            </w:tcBorders>
            <w:shd w:val="clear" w:color="auto" w:fill="auto"/>
            <w:vAlign w:val="bottom"/>
            <w:hideMark/>
          </w:tcPr>
          <w:p w14:paraId="02BCFE46" w14:textId="77777777" w:rsidR="008D00BB" w:rsidRDefault="008D00BB" w:rsidP="00184265">
            <w:pPr>
              <w:jc w:val="right"/>
              <w:rPr>
                <w:color w:val="000000"/>
                <w:szCs w:val="22"/>
              </w:rPr>
            </w:pPr>
            <w:r>
              <w:rPr>
                <w:color w:val="000000"/>
                <w:szCs w:val="22"/>
              </w:rPr>
              <w:t>15.44</w:t>
            </w:r>
          </w:p>
        </w:tc>
        <w:tc>
          <w:tcPr>
            <w:tcW w:w="1098" w:type="dxa"/>
            <w:tcBorders>
              <w:top w:val="nil"/>
              <w:left w:val="nil"/>
              <w:bottom w:val="single" w:sz="4" w:space="0" w:color="auto"/>
              <w:right w:val="single" w:sz="4" w:space="0" w:color="auto"/>
            </w:tcBorders>
            <w:shd w:val="clear" w:color="auto" w:fill="auto"/>
            <w:vAlign w:val="bottom"/>
            <w:hideMark/>
          </w:tcPr>
          <w:p w14:paraId="27738571" w14:textId="77777777" w:rsidR="008D00BB" w:rsidRDefault="008D00BB" w:rsidP="00184265">
            <w:pPr>
              <w:jc w:val="center"/>
              <w:rPr>
                <w:color w:val="000000"/>
                <w:szCs w:val="22"/>
              </w:rPr>
            </w:pPr>
            <w:r>
              <w:rPr>
                <w:color w:val="000000"/>
                <w:szCs w:val="22"/>
              </w:rPr>
              <w:t>300</w:t>
            </w:r>
          </w:p>
        </w:tc>
        <w:tc>
          <w:tcPr>
            <w:tcW w:w="1364" w:type="dxa"/>
            <w:tcBorders>
              <w:top w:val="nil"/>
              <w:left w:val="nil"/>
              <w:bottom w:val="single" w:sz="4" w:space="0" w:color="auto"/>
              <w:right w:val="single" w:sz="4" w:space="0" w:color="auto"/>
            </w:tcBorders>
            <w:shd w:val="clear" w:color="auto" w:fill="auto"/>
            <w:vAlign w:val="bottom"/>
            <w:hideMark/>
          </w:tcPr>
          <w:p w14:paraId="15D31ADE"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5EBA86D2" w14:textId="77777777" w:rsidR="008D00BB" w:rsidRDefault="008D00BB" w:rsidP="00184265">
            <w:pPr>
              <w:jc w:val="right"/>
              <w:rPr>
                <w:color w:val="000000"/>
                <w:szCs w:val="22"/>
              </w:rPr>
            </w:pPr>
            <w:r>
              <w:rPr>
                <w:color w:val="000000"/>
                <w:szCs w:val="22"/>
              </w:rPr>
              <w:t>1,389.60</w:t>
            </w:r>
          </w:p>
        </w:tc>
      </w:tr>
      <w:tr w:rsidR="008D00BB" w14:paraId="226E7795" w14:textId="77777777" w:rsidTr="00184265">
        <w:trPr>
          <w:trHeight w:val="266"/>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1FC3EC20" w14:textId="77777777" w:rsidR="008D00BB" w:rsidRDefault="008D00BB" w:rsidP="00184265">
            <w:pPr>
              <w:rPr>
                <w:color w:val="000000"/>
                <w:szCs w:val="22"/>
              </w:rPr>
            </w:pPr>
            <w:r>
              <w:rPr>
                <w:color w:val="000000"/>
                <w:szCs w:val="22"/>
              </w:rPr>
              <w:t>c)</w:t>
            </w:r>
            <w:r>
              <w:rPr>
                <w:color w:val="000000"/>
                <w:sz w:val="14"/>
                <w:szCs w:val="14"/>
              </w:rPr>
              <w:t xml:space="preserve">     </w:t>
            </w:r>
            <w:r>
              <w:rPr>
                <w:rFonts w:ascii="Arial" w:hAnsi="Arial" w:cs="Arial"/>
                <w:color w:val="000000"/>
                <w:sz w:val="20"/>
                <w:szCs w:val="20"/>
              </w:rPr>
              <w:t>Journal Voucher or General Ledger Journal Entry (GLJE)</w:t>
            </w:r>
          </w:p>
        </w:tc>
        <w:tc>
          <w:tcPr>
            <w:tcW w:w="1873" w:type="dxa"/>
            <w:tcBorders>
              <w:top w:val="nil"/>
              <w:left w:val="nil"/>
              <w:bottom w:val="single" w:sz="4" w:space="0" w:color="auto"/>
              <w:right w:val="single" w:sz="4" w:space="0" w:color="auto"/>
            </w:tcBorders>
            <w:shd w:val="clear" w:color="auto" w:fill="auto"/>
            <w:vAlign w:val="bottom"/>
            <w:hideMark/>
          </w:tcPr>
          <w:p w14:paraId="3A464BE3" w14:textId="77777777" w:rsidR="008D00BB" w:rsidRDefault="008D00BB" w:rsidP="00184265">
            <w:pPr>
              <w:jc w:val="right"/>
              <w:rPr>
                <w:color w:val="000000"/>
                <w:szCs w:val="22"/>
              </w:rPr>
            </w:pPr>
            <w:r>
              <w:rPr>
                <w:color w:val="000000"/>
                <w:szCs w:val="22"/>
              </w:rPr>
              <w:t>35.67</w:t>
            </w:r>
          </w:p>
        </w:tc>
        <w:tc>
          <w:tcPr>
            <w:tcW w:w="1098" w:type="dxa"/>
            <w:tcBorders>
              <w:top w:val="nil"/>
              <w:left w:val="nil"/>
              <w:bottom w:val="single" w:sz="4" w:space="0" w:color="auto"/>
              <w:right w:val="single" w:sz="4" w:space="0" w:color="auto"/>
            </w:tcBorders>
            <w:shd w:val="clear" w:color="auto" w:fill="auto"/>
            <w:vAlign w:val="bottom"/>
            <w:hideMark/>
          </w:tcPr>
          <w:p w14:paraId="35DA0926" w14:textId="77777777" w:rsidR="008D00BB" w:rsidRDefault="008D00BB" w:rsidP="00184265">
            <w:pPr>
              <w:jc w:val="center"/>
              <w:rPr>
                <w:color w:val="000000"/>
                <w:szCs w:val="22"/>
              </w:rPr>
            </w:pPr>
            <w:r>
              <w:rPr>
                <w:color w:val="000000"/>
                <w:szCs w:val="22"/>
              </w:rPr>
              <w:t>300</w:t>
            </w:r>
          </w:p>
        </w:tc>
        <w:tc>
          <w:tcPr>
            <w:tcW w:w="1364" w:type="dxa"/>
            <w:tcBorders>
              <w:top w:val="nil"/>
              <w:left w:val="nil"/>
              <w:bottom w:val="single" w:sz="4" w:space="0" w:color="auto"/>
              <w:right w:val="single" w:sz="4" w:space="0" w:color="auto"/>
            </w:tcBorders>
            <w:shd w:val="clear" w:color="auto" w:fill="auto"/>
            <w:vAlign w:val="bottom"/>
            <w:hideMark/>
          </w:tcPr>
          <w:p w14:paraId="089DCDCD"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28ECE088" w14:textId="77777777" w:rsidR="008D00BB" w:rsidRDefault="008D00BB" w:rsidP="00184265">
            <w:pPr>
              <w:jc w:val="right"/>
              <w:rPr>
                <w:color w:val="000000"/>
                <w:szCs w:val="22"/>
              </w:rPr>
            </w:pPr>
            <w:r>
              <w:rPr>
                <w:color w:val="000000"/>
                <w:szCs w:val="22"/>
              </w:rPr>
              <w:t>3,210.30</w:t>
            </w:r>
          </w:p>
        </w:tc>
      </w:tr>
      <w:tr w:rsidR="008D00BB" w14:paraId="1891A306" w14:textId="77777777" w:rsidTr="00184265">
        <w:trPr>
          <w:trHeight w:val="422"/>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02EE4F1F" w14:textId="77777777" w:rsidR="008D00BB" w:rsidRDefault="008D00BB" w:rsidP="00184265">
            <w:pPr>
              <w:rPr>
                <w:color w:val="000000"/>
                <w:szCs w:val="22"/>
              </w:rPr>
            </w:pPr>
            <w:r>
              <w:rPr>
                <w:color w:val="000000"/>
                <w:szCs w:val="22"/>
              </w:rPr>
              <w:t>d)</w:t>
            </w:r>
            <w:r>
              <w:rPr>
                <w:color w:val="000000"/>
                <w:sz w:val="14"/>
                <w:szCs w:val="14"/>
              </w:rPr>
              <w:t xml:space="preserve">    </w:t>
            </w:r>
            <w:r>
              <w:rPr>
                <w:rFonts w:ascii="Arial" w:hAnsi="Arial" w:cs="Arial"/>
                <w:color w:val="000000"/>
                <w:sz w:val="20"/>
                <w:szCs w:val="20"/>
              </w:rPr>
              <w:t>PCA reports review and certification</w:t>
            </w:r>
          </w:p>
        </w:tc>
        <w:tc>
          <w:tcPr>
            <w:tcW w:w="1873" w:type="dxa"/>
            <w:tcBorders>
              <w:top w:val="nil"/>
              <w:left w:val="nil"/>
              <w:bottom w:val="single" w:sz="4" w:space="0" w:color="auto"/>
              <w:right w:val="single" w:sz="4" w:space="0" w:color="auto"/>
            </w:tcBorders>
            <w:shd w:val="clear" w:color="auto" w:fill="auto"/>
            <w:vAlign w:val="bottom"/>
            <w:hideMark/>
          </w:tcPr>
          <w:p w14:paraId="0B5E1063" w14:textId="77777777" w:rsidR="008D00BB" w:rsidRDefault="008D00BB" w:rsidP="00184265">
            <w:pPr>
              <w:jc w:val="right"/>
              <w:rPr>
                <w:color w:val="000000"/>
                <w:szCs w:val="22"/>
              </w:rPr>
            </w:pPr>
            <w:r>
              <w:rPr>
                <w:color w:val="000000"/>
                <w:szCs w:val="22"/>
              </w:rPr>
              <w:t>25.80</w:t>
            </w:r>
          </w:p>
        </w:tc>
        <w:tc>
          <w:tcPr>
            <w:tcW w:w="1098" w:type="dxa"/>
            <w:tcBorders>
              <w:top w:val="nil"/>
              <w:left w:val="nil"/>
              <w:bottom w:val="single" w:sz="4" w:space="0" w:color="auto"/>
              <w:right w:val="single" w:sz="4" w:space="0" w:color="auto"/>
            </w:tcBorders>
            <w:shd w:val="clear" w:color="auto" w:fill="auto"/>
            <w:vAlign w:val="bottom"/>
            <w:hideMark/>
          </w:tcPr>
          <w:p w14:paraId="32A75B51" w14:textId="77777777" w:rsidR="008D00BB" w:rsidRDefault="008D00BB" w:rsidP="00184265">
            <w:pPr>
              <w:jc w:val="center"/>
              <w:rPr>
                <w:color w:val="000000"/>
                <w:szCs w:val="22"/>
              </w:rPr>
            </w:pPr>
            <w:r>
              <w:rPr>
                <w:color w:val="000000"/>
                <w:szCs w:val="22"/>
              </w:rPr>
              <w:t>300</w:t>
            </w:r>
          </w:p>
        </w:tc>
        <w:tc>
          <w:tcPr>
            <w:tcW w:w="1364" w:type="dxa"/>
            <w:tcBorders>
              <w:top w:val="nil"/>
              <w:left w:val="nil"/>
              <w:bottom w:val="single" w:sz="4" w:space="0" w:color="auto"/>
              <w:right w:val="single" w:sz="4" w:space="0" w:color="auto"/>
            </w:tcBorders>
            <w:shd w:val="clear" w:color="auto" w:fill="auto"/>
            <w:vAlign w:val="bottom"/>
            <w:hideMark/>
          </w:tcPr>
          <w:p w14:paraId="5967097B"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60E3A72F" w14:textId="77777777" w:rsidR="008D00BB" w:rsidRDefault="008D00BB" w:rsidP="00184265">
            <w:pPr>
              <w:jc w:val="right"/>
              <w:rPr>
                <w:color w:val="000000"/>
                <w:szCs w:val="22"/>
              </w:rPr>
            </w:pPr>
            <w:r>
              <w:rPr>
                <w:color w:val="000000"/>
                <w:szCs w:val="22"/>
              </w:rPr>
              <w:t>2,322.00</w:t>
            </w:r>
          </w:p>
        </w:tc>
      </w:tr>
      <w:tr w:rsidR="008D00BB" w14:paraId="2D359D7C" w14:textId="77777777" w:rsidTr="00184265">
        <w:trPr>
          <w:trHeight w:val="263"/>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627D4B4" w14:textId="77777777" w:rsidR="008D00BB" w:rsidRDefault="008D00BB" w:rsidP="00184265">
            <w:pPr>
              <w:rPr>
                <w:color w:val="000000"/>
                <w:szCs w:val="22"/>
              </w:rPr>
            </w:pPr>
            <w:r>
              <w:rPr>
                <w:color w:val="000000"/>
                <w:szCs w:val="22"/>
              </w:rPr>
              <w:t>e)</w:t>
            </w:r>
            <w:r>
              <w:rPr>
                <w:color w:val="000000"/>
                <w:sz w:val="14"/>
                <w:szCs w:val="14"/>
              </w:rPr>
              <w:t xml:space="preserve">     </w:t>
            </w:r>
            <w:r>
              <w:rPr>
                <w:rFonts w:ascii="Arial" w:hAnsi="Arial" w:cs="Arial"/>
                <w:color w:val="000000"/>
                <w:sz w:val="20"/>
                <w:szCs w:val="20"/>
              </w:rPr>
              <w:t xml:space="preserve">F10 Settlement </w:t>
            </w:r>
          </w:p>
        </w:tc>
        <w:tc>
          <w:tcPr>
            <w:tcW w:w="1873" w:type="dxa"/>
            <w:tcBorders>
              <w:top w:val="nil"/>
              <w:left w:val="nil"/>
              <w:bottom w:val="single" w:sz="4" w:space="0" w:color="auto"/>
              <w:right w:val="single" w:sz="4" w:space="0" w:color="auto"/>
            </w:tcBorders>
            <w:shd w:val="clear" w:color="auto" w:fill="auto"/>
            <w:vAlign w:val="bottom"/>
            <w:hideMark/>
          </w:tcPr>
          <w:p w14:paraId="6117C7B8" w14:textId="77777777" w:rsidR="008D00BB" w:rsidRDefault="008D00BB" w:rsidP="00184265">
            <w:pPr>
              <w:jc w:val="right"/>
              <w:rPr>
                <w:color w:val="000000"/>
                <w:szCs w:val="22"/>
              </w:rPr>
            </w:pPr>
            <w:r>
              <w:rPr>
                <w:color w:val="000000"/>
                <w:szCs w:val="22"/>
              </w:rPr>
              <w:t>24.82</w:t>
            </w:r>
          </w:p>
        </w:tc>
        <w:tc>
          <w:tcPr>
            <w:tcW w:w="1098" w:type="dxa"/>
            <w:tcBorders>
              <w:top w:val="nil"/>
              <w:left w:val="nil"/>
              <w:bottom w:val="single" w:sz="4" w:space="0" w:color="auto"/>
              <w:right w:val="single" w:sz="4" w:space="0" w:color="auto"/>
            </w:tcBorders>
            <w:shd w:val="clear" w:color="auto" w:fill="auto"/>
            <w:vAlign w:val="bottom"/>
            <w:hideMark/>
          </w:tcPr>
          <w:p w14:paraId="6855BEE0" w14:textId="77777777" w:rsidR="008D00BB" w:rsidRDefault="008D00BB" w:rsidP="00184265">
            <w:pPr>
              <w:jc w:val="center"/>
              <w:rPr>
                <w:color w:val="000000"/>
                <w:szCs w:val="22"/>
              </w:rPr>
            </w:pPr>
            <w:r>
              <w:rPr>
                <w:color w:val="000000"/>
                <w:szCs w:val="22"/>
              </w:rPr>
              <w:t>900</w:t>
            </w:r>
          </w:p>
        </w:tc>
        <w:tc>
          <w:tcPr>
            <w:tcW w:w="1364" w:type="dxa"/>
            <w:tcBorders>
              <w:top w:val="nil"/>
              <w:left w:val="nil"/>
              <w:bottom w:val="single" w:sz="4" w:space="0" w:color="auto"/>
              <w:right w:val="single" w:sz="4" w:space="0" w:color="auto"/>
            </w:tcBorders>
            <w:shd w:val="clear" w:color="auto" w:fill="auto"/>
            <w:vAlign w:val="bottom"/>
            <w:hideMark/>
          </w:tcPr>
          <w:p w14:paraId="3C8879D5"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5AB6ADC7" w14:textId="77777777" w:rsidR="008D00BB" w:rsidRDefault="008D00BB" w:rsidP="00184265">
            <w:pPr>
              <w:jc w:val="right"/>
              <w:rPr>
                <w:color w:val="000000"/>
                <w:szCs w:val="22"/>
              </w:rPr>
            </w:pPr>
            <w:r>
              <w:rPr>
                <w:color w:val="000000"/>
                <w:szCs w:val="22"/>
              </w:rPr>
              <w:t>6,701.40</w:t>
            </w:r>
          </w:p>
        </w:tc>
      </w:tr>
      <w:tr w:rsidR="008D00BB" w14:paraId="1CD33B2C"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CE770FD" w14:textId="77777777" w:rsidR="008D00BB" w:rsidRDefault="008D00BB" w:rsidP="00184265">
            <w:pPr>
              <w:rPr>
                <w:color w:val="000000"/>
                <w:szCs w:val="22"/>
              </w:rPr>
            </w:pPr>
            <w:r>
              <w:rPr>
                <w:color w:val="000000"/>
                <w:szCs w:val="22"/>
              </w:rPr>
              <w:t>f)</w:t>
            </w:r>
            <w:r>
              <w:rPr>
                <w:color w:val="000000"/>
                <w:sz w:val="14"/>
                <w:szCs w:val="14"/>
              </w:rPr>
              <w:t xml:space="preserve">     </w:t>
            </w:r>
            <w:r>
              <w:rPr>
                <w:rFonts w:ascii="Arial" w:hAnsi="Arial" w:cs="Arial"/>
                <w:color w:val="000000"/>
                <w:sz w:val="20"/>
                <w:szCs w:val="20"/>
              </w:rPr>
              <w:t>Issue/Apply Deposits Only</w:t>
            </w:r>
          </w:p>
        </w:tc>
        <w:tc>
          <w:tcPr>
            <w:tcW w:w="1873" w:type="dxa"/>
            <w:tcBorders>
              <w:top w:val="nil"/>
              <w:left w:val="nil"/>
              <w:bottom w:val="single" w:sz="4" w:space="0" w:color="auto"/>
              <w:right w:val="single" w:sz="4" w:space="0" w:color="auto"/>
            </w:tcBorders>
            <w:shd w:val="clear" w:color="auto" w:fill="auto"/>
            <w:vAlign w:val="bottom"/>
            <w:hideMark/>
          </w:tcPr>
          <w:p w14:paraId="55E69D09" w14:textId="77777777" w:rsidR="008D00BB" w:rsidRDefault="008D00BB" w:rsidP="00184265">
            <w:pPr>
              <w:jc w:val="right"/>
              <w:rPr>
                <w:color w:val="000000"/>
                <w:szCs w:val="22"/>
              </w:rPr>
            </w:pPr>
            <w:r>
              <w:rPr>
                <w:color w:val="000000"/>
                <w:szCs w:val="22"/>
              </w:rPr>
              <w:t>16.36</w:t>
            </w:r>
          </w:p>
        </w:tc>
        <w:tc>
          <w:tcPr>
            <w:tcW w:w="1098" w:type="dxa"/>
            <w:tcBorders>
              <w:top w:val="nil"/>
              <w:left w:val="nil"/>
              <w:bottom w:val="single" w:sz="4" w:space="0" w:color="auto"/>
              <w:right w:val="single" w:sz="4" w:space="0" w:color="auto"/>
            </w:tcBorders>
            <w:shd w:val="clear" w:color="auto" w:fill="auto"/>
            <w:vAlign w:val="bottom"/>
            <w:hideMark/>
          </w:tcPr>
          <w:p w14:paraId="0B233751" w14:textId="77777777" w:rsidR="008D00BB" w:rsidRDefault="008D00BB" w:rsidP="00184265">
            <w:pPr>
              <w:jc w:val="center"/>
              <w:rPr>
                <w:color w:val="000000"/>
                <w:szCs w:val="22"/>
              </w:rPr>
            </w:pPr>
            <w:r>
              <w:rPr>
                <w:color w:val="000000"/>
                <w:szCs w:val="22"/>
              </w:rPr>
              <w:t>30</w:t>
            </w:r>
          </w:p>
        </w:tc>
        <w:tc>
          <w:tcPr>
            <w:tcW w:w="1364" w:type="dxa"/>
            <w:tcBorders>
              <w:top w:val="nil"/>
              <w:left w:val="nil"/>
              <w:bottom w:val="single" w:sz="4" w:space="0" w:color="auto"/>
              <w:right w:val="single" w:sz="4" w:space="0" w:color="auto"/>
            </w:tcBorders>
            <w:shd w:val="clear" w:color="auto" w:fill="auto"/>
            <w:vAlign w:val="bottom"/>
            <w:hideMark/>
          </w:tcPr>
          <w:p w14:paraId="610DD81E" w14:textId="77777777" w:rsidR="008D00BB" w:rsidRDefault="008D00BB" w:rsidP="00184265">
            <w:pPr>
              <w:jc w:val="center"/>
              <w:rPr>
                <w:color w:val="000000"/>
                <w:szCs w:val="22"/>
              </w:rPr>
            </w:pPr>
            <w:r>
              <w:rPr>
                <w:color w:val="000000"/>
                <w:szCs w:val="22"/>
              </w:rPr>
              <w:t>30</w:t>
            </w:r>
          </w:p>
        </w:tc>
        <w:tc>
          <w:tcPr>
            <w:tcW w:w="1224" w:type="dxa"/>
            <w:tcBorders>
              <w:top w:val="nil"/>
              <w:left w:val="nil"/>
              <w:bottom w:val="single" w:sz="4" w:space="0" w:color="auto"/>
              <w:right w:val="single" w:sz="4" w:space="0" w:color="auto"/>
            </w:tcBorders>
            <w:shd w:val="clear" w:color="auto" w:fill="auto"/>
            <w:vAlign w:val="bottom"/>
            <w:hideMark/>
          </w:tcPr>
          <w:p w14:paraId="6B28F1DA" w14:textId="77777777" w:rsidR="008D00BB" w:rsidRDefault="008D00BB" w:rsidP="00184265">
            <w:pPr>
              <w:jc w:val="right"/>
              <w:rPr>
                <w:color w:val="000000"/>
                <w:szCs w:val="22"/>
              </w:rPr>
            </w:pPr>
            <w:r>
              <w:rPr>
                <w:color w:val="000000"/>
                <w:szCs w:val="22"/>
              </w:rPr>
              <w:t>147.24</w:t>
            </w:r>
          </w:p>
        </w:tc>
      </w:tr>
      <w:tr w:rsidR="008D00BB" w14:paraId="7FDCD053"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E91CDF0" w14:textId="77777777" w:rsidR="008D00BB" w:rsidRDefault="008D00BB" w:rsidP="00184265">
            <w:pPr>
              <w:rPr>
                <w:color w:val="000000"/>
                <w:szCs w:val="22"/>
              </w:rPr>
            </w:pPr>
            <w:r>
              <w:rPr>
                <w:color w:val="000000"/>
                <w:szCs w:val="22"/>
              </w:rPr>
              <w:t>3. Procurement</w:t>
            </w:r>
          </w:p>
        </w:tc>
        <w:tc>
          <w:tcPr>
            <w:tcW w:w="1873" w:type="dxa"/>
            <w:tcBorders>
              <w:top w:val="nil"/>
              <w:left w:val="nil"/>
              <w:bottom w:val="single" w:sz="4" w:space="0" w:color="auto"/>
              <w:right w:val="single" w:sz="4" w:space="0" w:color="auto"/>
            </w:tcBorders>
            <w:shd w:val="clear" w:color="auto" w:fill="auto"/>
            <w:vAlign w:val="bottom"/>
            <w:hideMark/>
          </w:tcPr>
          <w:p w14:paraId="6A9670E9"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28769D3F"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697B445D"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38FA92C1" w14:textId="77777777" w:rsidR="008D00BB" w:rsidRDefault="008D00BB" w:rsidP="00184265">
            <w:pPr>
              <w:rPr>
                <w:color w:val="000000"/>
                <w:szCs w:val="22"/>
              </w:rPr>
            </w:pPr>
            <w:r>
              <w:rPr>
                <w:color w:val="000000"/>
                <w:szCs w:val="22"/>
              </w:rPr>
              <w:t> </w:t>
            </w:r>
          </w:p>
        </w:tc>
      </w:tr>
      <w:tr w:rsidR="008D00BB" w14:paraId="79262F36"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530F4AA" w14:textId="77777777" w:rsidR="008D00BB" w:rsidRDefault="008D00BB" w:rsidP="00184265">
            <w:pPr>
              <w:rPr>
                <w:color w:val="000000"/>
                <w:szCs w:val="22"/>
              </w:rPr>
            </w:pPr>
            <w:r>
              <w:rPr>
                <w:color w:val="000000"/>
                <w:szCs w:val="22"/>
              </w:rPr>
              <w:t>a)</w:t>
            </w:r>
            <w:r>
              <w:rPr>
                <w:color w:val="000000"/>
                <w:sz w:val="14"/>
                <w:szCs w:val="14"/>
              </w:rPr>
              <w:t xml:space="preserve">     </w:t>
            </w:r>
            <w:r>
              <w:rPr>
                <w:rFonts w:ascii="Arial" w:hAnsi="Arial" w:cs="Arial"/>
                <w:color w:val="000000"/>
                <w:sz w:val="20"/>
                <w:szCs w:val="20"/>
              </w:rPr>
              <w:t>Procurement not involving CAP - below US$ 50,000</w:t>
            </w:r>
          </w:p>
        </w:tc>
        <w:tc>
          <w:tcPr>
            <w:tcW w:w="1873" w:type="dxa"/>
            <w:tcBorders>
              <w:top w:val="nil"/>
              <w:left w:val="nil"/>
              <w:bottom w:val="single" w:sz="4" w:space="0" w:color="auto"/>
              <w:right w:val="single" w:sz="4" w:space="0" w:color="auto"/>
            </w:tcBorders>
            <w:shd w:val="clear" w:color="auto" w:fill="auto"/>
            <w:vAlign w:val="bottom"/>
            <w:hideMark/>
          </w:tcPr>
          <w:p w14:paraId="522708FB"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3E905C40"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432FDFA3"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1EA348A2" w14:textId="77777777" w:rsidR="008D00BB" w:rsidRDefault="008D00BB" w:rsidP="00184265">
            <w:pPr>
              <w:rPr>
                <w:color w:val="000000"/>
                <w:szCs w:val="22"/>
              </w:rPr>
            </w:pPr>
            <w:r>
              <w:rPr>
                <w:color w:val="000000"/>
                <w:szCs w:val="22"/>
              </w:rPr>
              <w:t> </w:t>
            </w:r>
          </w:p>
        </w:tc>
      </w:tr>
      <w:tr w:rsidR="008D00BB" w14:paraId="5DD71F67"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48EE2BF1" w14:textId="77777777" w:rsidR="008D00BB" w:rsidRDefault="008D00BB" w:rsidP="00184265">
            <w:pPr>
              <w:rPr>
                <w:color w:val="000000"/>
                <w:szCs w:val="22"/>
              </w:rPr>
            </w:pPr>
            <w:r>
              <w:rPr>
                <w:color w:val="000000"/>
                <w:szCs w:val="22"/>
              </w:rPr>
              <w:t>- Issue Purchase Order</w:t>
            </w:r>
          </w:p>
        </w:tc>
        <w:tc>
          <w:tcPr>
            <w:tcW w:w="1873" w:type="dxa"/>
            <w:tcBorders>
              <w:top w:val="nil"/>
              <w:left w:val="nil"/>
              <w:bottom w:val="single" w:sz="4" w:space="0" w:color="auto"/>
              <w:right w:val="single" w:sz="4" w:space="0" w:color="auto"/>
            </w:tcBorders>
            <w:shd w:val="clear" w:color="auto" w:fill="auto"/>
            <w:vAlign w:val="bottom"/>
            <w:hideMark/>
          </w:tcPr>
          <w:p w14:paraId="7418AA2B" w14:textId="77777777" w:rsidR="008D00BB" w:rsidRDefault="008D00BB" w:rsidP="00184265">
            <w:pPr>
              <w:jc w:val="right"/>
              <w:rPr>
                <w:color w:val="000000"/>
                <w:szCs w:val="22"/>
              </w:rPr>
            </w:pPr>
            <w:r>
              <w:rPr>
                <w:color w:val="000000"/>
                <w:szCs w:val="22"/>
              </w:rPr>
              <w:t>41.95</w:t>
            </w:r>
          </w:p>
        </w:tc>
        <w:tc>
          <w:tcPr>
            <w:tcW w:w="1098" w:type="dxa"/>
            <w:tcBorders>
              <w:top w:val="nil"/>
              <w:left w:val="nil"/>
              <w:bottom w:val="single" w:sz="4" w:space="0" w:color="auto"/>
              <w:right w:val="single" w:sz="4" w:space="0" w:color="auto"/>
            </w:tcBorders>
            <w:shd w:val="clear" w:color="auto" w:fill="auto"/>
            <w:vAlign w:val="bottom"/>
            <w:hideMark/>
          </w:tcPr>
          <w:p w14:paraId="714529DB" w14:textId="77777777" w:rsidR="008D00BB" w:rsidRDefault="008D00BB" w:rsidP="00184265">
            <w:pPr>
              <w:jc w:val="center"/>
              <w:rPr>
                <w:color w:val="000000"/>
                <w:szCs w:val="22"/>
              </w:rPr>
            </w:pPr>
            <w:r>
              <w:rPr>
                <w:color w:val="000000"/>
                <w:szCs w:val="22"/>
              </w:rPr>
              <w:t>480</w:t>
            </w:r>
          </w:p>
        </w:tc>
        <w:tc>
          <w:tcPr>
            <w:tcW w:w="1364" w:type="dxa"/>
            <w:tcBorders>
              <w:top w:val="nil"/>
              <w:left w:val="nil"/>
              <w:bottom w:val="single" w:sz="4" w:space="0" w:color="auto"/>
              <w:right w:val="single" w:sz="4" w:space="0" w:color="auto"/>
            </w:tcBorders>
            <w:shd w:val="clear" w:color="auto" w:fill="auto"/>
            <w:vAlign w:val="bottom"/>
            <w:hideMark/>
          </w:tcPr>
          <w:p w14:paraId="0563A8AE"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5B4AC0E6" w14:textId="77777777" w:rsidR="008D00BB" w:rsidRDefault="008D00BB" w:rsidP="00184265">
            <w:pPr>
              <w:jc w:val="right"/>
              <w:rPr>
                <w:color w:val="000000"/>
                <w:szCs w:val="22"/>
              </w:rPr>
            </w:pPr>
            <w:r>
              <w:rPr>
                <w:color w:val="000000"/>
                <w:szCs w:val="22"/>
              </w:rPr>
              <w:t>5,034.00</w:t>
            </w:r>
          </w:p>
        </w:tc>
      </w:tr>
      <w:tr w:rsidR="008D00BB" w14:paraId="01972812" w14:textId="77777777" w:rsidTr="00184265">
        <w:trPr>
          <w:trHeight w:val="35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0DCA92E" w14:textId="77777777" w:rsidR="008D00BB" w:rsidRDefault="008D00BB" w:rsidP="00184265">
            <w:pPr>
              <w:rPr>
                <w:color w:val="000000"/>
                <w:szCs w:val="22"/>
              </w:rPr>
            </w:pPr>
            <w:r>
              <w:rPr>
                <w:color w:val="000000"/>
                <w:szCs w:val="22"/>
              </w:rPr>
              <w:lastRenderedPageBreak/>
              <w:t xml:space="preserve">- Follow-up </w:t>
            </w:r>
          </w:p>
        </w:tc>
        <w:tc>
          <w:tcPr>
            <w:tcW w:w="1873" w:type="dxa"/>
            <w:tcBorders>
              <w:top w:val="nil"/>
              <w:left w:val="nil"/>
              <w:bottom w:val="single" w:sz="4" w:space="0" w:color="auto"/>
              <w:right w:val="single" w:sz="4" w:space="0" w:color="auto"/>
            </w:tcBorders>
            <w:shd w:val="clear" w:color="auto" w:fill="auto"/>
            <w:vAlign w:val="bottom"/>
            <w:hideMark/>
          </w:tcPr>
          <w:p w14:paraId="4C531FBA" w14:textId="77777777" w:rsidR="008D00BB" w:rsidRDefault="008D00BB" w:rsidP="00184265">
            <w:pPr>
              <w:jc w:val="right"/>
              <w:rPr>
                <w:color w:val="000000"/>
                <w:szCs w:val="22"/>
              </w:rPr>
            </w:pPr>
            <w:r>
              <w:rPr>
                <w:color w:val="000000"/>
                <w:szCs w:val="22"/>
              </w:rPr>
              <w:t>41.95</w:t>
            </w:r>
          </w:p>
        </w:tc>
        <w:tc>
          <w:tcPr>
            <w:tcW w:w="1098" w:type="dxa"/>
            <w:tcBorders>
              <w:top w:val="nil"/>
              <w:left w:val="nil"/>
              <w:bottom w:val="single" w:sz="4" w:space="0" w:color="auto"/>
              <w:right w:val="single" w:sz="4" w:space="0" w:color="auto"/>
            </w:tcBorders>
            <w:shd w:val="clear" w:color="auto" w:fill="auto"/>
            <w:vAlign w:val="bottom"/>
            <w:hideMark/>
          </w:tcPr>
          <w:p w14:paraId="2BF5107E" w14:textId="77777777" w:rsidR="008D00BB" w:rsidRDefault="008D00BB" w:rsidP="00184265">
            <w:pPr>
              <w:jc w:val="center"/>
              <w:rPr>
                <w:color w:val="000000"/>
                <w:szCs w:val="22"/>
              </w:rPr>
            </w:pPr>
            <w:r>
              <w:rPr>
                <w:color w:val="000000"/>
                <w:szCs w:val="22"/>
              </w:rPr>
              <w:t>480</w:t>
            </w:r>
          </w:p>
        </w:tc>
        <w:tc>
          <w:tcPr>
            <w:tcW w:w="1364" w:type="dxa"/>
            <w:tcBorders>
              <w:top w:val="nil"/>
              <w:left w:val="nil"/>
              <w:bottom w:val="single" w:sz="4" w:space="0" w:color="auto"/>
              <w:right w:val="single" w:sz="4" w:space="0" w:color="auto"/>
            </w:tcBorders>
            <w:shd w:val="clear" w:color="auto" w:fill="auto"/>
            <w:vAlign w:val="bottom"/>
            <w:hideMark/>
          </w:tcPr>
          <w:p w14:paraId="73867727"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08961B04" w14:textId="77777777" w:rsidR="008D00BB" w:rsidRDefault="008D00BB" w:rsidP="00184265">
            <w:pPr>
              <w:jc w:val="right"/>
              <w:rPr>
                <w:color w:val="000000"/>
                <w:szCs w:val="22"/>
              </w:rPr>
            </w:pPr>
            <w:r>
              <w:rPr>
                <w:color w:val="000000"/>
                <w:szCs w:val="22"/>
              </w:rPr>
              <w:t>5,034.00</w:t>
            </w:r>
          </w:p>
        </w:tc>
      </w:tr>
      <w:tr w:rsidR="008D00BB" w14:paraId="2B2C9DB1"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1EE8F62F" w14:textId="77777777" w:rsidR="008D00BB" w:rsidRDefault="008D00BB" w:rsidP="00184265">
            <w:pPr>
              <w:rPr>
                <w:color w:val="000000"/>
                <w:szCs w:val="22"/>
              </w:rPr>
            </w:pPr>
            <w:r>
              <w:rPr>
                <w:color w:val="000000"/>
                <w:szCs w:val="22"/>
              </w:rPr>
              <w:t>b)</w:t>
            </w:r>
            <w:r>
              <w:rPr>
                <w:color w:val="000000"/>
                <w:sz w:val="14"/>
                <w:szCs w:val="14"/>
              </w:rPr>
              <w:t xml:space="preserve">    </w:t>
            </w:r>
            <w:r>
              <w:rPr>
                <w:rFonts w:ascii="Arial" w:hAnsi="Arial" w:cs="Arial"/>
                <w:color w:val="000000"/>
                <w:sz w:val="20"/>
                <w:szCs w:val="20"/>
              </w:rPr>
              <w:t>Procurement process involving CAP (and/or ITB, RFP, requirements) - above US$ 50,000)</w:t>
            </w:r>
          </w:p>
        </w:tc>
        <w:tc>
          <w:tcPr>
            <w:tcW w:w="1873" w:type="dxa"/>
            <w:tcBorders>
              <w:top w:val="nil"/>
              <w:left w:val="nil"/>
              <w:bottom w:val="single" w:sz="4" w:space="0" w:color="auto"/>
              <w:right w:val="single" w:sz="4" w:space="0" w:color="auto"/>
            </w:tcBorders>
            <w:shd w:val="clear" w:color="auto" w:fill="auto"/>
            <w:vAlign w:val="bottom"/>
            <w:hideMark/>
          </w:tcPr>
          <w:p w14:paraId="6A393307"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2F678399" w14:textId="77777777" w:rsidR="008D00BB" w:rsidRDefault="008D00BB" w:rsidP="00184265">
            <w:pPr>
              <w:jc w:val="center"/>
              <w:rPr>
                <w:color w:val="000000"/>
                <w:szCs w:val="22"/>
              </w:rPr>
            </w:pPr>
            <w:r>
              <w:rPr>
                <w:color w:val="000000"/>
                <w:szCs w:val="22"/>
              </w:rPr>
              <w:t>0</w:t>
            </w:r>
          </w:p>
        </w:tc>
        <w:tc>
          <w:tcPr>
            <w:tcW w:w="1364" w:type="dxa"/>
            <w:tcBorders>
              <w:top w:val="nil"/>
              <w:left w:val="nil"/>
              <w:bottom w:val="single" w:sz="4" w:space="0" w:color="auto"/>
              <w:right w:val="single" w:sz="4" w:space="0" w:color="auto"/>
            </w:tcBorders>
            <w:shd w:val="clear" w:color="auto" w:fill="auto"/>
            <w:vAlign w:val="bottom"/>
            <w:hideMark/>
          </w:tcPr>
          <w:p w14:paraId="313063E4"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2874FD78" w14:textId="77777777" w:rsidR="008D00BB" w:rsidRDefault="008D00BB" w:rsidP="00184265">
            <w:pPr>
              <w:rPr>
                <w:color w:val="000000"/>
                <w:szCs w:val="22"/>
              </w:rPr>
            </w:pPr>
            <w:r>
              <w:rPr>
                <w:color w:val="000000"/>
                <w:szCs w:val="22"/>
              </w:rPr>
              <w:t> </w:t>
            </w:r>
          </w:p>
        </w:tc>
      </w:tr>
      <w:tr w:rsidR="008D00BB" w14:paraId="072ACDAB"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9AA5282" w14:textId="77777777" w:rsidR="008D00BB" w:rsidRDefault="008D00BB" w:rsidP="00184265">
            <w:pPr>
              <w:rPr>
                <w:color w:val="000000"/>
                <w:szCs w:val="22"/>
              </w:rPr>
            </w:pPr>
            <w:r>
              <w:rPr>
                <w:color w:val="000000"/>
                <w:szCs w:val="22"/>
              </w:rPr>
              <w:t>- Identification &amp; selection</w:t>
            </w:r>
          </w:p>
        </w:tc>
        <w:tc>
          <w:tcPr>
            <w:tcW w:w="1873" w:type="dxa"/>
            <w:tcBorders>
              <w:top w:val="nil"/>
              <w:left w:val="nil"/>
              <w:bottom w:val="single" w:sz="4" w:space="0" w:color="auto"/>
              <w:right w:val="single" w:sz="4" w:space="0" w:color="auto"/>
            </w:tcBorders>
            <w:shd w:val="clear" w:color="auto" w:fill="auto"/>
            <w:vAlign w:val="bottom"/>
            <w:hideMark/>
          </w:tcPr>
          <w:p w14:paraId="462C42CE" w14:textId="77777777" w:rsidR="008D00BB" w:rsidRDefault="008D00BB" w:rsidP="00184265">
            <w:pPr>
              <w:jc w:val="right"/>
              <w:rPr>
                <w:color w:val="000000"/>
                <w:szCs w:val="22"/>
              </w:rPr>
            </w:pPr>
            <w:r>
              <w:rPr>
                <w:color w:val="000000"/>
                <w:szCs w:val="22"/>
              </w:rPr>
              <w:t>489.45</w:t>
            </w:r>
          </w:p>
        </w:tc>
        <w:tc>
          <w:tcPr>
            <w:tcW w:w="1098" w:type="dxa"/>
            <w:tcBorders>
              <w:top w:val="nil"/>
              <w:left w:val="nil"/>
              <w:bottom w:val="single" w:sz="4" w:space="0" w:color="auto"/>
              <w:right w:val="single" w:sz="4" w:space="0" w:color="auto"/>
            </w:tcBorders>
            <w:shd w:val="clear" w:color="auto" w:fill="auto"/>
            <w:vAlign w:val="bottom"/>
            <w:hideMark/>
          </w:tcPr>
          <w:p w14:paraId="2B0BC329" w14:textId="77777777" w:rsidR="008D00BB" w:rsidRDefault="008D00BB" w:rsidP="00184265">
            <w:pPr>
              <w:jc w:val="center"/>
              <w:rPr>
                <w:color w:val="000000"/>
                <w:szCs w:val="22"/>
              </w:rPr>
            </w:pPr>
            <w:r>
              <w:rPr>
                <w:color w:val="000000"/>
                <w:szCs w:val="22"/>
              </w:rPr>
              <w:t>26</w:t>
            </w:r>
          </w:p>
        </w:tc>
        <w:tc>
          <w:tcPr>
            <w:tcW w:w="1364" w:type="dxa"/>
            <w:tcBorders>
              <w:top w:val="nil"/>
              <w:left w:val="nil"/>
              <w:bottom w:val="single" w:sz="4" w:space="0" w:color="auto"/>
              <w:right w:val="single" w:sz="4" w:space="0" w:color="auto"/>
            </w:tcBorders>
            <w:shd w:val="clear" w:color="auto" w:fill="auto"/>
            <w:vAlign w:val="bottom"/>
            <w:hideMark/>
          </w:tcPr>
          <w:p w14:paraId="7D4ACC10" w14:textId="77777777" w:rsidR="008D00BB" w:rsidRDefault="008D00BB" w:rsidP="00184265">
            <w:pPr>
              <w:jc w:val="center"/>
              <w:rPr>
                <w:color w:val="000000"/>
                <w:szCs w:val="22"/>
              </w:rPr>
            </w:pPr>
            <w:r>
              <w:rPr>
                <w:color w:val="000000"/>
                <w:szCs w:val="22"/>
              </w:rPr>
              <w:t>40</w:t>
            </w:r>
          </w:p>
        </w:tc>
        <w:tc>
          <w:tcPr>
            <w:tcW w:w="1224" w:type="dxa"/>
            <w:tcBorders>
              <w:top w:val="nil"/>
              <w:left w:val="nil"/>
              <w:bottom w:val="single" w:sz="4" w:space="0" w:color="auto"/>
              <w:right w:val="single" w:sz="4" w:space="0" w:color="auto"/>
            </w:tcBorders>
            <w:shd w:val="clear" w:color="auto" w:fill="auto"/>
            <w:vAlign w:val="bottom"/>
            <w:hideMark/>
          </w:tcPr>
          <w:p w14:paraId="39838FA7" w14:textId="77777777" w:rsidR="008D00BB" w:rsidRDefault="008D00BB" w:rsidP="00184265">
            <w:pPr>
              <w:jc w:val="right"/>
              <w:rPr>
                <w:color w:val="000000"/>
                <w:szCs w:val="22"/>
              </w:rPr>
            </w:pPr>
            <w:r>
              <w:rPr>
                <w:color w:val="000000"/>
                <w:szCs w:val="22"/>
              </w:rPr>
              <w:t>5,090.28</w:t>
            </w:r>
          </w:p>
        </w:tc>
      </w:tr>
      <w:tr w:rsidR="008D00BB" w14:paraId="2512C3E5" w14:textId="77777777" w:rsidTr="00184265">
        <w:trPr>
          <w:trHeight w:val="332"/>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1020BDFD" w14:textId="77777777" w:rsidR="008D00BB" w:rsidRDefault="008D00BB" w:rsidP="00184265">
            <w:pPr>
              <w:rPr>
                <w:color w:val="000000"/>
                <w:szCs w:val="22"/>
              </w:rPr>
            </w:pPr>
            <w:r>
              <w:rPr>
                <w:color w:val="000000"/>
                <w:szCs w:val="22"/>
              </w:rPr>
              <w:t>- Contracting/Issue Purchase Order</w:t>
            </w:r>
          </w:p>
        </w:tc>
        <w:tc>
          <w:tcPr>
            <w:tcW w:w="1873" w:type="dxa"/>
            <w:tcBorders>
              <w:top w:val="nil"/>
              <w:left w:val="nil"/>
              <w:bottom w:val="single" w:sz="4" w:space="0" w:color="auto"/>
              <w:right w:val="single" w:sz="4" w:space="0" w:color="auto"/>
            </w:tcBorders>
            <w:shd w:val="clear" w:color="auto" w:fill="auto"/>
            <w:vAlign w:val="bottom"/>
            <w:hideMark/>
          </w:tcPr>
          <w:p w14:paraId="53255479" w14:textId="77777777" w:rsidR="008D00BB" w:rsidRDefault="008D00BB" w:rsidP="00184265">
            <w:pPr>
              <w:jc w:val="right"/>
              <w:rPr>
                <w:color w:val="000000"/>
                <w:szCs w:val="22"/>
              </w:rPr>
            </w:pPr>
            <w:r>
              <w:rPr>
                <w:color w:val="000000"/>
                <w:szCs w:val="22"/>
              </w:rPr>
              <w:t>104.07</w:t>
            </w:r>
          </w:p>
        </w:tc>
        <w:tc>
          <w:tcPr>
            <w:tcW w:w="1098" w:type="dxa"/>
            <w:tcBorders>
              <w:top w:val="nil"/>
              <w:left w:val="nil"/>
              <w:bottom w:val="single" w:sz="4" w:space="0" w:color="auto"/>
              <w:right w:val="single" w:sz="4" w:space="0" w:color="auto"/>
            </w:tcBorders>
            <w:shd w:val="clear" w:color="auto" w:fill="auto"/>
            <w:vAlign w:val="bottom"/>
            <w:hideMark/>
          </w:tcPr>
          <w:p w14:paraId="5A267D52" w14:textId="77777777" w:rsidR="008D00BB" w:rsidRDefault="008D00BB" w:rsidP="00184265">
            <w:pPr>
              <w:jc w:val="center"/>
              <w:rPr>
                <w:color w:val="000000"/>
                <w:szCs w:val="22"/>
              </w:rPr>
            </w:pPr>
            <w:r>
              <w:rPr>
                <w:color w:val="000000"/>
                <w:szCs w:val="22"/>
              </w:rPr>
              <w:t>26</w:t>
            </w:r>
          </w:p>
        </w:tc>
        <w:tc>
          <w:tcPr>
            <w:tcW w:w="1364" w:type="dxa"/>
            <w:tcBorders>
              <w:top w:val="nil"/>
              <w:left w:val="nil"/>
              <w:bottom w:val="single" w:sz="4" w:space="0" w:color="auto"/>
              <w:right w:val="single" w:sz="4" w:space="0" w:color="auto"/>
            </w:tcBorders>
            <w:shd w:val="clear" w:color="auto" w:fill="auto"/>
            <w:vAlign w:val="bottom"/>
            <w:hideMark/>
          </w:tcPr>
          <w:p w14:paraId="11A2AB0D"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2888D9A8" w14:textId="77777777" w:rsidR="008D00BB" w:rsidRDefault="008D00BB" w:rsidP="00184265">
            <w:pPr>
              <w:jc w:val="right"/>
              <w:rPr>
                <w:color w:val="000000"/>
                <w:szCs w:val="22"/>
              </w:rPr>
            </w:pPr>
            <w:r>
              <w:rPr>
                <w:color w:val="000000"/>
                <w:szCs w:val="22"/>
              </w:rPr>
              <w:t>676.46</w:t>
            </w:r>
          </w:p>
        </w:tc>
      </w:tr>
      <w:tr w:rsidR="008D00BB" w14:paraId="323A7F99"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BF1F511" w14:textId="77777777" w:rsidR="008D00BB" w:rsidRDefault="008D00BB" w:rsidP="00184265">
            <w:pPr>
              <w:rPr>
                <w:color w:val="000000"/>
                <w:szCs w:val="22"/>
              </w:rPr>
            </w:pPr>
            <w:r>
              <w:rPr>
                <w:color w:val="000000"/>
                <w:szCs w:val="22"/>
              </w:rPr>
              <w:t>- Follow-up</w:t>
            </w:r>
          </w:p>
        </w:tc>
        <w:tc>
          <w:tcPr>
            <w:tcW w:w="1873" w:type="dxa"/>
            <w:tcBorders>
              <w:top w:val="nil"/>
              <w:left w:val="nil"/>
              <w:bottom w:val="single" w:sz="4" w:space="0" w:color="auto"/>
              <w:right w:val="single" w:sz="4" w:space="0" w:color="auto"/>
            </w:tcBorders>
            <w:shd w:val="clear" w:color="auto" w:fill="auto"/>
            <w:vAlign w:val="bottom"/>
            <w:hideMark/>
          </w:tcPr>
          <w:p w14:paraId="6C5374F3" w14:textId="77777777" w:rsidR="008D00BB" w:rsidRDefault="008D00BB" w:rsidP="00184265">
            <w:pPr>
              <w:jc w:val="right"/>
              <w:rPr>
                <w:color w:val="000000"/>
                <w:szCs w:val="22"/>
              </w:rPr>
            </w:pPr>
            <w:r>
              <w:rPr>
                <w:color w:val="000000"/>
                <w:szCs w:val="22"/>
              </w:rPr>
              <w:t>107.07</w:t>
            </w:r>
          </w:p>
        </w:tc>
        <w:tc>
          <w:tcPr>
            <w:tcW w:w="1098" w:type="dxa"/>
            <w:tcBorders>
              <w:top w:val="nil"/>
              <w:left w:val="nil"/>
              <w:bottom w:val="single" w:sz="4" w:space="0" w:color="auto"/>
              <w:right w:val="single" w:sz="4" w:space="0" w:color="auto"/>
            </w:tcBorders>
            <w:shd w:val="clear" w:color="auto" w:fill="auto"/>
            <w:vAlign w:val="bottom"/>
            <w:hideMark/>
          </w:tcPr>
          <w:p w14:paraId="58BA7E12" w14:textId="77777777" w:rsidR="008D00BB" w:rsidRDefault="008D00BB" w:rsidP="00184265">
            <w:pPr>
              <w:jc w:val="center"/>
              <w:rPr>
                <w:color w:val="000000"/>
                <w:szCs w:val="22"/>
              </w:rPr>
            </w:pPr>
            <w:r>
              <w:rPr>
                <w:color w:val="000000"/>
                <w:szCs w:val="22"/>
              </w:rPr>
              <w:t>26</w:t>
            </w:r>
          </w:p>
        </w:tc>
        <w:tc>
          <w:tcPr>
            <w:tcW w:w="1364" w:type="dxa"/>
            <w:tcBorders>
              <w:top w:val="nil"/>
              <w:left w:val="nil"/>
              <w:bottom w:val="single" w:sz="4" w:space="0" w:color="auto"/>
              <w:right w:val="single" w:sz="4" w:space="0" w:color="auto"/>
            </w:tcBorders>
            <w:shd w:val="clear" w:color="auto" w:fill="auto"/>
            <w:vAlign w:val="bottom"/>
            <w:hideMark/>
          </w:tcPr>
          <w:p w14:paraId="058352AF"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1A07A465" w14:textId="77777777" w:rsidR="008D00BB" w:rsidRDefault="008D00BB" w:rsidP="00184265">
            <w:pPr>
              <w:jc w:val="right"/>
              <w:rPr>
                <w:color w:val="000000"/>
                <w:szCs w:val="22"/>
              </w:rPr>
            </w:pPr>
            <w:r>
              <w:rPr>
                <w:color w:val="000000"/>
                <w:szCs w:val="22"/>
              </w:rPr>
              <w:t>695.96</w:t>
            </w:r>
          </w:p>
        </w:tc>
      </w:tr>
      <w:tr w:rsidR="008D00BB" w14:paraId="7750029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093DE04F" w14:textId="77777777" w:rsidR="008D00BB" w:rsidRDefault="008D00BB" w:rsidP="00184265">
            <w:pPr>
              <w:rPr>
                <w:color w:val="000000"/>
                <w:szCs w:val="22"/>
              </w:rPr>
            </w:pPr>
            <w:r>
              <w:rPr>
                <w:color w:val="000000"/>
                <w:szCs w:val="22"/>
              </w:rPr>
              <w:t>c)</w:t>
            </w:r>
            <w:r>
              <w:rPr>
                <w:color w:val="000000"/>
                <w:sz w:val="14"/>
                <w:szCs w:val="14"/>
              </w:rPr>
              <w:t xml:space="preserve">     </w:t>
            </w:r>
            <w:r>
              <w:rPr>
                <w:rFonts w:ascii="Arial" w:hAnsi="Arial" w:cs="Arial"/>
                <w:color w:val="000000"/>
                <w:sz w:val="20"/>
                <w:szCs w:val="20"/>
              </w:rPr>
              <w:t xml:space="preserve">Consultant recruitment </w:t>
            </w:r>
          </w:p>
        </w:tc>
        <w:tc>
          <w:tcPr>
            <w:tcW w:w="1873" w:type="dxa"/>
            <w:tcBorders>
              <w:top w:val="nil"/>
              <w:left w:val="nil"/>
              <w:bottom w:val="single" w:sz="4" w:space="0" w:color="auto"/>
              <w:right w:val="single" w:sz="4" w:space="0" w:color="auto"/>
            </w:tcBorders>
            <w:shd w:val="clear" w:color="auto" w:fill="auto"/>
            <w:vAlign w:val="bottom"/>
            <w:hideMark/>
          </w:tcPr>
          <w:p w14:paraId="25D2F45E"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28F5806F"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6D4CE455"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39E0920E" w14:textId="77777777" w:rsidR="008D00BB" w:rsidRDefault="008D00BB" w:rsidP="00184265">
            <w:pPr>
              <w:jc w:val="right"/>
              <w:rPr>
                <w:color w:val="000000"/>
                <w:szCs w:val="22"/>
              </w:rPr>
            </w:pPr>
            <w:r>
              <w:rPr>
                <w:color w:val="000000"/>
                <w:szCs w:val="22"/>
              </w:rPr>
              <w:t>0.00</w:t>
            </w:r>
          </w:p>
        </w:tc>
      </w:tr>
      <w:tr w:rsidR="008D00BB" w14:paraId="2AAF05D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38157F1" w14:textId="77777777" w:rsidR="008D00BB" w:rsidRDefault="008D00BB" w:rsidP="00184265">
            <w:pPr>
              <w:rPr>
                <w:color w:val="000000"/>
                <w:szCs w:val="22"/>
              </w:rPr>
            </w:pPr>
            <w:r>
              <w:rPr>
                <w:color w:val="000000"/>
                <w:szCs w:val="22"/>
              </w:rPr>
              <w:t xml:space="preserve"> - Advertising</w:t>
            </w:r>
          </w:p>
        </w:tc>
        <w:tc>
          <w:tcPr>
            <w:tcW w:w="1873" w:type="dxa"/>
            <w:tcBorders>
              <w:top w:val="nil"/>
              <w:left w:val="nil"/>
              <w:bottom w:val="single" w:sz="4" w:space="0" w:color="auto"/>
              <w:right w:val="single" w:sz="4" w:space="0" w:color="auto"/>
            </w:tcBorders>
            <w:shd w:val="clear" w:color="auto" w:fill="auto"/>
            <w:vAlign w:val="bottom"/>
            <w:hideMark/>
          </w:tcPr>
          <w:p w14:paraId="24178BCC" w14:textId="77777777" w:rsidR="008D00BB" w:rsidRDefault="008D00BB" w:rsidP="00184265">
            <w:pPr>
              <w:jc w:val="right"/>
              <w:rPr>
                <w:color w:val="000000"/>
                <w:szCs w:val="22"/>
              </w:rPr>
            </w:pPr>
            <w:r>
              <w:rPr>
                <w:color w:val="000000"/>
                <w:szCs w:val="22"/>
              </w:rPr>
              <w:t>36.11</w:t>
            </w:r>
          </w:p>
        </w:tc>
        <w:tc>
          <w:tcPr>
            <w:tcW w:w="1098" w:type="dxa"/>
            <w:tcBorders>
              <w:top w:val="nil"/>
              <w:left w:val="nil"/>
              <w:bottom w:val="single" w:sz="4" w:space="0" w:color="auto"/>
              <w:right w:val="single" w:sz="4" w:space="0" w:color="auto"/>
            </w:tcBorders>
            <w:shd w:val="clear" w:color="auto" w:fill="auto"/>
            <w:vAlign w:val="bottom"/>
            <w:hideMark/>
          </w:tcPr>
          <w:p w14:paraId="365AE362" w14:textId="77777777" w:rsidR="008D00BB" w:rsidRDefault="008D00BB" w:rsidP="00184265">
            <w:pPr>
              <w:jc w:val="center"/>
              <w:rPr>
                <w:color w:val="000000"/>
                <w:szCs w:val="22"/>
              </w:rPr>
            </w:pPr>
            <w:r>
              <w:rPr>
                <w:color w:val="000000"/>
                <w:szCs w:val="22"/>
              </w:rPr>
              <w:t>270</w:t>
            </w:r>
          </w:p>
        </w:tc>
        <w:tc>
          <w:tcPr>
            <w:tcW w:w="1364" w:type="dxa"/>
            <w:tcBorders>
              <w:top w:val="nil"/>
              <w:left w:val="nil"/>
              <w:bottom w:val="single" w:sz="4" w:space="0" w:color="auto"/>
              <w:right w:val="single" w:sz="4" w:space="0" w:color="auto"/>
            </w:tcBorders>
            <w:shd w:val="clear" w:color="auto" w:fill="auto"/>
            <w:vAlign w:val="bottom"/>
            <w:hideMark/>
          </w:tcPr>
          <w:p w14:paraId="57D1EB03"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2B31A5B6" w14:textId="77777777" w:rsidR="008D00BB" w:rsidRDefault="008D00BB" w:rsidP="00184265">
            <w:pPr>
              <w:jc w:val="right"/>
              <w:rPr>
                <w:color w:val="000000"/>
                <w:szCs w:val="22"/>
              </w:rPr>
            </w:pPr>
            <w:r>
              <w:rPr>
                <w:color w:val="000000"/>
                <w:szCs w:val="22"/>
              </w:rPr>
              <w:t>2,437.43</w:t>
            </w:r>
          </w:p>
        </w:tc>
      </w:tr>
      <w:tr w:rsidR="008D00BB" w14:paraId="77FF892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1780EBD2" w14:textId="77777777" w:rsidR="008D00BB" w:rsidRDefault="008D00BB" w:rsidP="00184265">
            <w:pPr>
              <w:rPr>
                <w:color w:val="000000"/>
                <w:szCs w:val="22"/>
              </w:rPr>
            </w:pPr>
            <w:r>
              <w:rPr>
                <w:color w:val="000000"/>
                <w:szCs w:val="22"/>
              </w:rPr>
              <w:t>- Contract issuance</w:t>
            </w:r>
          </w:p>
        </w:tc>
        <w:tc>
          <w:tcPr>
            <w:tcW w:w="1873" w:type="dxa"/>
            <w:tcBorders>
              <w:top w:val="nil"/>
              <w:left w:val="nil"/>
              <w:bottom w:val="single" w:sz="4" w:space="0" w:color="auto"/>
              <w:right w:val="single" w:sz="4" w:space="0" w:color="auto"/>
            </w:tcBorders>
            <w:shd w:val="clear" w:color="auto" w:fill="auto"/>
            <w:vAlign w:val="bottom"/>
            <w:hideMark/>
          </w:tcPr>
          <w:p w14:paraId="47E3866B" w14:textId="77777777" w:rsidR="008D00BB" w:rsidRDefault="008D00BB" w:rsidP="00184265">
            <w:pPr>
              <w:jc w:val="right"/>
              <w:rPr>
                <w:color w:val="000000"/>
                <w:szCs w:val="22"/>
              </w:rPr>
            </w:pPr>
            <w:r>
              <w:rPr>
                <w:color w:val="000000"/>
                <w:szCs w:val="22"/>
              </w:rPr>
              <w:t>72.22</w:t>
            </w:r>
          </w:p>
        </w:tc>
        <w:tc>
          <w:tcPr>
            <w:tcW w:w="1098" w:type="dxa"/>
            <w:tcBorders>
              <w:top w:val="nil"/>
              <w:left w:val="nil"/>
              <w:bottom w:val="single" w:sz="4" w:space="0" w:color="auto"/>
              <w:right w:val="single" w:sz="4" w:space="0" w:color="auto"/>
            </w:tcBorders>
            <w:shd w:val="clear" w:color="auto" w:fill="auto"/>
            <w:vAlign w:val="bottom"/>
            <w:hideMark/>
          </w:tcPr>
          <w:p w14:paraId="7EA89A5F" w14:textId="77777777" w:rsidR="008D00BB" w:rsidRDefault="008D00BB" w:rsidP="00184265">
            <w:pPr>
              <w:jc w:val="center"/>
              <w:rPr>
                <w:color w:val="000000"/>
                <w:szCs w:val="22"/>
              </w:rPr>
            </w:pPr>
            <w:r>
              <w:rPr>
                <w:color w:val="000000"/>
                <w:szCs w:val="22"/>
              </w:rPr>
              <w:t>270</w:t>
            </w:r>
          </w:p>
        </w:tc>
        <w:tc>
          <w:tcPr>
            <w:tcW w:w="1364" w:type="dxa"/>
            <w:tcBorders>
              <w:top w:val="nil"/>
              <w:left w:val="nil"/>
              <w:bottom w:val="single" w:sz="4" w:space="0" w:color="auto"/>
              <w:right w:val="single" w:sz="4" w:space="0" w:color="auto"/>
            </w:tcBorders>
            <w:shd w:val="clear" w:color="auto" w:fill="auto"/>
            <w:vAlign w:val="bottom"/>
            <w:hideMark/>
          </w:tcPr>
          <w:p w14:paraId="2537371C"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5249E5BE" w14:textId="77777777" w:rsidR="008D00BB" w:rsidRDefault="008D00BB" w:rsidP="00184265">
            <w:pPr>
              <w:jc w:val="right"/>
              <w:rPr>
                <w:color w:val="000000"/>
                <w:szCs w:val="22"/>
              </w:rPr>
            </w:pPr>
            <w:r>
              <w:rPr>
                <w:color w:val="000000"/>
                <w:szCs w:val="22"/>
              </w:rPr>
              <w:t>4,874.85</w:t>
            </w:r>
          </w:p>
        </w:tc>
      </w:tr>
      <w:tr w:rsidR="008D00BB" w14:paraId="461D9B2A"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13E9DC7" w14:textId="77777777" w:rsidR="008D00BB" w:rsidRDefault="008D00BB" w:rsidP="00184265">
            <w:pPr>
              <w:rPr>
                <w:color w:val="000000"/>
                <w:szCs w:val="22"/>
              </w:rPr>
            </w:pPr>
            <w:r>
              <w:rPr>
                <w:color w:val="000000"/>
                <w:szCs w:val="22"/>
              </w:rPr>
              <w:t>d)</w:t>
            </w:r>
            <w:r>
              <w:rPr>
                <w:color w:val="000000"/>
                <w:sz w:val="14"/>
                <w:szCs w:val="14"/>
              </w:rPr>
              <w:t xml:space="preserve">    </w:t>
            </w:r>
            <w:r>
              <w:rPr>
                <w:rFonts w:ascii="Arial" w:hAnsi="Arial" w:cs="Arial"/>
                <w:color w:val="000000"/>
                <w:sz w:val="20"/>
                <w:szCs w:val="20"/>
              </w:rPr>
              <w:t>Procurement involving RACP (goods, services &amp; consultant &gt; US$150,000)</w:t>
            </w:r>
          </w:p>
        </w:tc>
        <w:tc>
          <w:tcPr>
            <w:tcW w:w="1873" w:type="dxa"/>
            <w:tcBorders>
              <w:top w:val="nil"/>
              <w:left w:val="nil"/>
              <w:bottom w:val="single" w:sz="4" w:space="0" w:color="auto"/>
              <w:right w:val="single" w:sz="4" w:space="0" w:color="auto"/>
            </w:tcBorders>
            <w:shd w:val="clear" w:color="auto" w:fill="auto"/>
            <w:vAlign w:val="bottom"/>
            <w:hideMark/>
          </w:tcPr>
          <w:p w14:paraId="7A379CB4"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4283952F"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4CFF0636"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6E9E3329" w14:textId="77777777" w:rsidR="008D00BB" w:rsidRDefault="008D00BB" w:rsidP="00184265">
            <w:pPr>
              <w:rPr>
                <w:color w:val="000000"/>
                <w:szCs w:val="22"/>
              </w:rPr>
            </w:pPr>
            <w:r>
              <w:rPr>
                <w:color w:val="000000"/>
                <w:szCs w:val="22"/>
              </w:rPr>
              <w:t> </w:t>
            </w:r>
          </w:p>
        </w:tc>
      </w:tr>
      <w:tr w:rsidR="008D00BB" w14:paraId="15A4866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8D66A0E" w14:textId="77777777" w:rsidR="008D00BB" w:rsidRDefault="008D00BB" w:rsidP="00184265">
            <w:pPr>
              <w:rPr>
                <w:color w:val="000000"/>
                <w:szCs w:val="22"/>
              </w:rPr>
            </w:pPr>
            <w:r>
              <w:rPr>
                <w:color w:val="000000"/>
                <w:szCs w:val="22"/>
              </w:rPr>
              <w:t>- Contracting</w:t>
            </w:r>
          </w:p>
        </w:tc>
        <w:tc>
          <w:tcPr>
            <w:tcW w:w="1873" w:type="dxa"/>
            <w:tcBorders>
              <w:top w:val="nil"/>
              <w:left w:val="nil"/>
              <w:bottom w:val="single" w:sz="4" w:space="0" w:color="auto"/>
              <w:right w:val="single" w:sz="4" w:space="0" w:color="auto"/>
            </w:tcBorders>
            <w:shd w:val="clear" w:color="auto" w:fill="auto"/>
            <w:vAlign w:val="bottom"/>
            <w:hideMark/>
          </w:tcPr>
          <w:p w14:paraId="54AF8615" w14:textId="77777777" w:rsidR="008D00BB" w:rsidRDefault="008D00BB" w:rsidP="00184265">
            <w:pPr>
              <w:jc w:val="right"/>
              <w:rPr>
                <w:color w:val="000000"/>
                <w:szCs w:val="22"/>
              </w:rPr>
            </w:pPr>
            <w:r>
              <w:rPr>
                <w:color w:val="000000"/>
                <w:szCs w:val="22"/>
              </w:rPr>
              <w:t>60.67</w:t>
            </w:r>
          </w:p>
        </w:tc>
        <w:tc>
          <w:tcPr>
            <w:tcW w:w="1098" w:type="dxa"/>
            <w:tcBorders>
              <w:top w:val="nil"/>
              <w:left w:val="nil"/>
              <w:bottom w:val="single" w:sz="4" w:space="0" w:color="auto"/>
              <w:right w:val="single" w:sz="4" w:space="0" w:color="auto"/>
            </w:tcBorders>
            <w:shd w:val="clear" w:color="auto" w:fill="auto"/>
            <w:vAlign w:val="bottom"/>
            <w:hideMark/>
          </w:tcPr>
          <w:p w14:paraId="6CB7BC27" w14:textId="77777777" w:rsidR="008D00BB" w:rsidRDefault="008D00BB" w:rsidP="00184265">
            <w:pPr>
              <w:jc w:val="center"/>
              <w:rPr>
                <w:color w:val="000000"/>
                <w:szCs w:val="22"/>
              </w:rPr>
            </w:pPr>
            <w:r>
              <w:rPr>
                <w:color w:val="000000"/>
                <w:szCs w:val="22"/>
              </w:rPr>
              <w:t>40</w:t>
            </w:r>
          </w:p>
        </w:tc>
        <w:tc>
          <w:tcPr>
            <w:tcW w:w="1364" w:type="dxa"/>
            <w:tcBorders>
              <w:top w:val="nil"/>
              <w:left w:val="nil"/>
              <w:bottom w:val="single" w:sz="4" w:space="0" w:color="auto"/>
              <w:right w:val="single" w:sz="4" w:space="0" w:color="auto"/>
            </w:tcBorders>
            <w:shd w:val="clear" w:color="auto" w:fill="auto"/>
            <w:vAlign w:val="bottom"/>
            <w:hideMark/>
          </w:tcPr>
          <w:p w14:paraId="5FBA0CEB"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7F8E6ACF" w14:textId="77777777" w:rsidR="008D00BB" w:rsidRDefault="008D00BB" w:rsidP="00184265">
            <w:pPr>
              <w:jc w:val="right"/>
              <w:rPr>
                <w:color w:val="000000"/>
                <w:szCs w:val="22"/>
              </w:rPr>
            </w:pPr>
            <w:r>
              <w:rPr>
                <w:color w:val="000000"/>
                <w:szCs w:val="22"/>
              </w:rPr>
              <w:t>606.70</w:t>
            </w:r>
          </w:p>
        </w:tc>
      </w:tr>
      <w:tr w:rsidR="008D00BB" w14:paraId="3429B52F" w14:textId="77777777" w:rsidTr="00184265">
        <w:trPr>
          <w:trHeight w:val="269"/>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3C5EDEB" w14:textId="77777777" w:rsidR="008D00BB" w:rsidRDefault="008D00BB" w:rsidP="00184265">
            <w:pPr>
              <w:rPr>
                <w:color w:val="000000"/>
                <w:szCs w:val="22"/>
              </w:rPr>
            </w:pPr>
            <w:r>
              <w:rPr>
                <w:color w:val="000000"/>
                <w:szCs w:val="22"/>
              </w:rPr>
              <w:t>-</w:t>
            </w:r>
            <w:r>
              <w:rPr>
                <w:color w:val="000000"/>
                <w:sz w:val="14"/>
                <w:szCs w:val="14"/>
              </w:rPr>
              <w:t xml:space="preserve">       </w:t>
            </w:r>
            <w:r>
              <w:rPr>
                <w:rFonts w:ascii="Arial" w:hAnsi="Arial" w:cs="Arial"/>
                <w:i/>
                <w:iCs/>
                <w:color w:val="000000"/>
                <w:sz w:val="20"/>
                <w:szCs w:val="20"/>
              </w:rPr>
              <w:t>Issue PO</w:t>
            </w:r>
          </w:p>
        </w:tc>
        <w:tc>
          <w:tcPr>
            <w:tcW w:w="1873" w:type="dxa"/>
            <w:tcBorders>
              <w:top w:val="nil"/>
              <w:left w:val="nil"/>
              <w:bottom w:val="single" w:sz="4" w:space="0" w:color="auto"/>
              <w:right w:val="single" w:sz="4" w:space="0" w:color="auto"/>
            </w:tcBorders>
            <w:shd w:val="clear" w:color="auto" w:fill="auto"/>
            <w:vAlign w:val="bottom"/>
            <w:hideMark/>
          </w:tcPr>
          <w:p w14:paraId="3B4546E9" w14:textId="77777777" w:rsidR="008D00BB" w:rsidRDefault="008D00BB" w:rsidP="00184265">
            <w:pPr>
              <w:jc w:val="right"/>
              <w:rPr>
                <w:color w:val="000000"/>
                <w:szCs w:val="22"/>
              </w:rPr>
            </w:pPr>
            <w:r>
              <w:rPr>
                <w:color w:val="000000"/>
                <w:szCs w:val="22"/>
              </w:rPr>
              <w:t>41.95</w:t>
            </w:r>
          </w:p>
        </w:tc>
        <w:tc>
          <w:tcPr>
            <w:tcW w:w="1098" w:type="dxa"/>
            <w:tcBorders>
              <w:top w:val="nil"/>
              <w:left w:val="nil"/>
              <w:bottom w:val="single" w:sz="4" w:space="0" w:color="auto"/>
              <w:right w:val="single" w:sz="4" w:space="0" w:color="auto"/>
            </w:tcBorders>
            <w:shd w:val="clear" w:color="auto" w:fill="auto"/>
            <w:vAlign w:val="bottom"/>
            <w:hideMark/>
          </w:tcPr>
          <w:p w14:paraId="6BBE19C1" w14:textId="77777777" w:rsidR="008D00BB" w:rsidRDefault="008D00BB" w:rsidP="00184265">
            <w:pPr>
              <w:jc w:val="center"/>
              <w:rPr>
                <w:color w:val="000000"/>
                <w:szCs w:val="22"/>
              </w:rPr>
            </w:pPr>
            <w:r>
              <w:rPr>
                <w:color w:val="000000"/>
                <w:szCs w:val="22"/>
              </w:rPr>
              <w:t>40</w:t>
            </w:r>
          </w:p>
        </w:tc>
        <w:tc>
          <w:tcPr>
            <w:tcW w:w="1364" w:type="dxa"/>
            <w:tcBorders>
              <w:top w:val="nil"/>
              <w:left w:val="nil"/>
              <w:bottom w:val="single" w:sz="4" w:space="0" w:color="auto"/>
              <w:right w:val="single" w:sz="4" w:space="0" w:color="auto"/>
            </w:tcBorders>
            <w:shd w:val="clear" w:color="auto" w:fill="auto"/>
            <w:vAlign w:val="bottom"/>
            <w:hideMark/>
          </w:tcPr>
          <w:p w14:paraId="76EEFB65"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492F3C50" w14:textId="77777777" w:rsidR="008D00BB" w:rsidRDefault="008D00BB" w:rsidP="00184265">
            <w:pPr>
              <w:jc w:val="right"/>
              <w:rPr>
                <w:color w:val="000000"/>
                <w:szCs w:val="22"/>
              </w:rPr>
            </w:pPr>
            <w:r>
              <w:rPr>
                <w:color w:val="000000"/>
                <w:szCs w:val="22"/>
              </w:rPr>
              <w:t>419.50</w:t>
            </w:r>
          </w:p>
        </w:tc>
      </w:tr>
      <w:tr w:rsidR="008D00BB" w14:paraId="1E09C67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3F18AA09" w14:textId="77777777" w:rsidR="008D00BB" w:rsidRDefault="008D00BB" w:rsidP="00184265">
            <w:pPr>
              <w:rPr>
                <w:color w:val="000000"/>
                <w:szCs w:val="22"/>
              </w:rPr>
            </w:pPr>
            <w:r>
              <w:rPr>
                <w:color w:val="000000"/>
                <w:szCs w:val="22"/>
              </w:rPr>
              <w:t>- Follow up</w:t>
            </w:r>
          </w:p>
        </w:tc>
        <w:tc>
          <w:tcPr>
            <w:tcW w:w="1873" w:type="dxa"/>
            <w:tcBorders>
              <w:top w:val="nil"/>
              <w:left w:val="nil"/>
              <w:bottom w:val="single" w:sz="4" w:space="0" w:color="auto"/>
              <w:right w:val="single" w:sz="4" w:space="0" w:color="auto"/>
            </w:tcBorders>
            <w:shd w:val="clear" w:color="auto" w:fill="auto"/>
            <w:vAlign w:val="bottom"/>
            <w:hideMark/>
          </w:tcPr>
          <w:p w14:paraId="303FEC91" w14:textId="77777777" w:rsidR="008D00BB" w:rsidRDefault="008D00BB" w:rsidP="00184265">
            <w:pPr>
              <w:jc w:val="right"/>
              <w:rPr>
                <w:color w:val="000000"/>
                <w:szCs w:val="22"/>
              </w:rPr>
            </w:pPr>
            <w:r>
              <w:rPr>
                <w:color w:val="000000"/>
                <w:szCs w:val="22"/>
              </w:rPr>
              <w:t>60.67</w:t>
            </w:r>
          </w:p>
        </w:tc>
        <w:tc>
          <w:tcPr>
            <w:tcW w:w="1098" w:type="dxa"/>
            <w:tcBorders>
              <w:top w:val="nil"/>
              <w:left w:val="nil"/>
              <w:bottom w:val="single" w:sz="4" w:space="0" w:color="auto"/>
              <w:right w:val="single" w:sz="4" w:space="0" w:color="auto"/>
            </w:tcBorders>
            <w:shd w:val="clear" w:color="auto" w:fill="auto"/>
            <w:vAlign w:val="bottom"/>
            <w:hideMark/>
          </w:tcPr>
          <w:p w14:paraId="1F635397" w14:textId="77777777" w:rsidR="008D00BB" w:rsidRDefault="008D00BB" w:rsidP="00184265">
            <w:pPr>
              <w:jc w:val="center"/>
              <w:rPr>
                <w:color w:val="000000"/>
                <w:szCs w:val="22"/>
              </w:rPr>
            </w:pPr>
            <w:r>
              <w:rPr>
                <w:color w:val="000000"/>
                <w:szCs w:val="22"/>
              </w:rPr>
              <w:t>40</w:t>
            </w:r>
          </w:p>
        </w:tc>
        <w:tc>
          <w:tcPr>
            <w:tcW w:w="1364" w:type="dxa"/>
            <w:tcBorders>
              <w:top w:val="nil"/>
              <w:left w:val="nil"/>
              <w:bottom w:val="single" w:sz="4" w:space="0" w:color="auto"/>
              <w:right w:val="single" w:sz="4" w:space="0" w:color="auto"/>
            </w:tcBorders>
            <w:shd w:val="clear" w:color="auto" w:fill="auto"/>
            <w:vAlign w:val="bottom"/>
            <w:hideMark/>
          </w:tcPr>
          <w:p w14:paraId="408A8453"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1D032E09" w14:textId="77777777" w:rsidR="008D00BB" w:rsidRDefault="008D00BB" w:rsidP="00184265">
            <w:pPr>
              <w:jc w:val="right"/>
              <w:rPr>
                <w:color w:val="000000"/>
                <w:szCs w:val="22"/>
              </w:rPr>
            </w:pPr>
            <w:r>
              <w:rPr>
                <w:color w:val="000000"/>
                <w:szCs w:val="22"/>
              </w:rPr>
              <w:t>606.70</w:t>
            </w:r>
          </w:p>
        </w:tc>
      </w:tr>
      <w:tr w:rsidR="008D00BB" w14:paraId="779714E5"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810A497" w14:textId="77777777" w:rsidR="008D00BB" w:rsidRDefault="008D00BB" w:rsidP="00184265">
            <w:pPr>
              <w:rPr>
                <w:color w:val="000000"/>
                <w:szCs w:val="22"/>
              </w:rPr>
            </w:pPr>
            <w:r>
              <w:rPr>
                <w:color w:val="000000"/>
                <w:szCs w:val="22"/>
              </w:rPr>
              <w:t>Asset disposal (without CAP)</w:t>
            </w:r>
          </w:p>
        </w:tc>
        <w:tc>
          <w:tcPr>
            <w:tcW w:w="1873" w:type="dxa"/>
            <w:tcBorders>
              <w:top w:val="nil"/>
              <w:left w:val="nil"/>
              <w:bottom w:val="single" w:sz="4" w:space="0" w:color="auto"/>
              <w:right w:val="single" w:sz="4" w:space="0" w:color="auto"/>
            </w:tcBorders>
            <w:shd w:val="clear" w:color="auto" w:fill="auto"/>
            <w:vAlign w:val="bottom"/>
            <w:hideMark/>
          </w:tcPr>
          <w:p w14:paraId="3187265F" w14:textId="77777777" w:rsidR="008D00BB" w:rsidRDefault="008D00BB" w:rsidP="00184265">
            <w:pPr>
              <w:jc w:val="right"/>
              <w:rPr>
                <w:color w:val="000000"/>
                <w:szCs w:val="22"/>
              </w:rPr>
            </w:pPr>
            <w:r>
              <w:rPr>
                <w:color w:val="000000"/>
                <w:szCs w:val="22"/>
              </w:rPr>
              <w:t>28.77</w:t>
            </w:r>
          </w:p>
        </w:tc>
        <w:tc>
          <w:tcPr>
            <w:tcW w:w="1098" w:type="dxa"/>
            <w:tcBorders>
              <w:top w:val="nil"/>
              <w:left w:val="nil"/>
              <w:bottom w:val="single" w:sz="4" w:space="0" w:color="auto"/>
              <w:right w:val="single" w:sz="4" w:space="0" w:color="auto"/>
            </w:tcBorders>
            <w:shd w:val="clear" w:color="auto" w:fill="auto"/>
            <w:vAlign w:val="bottom"/>
            <w:hideMark/>
          </w:tcPr>
          <w:p w14:paraId="28D7EB8C" w14:textId="77777777" w:rsidR="008D00BB" w:rsidRDefault="008D00BB" w:rsidP="00184265">
            <w:pPr>
              <w:jc w:val="center"/>
              <w:rPr>
                <w:color w:val="000000"/>
                <w:szCs w:val="22"/>
              </w:rPr>
            </w:pPr>
            <w:r>
              <w:rPr>
                <w:color w:val="000000"/>
                <w:szCs w:val="22"/>
              </w:rPr>
              <w:t>40</w:t>
            </w:r>
          </w:p>
        </w:tc>
        <w:tc>
          <w:tcPr>
            <w:tcW w:w="1364" w:type="dxa"/>
            <w:tcBorders>
              <w:top w:val="nil"/>
              <w:left w:val="nil"/>
              <w:bottom w:val="single" w:sz="4" w:space="0" w:color="auto"/>
              <w:right w:val="single" w:sz="4" w:space="0" w:color="auto"/>
            </w:tcBorders>
            <w:shd w:val="clear" w:color="auto" w:fill="auto"/>
            <w:vAlign w:val="bottom"/>
            <w:hideMark/>
          </w:tcPr>
          <w:p w14:paraId="7E7415F3"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467AFF0B" w14:textId="77777777" w:rsidR="008D00BB" w:rsidRDefault="008D00BB" w:rsidP="00184265">
            <w:pPr>
              <w:jc w:val="right"/>
              <w:rPr>
                <w:color w:val="000000"/>
                <w:szCs w:val="22"/>
              </w:rPr>
            </w:pPr>
            <w:r>
              <w:rPr>
                <w:color w:val="000000"/>
                <w:szCs w:val="22"/>
              </w:rPr>
              <w:t>287.70</w:t>
            </w:r>
          </w:p>
        </w:tc>
      </w:tr>
      <w:tr w:rsidR="008D00BB" w14:paraId="5D4A029E"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A099577" w14:textId="77777777" w:rsidR="008D00BB" w:rsidRDefault="008D00BB" w:rsidP="00184265">
            <w:pPr>
              <w:rPr>
                <w:color w:val="000000"/>
                <w:szCs w:val="22"/>
              </w:rPr>
            </w:pPr>
            <w:r>
              <w:rPr>
                <w:color w:val="000000"/>
                <w:szCs w:val="22"/>
              </w:rPr>
              <w:t>Asset disposal involving CAP</w:t>
            </w:r>
          </w:p>
        </w:tc>
        <w:tc>
          <w:tcPr>
            <w:tcW w:w="1873" w:type="dxa"/>
            <w:tcBorders>
              <w:top w:val="nil"/>
              <w:left w:val="nil"/>
              <w:bottom w:val="single" w:sz="4" w:space="0" w:color="auto"/>
              <w:right w:val="single" w:sz="4" w:space="0" w:color="auto"/>
            </w:tcBorders>
            <w:shd w:val="clear" w:color="auto" w:fill="auto"/>
            <w:vAlign w:val="bottom"/>
            <w:hideMark/>
          </w:tcPr>
          <w:p w14:paraId="5CB7F53C" w14:textId="77777777" w:rsidR="008D00BB" w:rsidRDefault="008D00BB" w:rsidP="00184265">
            <w:pPr>
              <w:jc w:val="right"/>
              <w:rPr>
                <w:color w:val="000000"/>
                <w:szCs w:val="22"/>
              </w:rPr>
            </w:pPr>
            <w:r>
              <w:rPr>
                <w:color w:val="000000"/>
                <w:szCs w:val="22"/>
              </w:rPr>
              <w:t>229.40</w:t>
            </w:r>
          </w:p>
        </w:tc>
        <w:tc>
          <w:tcPr>
            <w:tcW w:w="1098" w:type="dxa"/>
            <w:tcBorders>
              <w:top w:val="nil"/>
              <w:left w:val="nil"/>
              <w:bottom w:val="single" w:sz="4" w:space="0" w:color="auto"/>
              <w:right w:val="single" w:sz="4" w:space="0" w:color="auto"/>
            </w:tcBorders>
            <w:shd w:val="clear" w:color="auto" w:fill="auto"/>
            <w:vAlign w:val="bottom"/>
            <w:hideMark/>
          </w:tcPr>
          <w:p w14:paraId="1847D425" w14:textId="77777777" w:rsidR="008D00BB" w:rsidRDefault="008D00BB" w:rsidP="00184265">
            <w:pPr>
              <w:jc w:val="center"/>
              <w:rPr>
                <w:color w:val="000000"/>
                <w:szCs w:val="22"/>
              </w:rPr>
            </w:pPr>
            <w:r>
              <w:rPr>
                <w:color w:val="000000"/>
                <w:szCs w:val="22"/>
              </w:rPr>
              <w:t>40</w:t>
            </w:r>
          </w:p>
        </w:tc>
        <w:tc>
          <w:tcPr>
            <w:tcW w:w="1364" w:type="dxa"/>
            <w:tcBorders>
              <w:top w:val="nil"/>
              <w:left w:val="nil"/>
              <w:bottom w:val="single" w:sz="4" w:space="0" w:color="auto"/>
              <w:right w:val="single" w:sz="4" w:space="0" w:color="auto"/>
            </w:tcBorders>
            <w:shd w:val="clear" w:color="auto" w:fill="auto"/>
            <w:vAlign w:val="bottom"/>
            <w:hideMark/>
          </w:tcPr>
          <w:p w14:paraId="16A23EA6" w14:textId="77777777" w:rsidR="008D00BB" w:rsidRDefault="008D00BB" w:rsidP="00184265">
            <w:pPr>
              <w:jc w:val="center"/>
              <w:rPr>
                <w:color w:val="000000"/>
                <w:szCs w:val="22"/>
              </w:rPr>
            </w:pPr>
            <w:r>
              <w:rPr>
                <w:color w:val="000000"/>
                <w:szCs w:val="22"/>
              </w:rPr>
              <w:t>25</w:t>
            </w:r>
          </w:p>
        </w:tc>
        <w:tc>
          <w:tcPr>
            <w:tcW w:w="1224" w:type="dxa"/>
            <w:tcBorders>
              <w:top w:val="nil"/>
              <w:left w:val="nil"/>
              <w:bottom w:val="single" w:sz="4" w:space="0" w:color="auto"/>
              <w:right w:val="single" w:sz="4" w:space="0" w:color="auto"/>
            </w:tcBorders>
            <w:shd w:val="clear" w:color="auto" w:fill="auto"/>
            <w:vAlign w:val="bottom"/>
            <w:hideMark/>
          </w:tcPr>
          <w:p w14:paraId="694A2A6A" w14:textId="77777777" w:rsidR="008D00BB" w:rsidRDefault="008D00BB" w:rsidP="00184265">
            <w:pPr>
              <w:jc w:val="right"/>
              <w:rPr>
                <w:color w:val="000000"/>
                <w:szCs w:val="22"/>
              </w:rPr>
            </w:pPr>
            <w:r>
              <w:rPr>
                <w:color w:val="000000"/>
                <w:szCs w:val="22"/>
              </w:rPr>
              <w:t>2,294.00</w:t>
            </w:r>
          </w:p>
        </w:tc>
      </w:tr>
      <w:tr w:rsidR="008D00BB" w14:paraId="6529AF26"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B5346A1" w14:textId="77777777" w:rsidR="008D00BB" w:rsidRDefault="008D00BB" w:rsidP="00184265">
            <w:pPr>
              <w:rPr>
                <w:color w:val="000000"/>
                <w:szCs w:val="22"/>
              </w:rPr>
            </w:pPr>
            <w:r>
              <w:rPr>
                <w:color w:val="000000"/>
                <w:szCs w:val="22"/>
              </w:rPr>
              <w:t>4. Admin Support</w:t>
            </w:r>
          </w:p>
        </w:tc>
        <w:tc>
          <w:tcPr>
            <w:tcW w:w="1873" w:type="dxa"/>
            <w:tcBorders>
              <w:top w:val="nil"/>
              <w:left w:val="nil"/>
              <w:bottom w:val="single" w:sz="4" w:space="0" w:color="auto"/>
              <w:right w:val="single" w:sz="4" w:space="0" w:color="auto"/>
            </w:tcBorders>
            <w:shd w:val="clear" w:color="auto" w:fill="auto"/>
            <w:vAlign w:val="bottom"/>
            <w:hideMark/>
          </w:tcPr>
          <w:p w14:paraId="44C98985" w14:textId="77777777" w:rsidR="008D00BB" w:rsidRDefault="008D00BB" w:rsidP="00184265">
            <w:pPr>
              <w:jc w:val="right"/>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02AD970D" w14:textId="77777777" w:rsidR="008D00BB" w:rsidRDefault="008D00BB" w:rsidP="00184265">
            <w:pPr>
              <w:jc w:val="cente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58887822" w14:textId="77777777" w:rsidR="008D00BB" w:rsidRDefault="008D00BB" w:rsidP="00184265">
            <w:pPr>
              <w:jc w:val="cente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067582DB" w14:textId="77777777" w:rsidR="008D00BB" w:rsidRDefault="008D00BB" w:rsidP="00184265">
            <w:pPr>
              <w:rPr>
                <w:color w:val="000000"/>
                <w:szCs w:val="22"/>
              </w:rPr>
            </w:pPr>
            <w:r>
              <w:rPr>
                <w:color w:val="000000"/>
                <w:szCs w:val="22"/>
              </w:rPr>
              <w:t> </w:t>
            </w:r>
          </w:p>
        </w:tc>
      </w:tr>
      <w:tr w:rsidR="008D00BB" w14:paraId="769BDF60"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0B31295D" w14:textId="77777777" w:rsidR="008D00BB" w:rsidRDefault="008D00BB" w:rsidP="00184265">
            <w:pPr>
              <w:rPr>
                <w:color w:val="000000"/>
                <w:szCs w:val="22"/>
              </w:rPr>
            </w:pPr>
            <w:r>
              <w:rPr>
                <w:color w:val="000000"/>
                <w:szCs w:val="22"/>
              </w:rPr>
              <w:t>a)</w:t>
            </w:r>
            <w:r>
              <w:rPr>
                <w:color w:val="000000"/>
                <w:sz w:val="14"/>
                <w:szCs w:val="14"/>
              </w:rPr>
              <w:t xml:space="preserve">     </w:t>
            </w:r>
            <w:r>
              <w:rPr>
                <w:rFonts w:ascii="Arial" w:hAnsi="Arial" w:cs="Arial"/>
                <w:color w:val="000000"/>
                <w:sz w:val="20"/>
                <w:szCs w:val="20"/>
              </w:rPr>
              <w:t>Issue/Renew IDs (UN LP, UN ID, etc.)_UPL</w:t>
            </w:r>
          </w:p>
        </w:tc>
        <w:tc>
          <w:tcPr>
            <w:tcW w:w="1873" w:type="dxa"/>
            <w:tcBorders>
              <w:top w:val="nil"/>
              <w:left w:val="nil"/>
              <w:bottom w:val="single" w:sz="4" w:space="0" w:color="auto"/>
              <w:right w:val="single" w:sz="4" w:space="0" w:color="auto"/>
            </w:tcBorders>
            <w:shd w:val="clear" w:color="auto" w:fill="auto"/>
            <w:vAlign w:val="bottom"/>
            <w:hideMark/>
          </w:tcPr>
          <w:p w14:paraId="780C7F1E" w14:textId="77777777" w:rsidR="008D00BB" w:rsidRDefault="008D00BB" w:rsidP="00184265">
            <w:pPr>
              <w:jc w:val="right"/>
              <w:rPr>
                <w:color w:val="000000"/>
                <w:szCs w:val="22"/>
              </w:rPr>
            </w:pPr>
            <w:r>
              <w:rPr>
                <w:color w:val="000000"/>
                <w:szCs w:val="22"/>
              </w:rPr>
              <w:t>40.10</w:t>
            </w:r>
          </w:p>
        </w:tc>
        <w:tc>
          <w:tcPr>
            <w:tcW w:w="1098" w:type="dxa"/>
            <w:tcBorders>
              <w:top w:val="nil"/>
              <w:left w:val="nil"/>
              <w:bottom w:val="single" w:sz="4" w:space="0" w:color="auto"/>
              <w:right w:val="single" w:sz="4" w:space="0" w:color="auto"/>
            </w:tcBorders>
            <w:shd w:val="clear" w:color="auto" w:fill="auto"/>
            <w:vAlign w:val="bottom"/>
            <w:hideMark/>
          </w:tcPr>
          <w:p w14:paraId="127593CB" w14:textId="77777777" w:rsidR="008D00BB" w:rsidRDefault="008D00BB" w:rsidP="00184265">
            <w:pPr>
              <w:jc w:val="center"/>
              <w:rPr>
                <w:color w:val="000000"/>
                <w:szCs w:val="22"/>
              </w:rPr>
            </w:pPr>
            <w:r>
              <w:rPr>
                <w:color w:val="000000"/>
                <w:szCs w:val="22"/>
              </w:rPr>
              <w:t>36</w:t>
            </w:r>
          </w:p>
        </w:tc>
        <w:tc>
          <w:tcPr>
            <w:tcW w:w="1364" w:type="dxa"/>
            <w:tcBorders>
              <w:top w:val="nil"/>
              <w:left w:val="nil"/>
              <w:bottom w:val="single" w:sz="4" w:space="0" w:color="auto"/>
              <w:right w:val="single" w:sz="4" w:space="0" w:color="auto"/>
            </w:tcBorders>
            <w:shd w:val="clear" w:color="auto" w:fill="auto"/>
            <w:vAlign w:val="bottom"/>
            <w:hideMark/>
          </w:tcPr>
          <w:p w14:paraId="43B389D2"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59BB042C" w14:textId="77777777" w:rsidR="008D00BB" w:rsidRDefault="008D00BB" w:rsidP="00184265">
            <w:pPr>
              <w:jc w:val="right"/>
              <w:rPr>
                <w:color w:val="000000"/>
                <w:szCs w:val="22"/>
              </w:rPr>
            </w:pPr>
            <w:r>
              <w:rPr>
                <w:color w:val="000000"/>
                <w:szCs w:val="22"/>
              </w:rPr>
              <w:t>288.72</w:t>
            </w:r>
          </w:p>
        </w:tc>
      </w:tr>
      <w:tr w:rsidR="008D00BB" w14:paraId="1D6E5C92"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4D56C72" w14:textId="77777777" w:rsidR="008D00BB" w:rsidRDefault="008D00BB" w:rsidP="00184265">
            <w:pPr>
              <w:rPr>
                <w:color w:val="000000"/>
                <w:szCs w:val="22"/>
              </w:rPr>
            </w:pPr>
            <w:r>
              <w:rPr>
                <w:color w:val="000000"/>
                <w:szCs w:val="22"/>
              </w:rPr>
              <w:t>b)</w:t>
            </w:r>
            <w:r>
              <w:rPr>
                <w:color w:val="000000"/>
                <w:sz w:val="14"/>
                <w:szCs w:val="14"/>
              </w:rPr>
              <w:t xml:space="preserve">    </w:t>
            </w:r>
            <w:r>
              <w:rPr>
                <w:rFonts w:ascii="Arial" w:hAnsi="Arial" w:cs="Arial"/>
                <w:color w:val="000000"/>
                <w:sz w:val="20"/>
                <w:szCs w:val="20"/>
              </w:rPr>
              <w:t>Registration for stay in TKM</w:t>
            </w:r>
          </w:p>
        </w:tc>
        <w:tc>
          <w:tcPr>
            <w:tcW w:w="1873" w:type="dxa"/>
            <w:tcBorders>
              <w:top w:val="nil"/>
              <w:left w:val="nil"/>
              <w:bottom w:val="single" w:sz="4" w:space="0" w:color="auto"/>
              <w:right w:val="single" w:sz="4" w:space="0" w:color="auto"/>
            </w:tcBorders>
            <w:shd w:val="clear" w:color="auto" w:fill="auto"/>
            <w:vAlign w:val="bottom"/>
            <w:hideMark/>
          </w:tcPr>
          <w:p w14:paraId="1AAE33F3" w14:textId="77777777" w:rsidR="008D00BB" w:rsidRDefault="008D00BB" w:rsidP="00184265">
            <w:pPr>
              <w:jc w:val="right"/>
              <w:rPr>
                <w:color w:val="000000"/>
                <w:szCs w:val="22"/>
              </w:rPr>
            </w:pPr>
            <w:r>
              <w:rPr>
                <w:color w:val="000000"/>
                <w:szCs w:val="22"/>
              </w:rPr>
              <w:t>71.83</w:t>
            </w:r>
          </w:p>
        </w:tc>
        <w:tc>
          <w:tcPr>
            <w:tcW w:w="1098" w:type="dxa"/>
            <w:tcBorders>
              <w:top w:val="nil"/>
              <w:left w:val="nil"/>
              <w:bottom w:val="single" w:sz="4" w:space="0" w:color="auto"/>
              <w:right w:val="single" w:sz="4" w:space="0" w:color="auto"/>
            </w:tcBorders>
            <w:shd w:val="clear" w:color="auto" w:fill="auto"/>
            <w:vAlign w:val="bottom"/>
            <w:hideMark/>
          </w:tcPr>
          <w:p w14:paraId="280B9F49" w14:textId="77777777" w:rsidR="008D00BB" w:rsidRDefault="008D00BB" w:rsidP="00184265">
            <w:pPr>
              <w:jc w:val="center"/>
              <w:rPr>
                <w:color w:val="000000"/>
                <w:szCs w:val="22"/>
              </w:rPr>
            </w:pPr>
            <w:r>
              <w:rPr>
                <w:color w:val="000000"/>
                <w:szCs w:val="22"/>
              </w:rPr>
              <w:t>60</w:t>
            </w:r>
          </w:p>
        </w:tc>
        <w:tc>
          <w:tcPr>
            <w:tcW w:w="1364" w:type="dxa"/>
            <w:tcBorders>
              <w:top w:val="nil"/>
              <w:left w:val="nil"/>
              <w:bottom w:val="single" w:sz="4" w:space="0" w:color="auto"/>
              <w:right w:val="single" w:sz="4" w:space="0" w:color="auto"/>
            </w:tcBorders>
            <w:shd w:val="clear" w:color="auto" w:fill="auto"/>
            <w:vAlign w:val="bottom"/>
            <w:hideMark/>
          </w:tcPr>
          <w:p w14:paraId="60EA7B39"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1E863365" w14:textId="77777777" w:rsidR="008D00BB" w:rsidRDefault="008D00BB" w:rsidP="00184265">
            <w:pPr>
              <w:jc w:val="right"/>
              <w:rPr>
                <w:color w:val="000000"/>
                <w:szCs w:val="22"/>
              </w:rPr>
            </w:pPr>
            <w:r>
              <w:rPr>
                <w:color w:val="000000"/>
                <w:szCs w:val="22"/>
              </w:rPr>
              <w:t>861.96</w:t>
            </w:r>
          </w:p>
        </w:tc>
      </w:tr>
      <w:tr w:rsidR="008D00BB" w14:paraId="09FE1036"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DE20D54" w14:textId="77777777" w:rsidR="008D00BB" w:rsidRDefault="008D00BB" w:rsidP="00184265">
            <w:pPr>
              <w:rPr>
                <w:color w:val="000000"/>
                <w:szCs w:val="22"/>
              </w:rPr>
            </w:pPr>
            <w:r>
              <w:rPr>
                <w:color w:val="000000"/>
                <w:szCs w:val="22"/>
              </w:rPr>
              <w:t>c)</w:t>
            </w:r>
            <w:r>
              <w:rPr>
                <w:color w:val="000000"/>
                <w:sz w:val="14"/>
                <w:szCs w:val="14"/>
              </w:rPr>
              <w:t xml:space="preserve">     </w:t>
            </w:r>
            <w:r>
              <w:rPr>
                <w:rFonts w:ascii="Arial" w:hAnsi="Arial" w:cs="Arial"/>
                <w:color w:val="000000"/>
                <w:sz w:val="20"/>
                <w:szCs w:val="20"/>
              </w:rPr>
              <w:t>Custom Clearance- Diplomatic cargo</w:t>
            </w:r>
          </w:p>
        </w:tc>
        <w:tc>
          <w:tcPr>
            <w:tcW w:w="1873" w:type="dxa"/>
            <w:tcBorders>
              <w:top w:val="nil"/>
              <w:left w:val="nil"/>
              <w:bottom w:val="single" w:sz="4" w:space="0" w:color="auto"/>
              <w:right w:val="single" w:sz="4" w:space="0" w:color="auto"/>
            </w:tcBorders>
            <w:shd w:val="clear" w:color="auto" w:fill="auto"/>
            <w:vAlign w:val="bottom"/>
            <w:hideMark/>
          </w:tcPr>
          <w:p w14:paraId="54262382" w14:textId="77777777" w:rsidR="008D00BB" w:rsidRDefault="008D00BB" w:rsidP="00184265">
            <w:pPr>
              <w:jc w:val="right"/>
              <w:rPr>
                <w:color w:val="000000"/>
                <w:szCs w:val="22"/>
              </w:rPr>
            </w:pPr>
            <w:r>
              <w:rPr>
                <w:color w:val="000000"/>
                <w:szCs w:val="22"/>
              </w:rPr>
              <w:t>332.46</w:t>
            </w:r>
          </w:p>
        </w:tc>
        <w:tc>
          <w:tcPr>
            <w:tcW w:w="1098" w:type="dxa"/>
            <w:tcBorders>
              <w:top w:val="nil"/>
              <w:left w:val="nil"/>
              <w:bottom w:val="single" w:sz="4" w:space="0" w:color="auto"/>
              <w:right w:val="single" w:sz="4" w:space="0" w:color="auto"/>
            </w:tcBorders>
            <w:shd w:val="clear" w:color="auto" w:fill="auto"/>
            <w:vAlign w:val="bottom"/>
            <w:hideMark/>
          </w:tcPr>
          <w:p w14:paraId="562D23D1" w14:textId="77777777" w:rsidR="008D00BB" w:rsidRDefault="008D00BB" w:rsidP="00184265">
            <w:pPr>
              <w:jc w:val="center"/>
              <w:rPr>
                <w:color w:val="000000"/>
                <w:szCs w:val="22"/>
              </w:rPr>
            </w:pPr>
            <w:r>
              <w:rPr>
                <w:color w:val="000000"/>
                <w:szCs w:val="22"/>
              </w:rPr>
              <w:t>60</w:t>
            </w:r>
          </w:p>
        </w:tc>
        <w:tc>
          <w:tcPr>
            <w:tcW w:w="1364" w:type="dxa"/>
            <w:tcBorders>
              <w:top w:val="nil"/>
              <w:left w:val="nil"/>
              <w:bottom w:val="single" w:sz="4" w:space="0" w:color="auto"/>
              <w:right w:val="single" w:sz="4" w:space="0" w:color="auto"/>
            </w:tcBorders>
            <w:shd w:val="clear" w:color="auto" w:fill="auto"/>
            <w:vAlign w:val="bottom"/>
            <w:hideMark/>
          </w:tcPr>
          <w:p w14:paraId="1CC3F0DB"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23FBB290" w14:textId="77777777" w:rsidR="008D00BB" w:rsidRDefault="008D00BB" w:rsidP="00184265">
            <w:pPr>
              <w:jc w:val="right"/>
              <w:rPr>
                <w:color w:val="000000"/>
                <w:szCs w:val="22"/>
              </w:rPr>
            </w:pPr>
            <w:r>
              <w:rPr>
                <w:color w:val="000000"/>
                <w:szCs w:val="22"/>
              </w:rPr>
              <w:t>3,989.52</w:t>
            </w:r>
          </w:p>
        </w:tc>
      </w:tr>
      <w:tr w:rsidR="008D00BB" w14:paraId="463AD3E2" w14:textId="77777777" w:rsidTr="00184265">
        <w:trPr>
          <w:trHeight w:val="233"/>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2C0AF8C" w14:textId="77777777" w:rsidR="008D00BB" w:rsidRDefault="008D00BB" w:rsidP="00184265">
            <w:pPr>
              <w:rPr>
                <w:color w:val="000000"/>
                <w:szCs w:val="22"/>
              </w:rPr>
            </w:pPr>
            <w:r>
              <w:rPr>
                <w:color w:val="000000"/>
                <w:szCs w:val="22"/>
              </w:rPr>
              <w:t>d)</w:t>
            </w:r>
            <w:r>
              <w:rPr>
                <w:color w:val="000000"/>
                <w:sz w:val="14"/>
                <w:szCs w:val="14"/>
              </w:rPr>
              <w:t xml:space="preserve">    </w:t>
            </w:r>
            <w:r>
              <w:rPr>
                <w:rFonts w:ascii="Arial" w:hAnsi="Arial" w:cs="Arial"/>
                <w:color w:val="000000"/>
                <w:sz w:val="20"/>
                <w:szCs w:val="20"/>
              </w:rPr>
              <w:t>Visa request (excl. government fee)</w:t>
            </w:r>
          </w:p>
        </w:tc>
        <w:tc>
          <w:tcPr>
            <w:tcW w:w="1873" w:type="dxa"/>
            <w:tcBorders>
              <w:top w:val="nil"/>
              <w:left w:val="nil"/>
              <w:bottom w:val="single" w:sz="4" w:space="0" w:color="auto"/>
              <w:right w:val="single" w:sz="4" w:space="0" w:color="auto"/>
            </w:tcBorders>
            <w:shd w:val="clear" w:color="auto" w:fill="auto"/>
            <w:vAlign w:val="bottom"/>
            <w:hideMark/>
          </w:tcPr>
          <w:p w14:paraId="651B7615" w14:textId="77777777" w:rsidR="008D00BB" w:rsidRDefault="008D00BB" w:rsidP="00184265">
            <w:pPr>
              <w:jc w:val="right"/>
              <w:rPr>
                <w:color w:val="000000"/>
                <w:szCs w:val="22"/>
              </w:rPr>
            </w:pPr>
            <w:r>
              <w:rPr>
                <w:color w:val="000000"/>
                <w:szCs w:val="22"/>
              </w:rPr>
              <w:t>59.55</w:t>
            </w:r>
          </w:p>
        </w:tc>
        <w:tc>
          <w:tcPr>
            <w:tcW w:w="1098" w:type="dxa"/>
            <w:tcBorders>
              <w:top w:val="nil"/>
              <w:left w:val="nil"/>
              <w:bottom w:val="single" w:sz="4" w:space="0" w:color="auto"/>
              <w:right w:val="single" w:sz="4" w:space="0" w:color="auto"/>
            </w:tcBorders>
            <w:shd w:val="clear" w:color="auto" w:fill="auto"/>
            <w:vAlign w:val="bottom"/>
            <w:hideMark/>
          </w:tcPr>
          <w:p w14:paraId="698DF6F1" w14:textId="77777777" w:rsidR="008D00BB" w:rsidRDefault="008D00BB" w:rsidP="00184265">
            <w:pPr>
              <w:jc w:val="center"/>
              <w:rPr>
                <w:color w:val="000000"/>
                <w:szCs w:val="22"/>
              </w:rPr>
            </w:pPr>
            <w:r>
              <w:rPr>
                <w:color w:val="000000"/>
                <w:szCs w:val="22"/>
              </w:rPr>
              <w:t>60</w:t>
            </w:r>
          </w:p>
        </w:tc>
        <w:tc>
          <w:tcPr>
            <w:tcW w:w="1364" w:type="dxa"/>
            <w:tcBorders>
              <w:top w:val="nil"/>
              <w:left w:val="nil"/>
              <w:bottom w:val="single" w:sz="4" w:space="0" w:color="auto"/>
              <w:right w:val="single" w:sz="4" w:space="0" w:color="auto"/>
            </w:tcBorders>
            <w:shd w:val="clear" w:color="auto" w:fill="auto"/>
            <w:vAlign w:val="bottom"/>
            <w:hideMark/>
          </w:tcPr>
          <w:p w14:paraId="06476A4C"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7CC5AAEA" w14:textId="77777777" w:rsidR="008D00BB" w:rsidRDefault="008D00BB" w:rsidP="00184265">
            <w:pPr>
              <w:jc w:val="right"/>
              <w:rPr>
                <w:color w:val="000000"/>
                <w:szCs w:val="22"/>
              </w:rPr>
            </w:pPr>
            <w:r>
              <w:rPr>
                <w:color w:val="000000"/>
                <w:szCs w:val="22"/>
              </w:rPr>
              <w:t>714.60</w:t>
            </w:r>
          </w:p>
        </w:tc>
      </w:tr>
      <w:tr w:rsidR="008D00BB" w14:paraId="583CB3CC"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59DF6F20" w14:textId="77777777" w:rsidR="008D00BB" w:rsidRDefault="008D00BB" w:rsidP="00184265">
            <w:pPr>
              <w:rPr>
                <w:color w:val="000000"/>
                <w:szCs w:val="22"/>
              </w:rPr>
            </w:pPr>
            <w:r>
              <w:rPr>
                <w:color w:val="000000"/>
                <w:szCs w:val="22"/>
              </w:rPr>
              <w:t>e)</w:t>
            </w:r>
            <w:r>
              <w:rPr>
                <w:color w:val="000000"/>
                <w:sz w:val="14"/>
                <w:szCs w:val="14"/>
              </w:rPr>
              <w:t xml:space="preserve">     </w:t>
            </w:r>
            <w:r>
              <w:rPr>
                <w:rFonts w:ascii="Arial" w:hAnsi="Arial" w:cs="Arial"/>
                <w:color w:val="000000"/>
                <w:sz w:val="20"/>
                <w:szCs w:val="20"/>
              </w:rPr>
              <w:t>Transportation Arrangement</w:t>
            </w:r>
          </w:p>
        </w:tc>
        <w:tc>
          <w:tcPr>
            <w:tcW w:w="1873" w:type="dxa"/>
            <w:tcBorders>
              <w:top w:val="nil"/>
              <w:left w:val="nil"/>
              <w:bottom w:val="single" w:sz="4" w:space="0" w:color="auto"/>
              <w:right w:val="single" w:sz="4" w:space="0" w:color="auto"/>
            </w:tcBorders>
            <w:shd w:val="clear" w:color="auto" w:fill="auto"/>
            <w:vAlign w:val="bottom"/>
            <w:hideMark/>
          </w:tcPr>
          <w:p w14:paraId="6BB6F949" w14:textId="77777777" w:rsidR="008D00BB" w:rsidRDefault="008D00BB" w:rsidP="00184265">
            <w:pPr>
              <w:jc w:val="right"/>
              <w:rPr>
                <w:color w:val="000000"/>
                <w:szCs w:val="22"/>
              </w:rPr>
            </w:pPr>
            <w:r>
              <w:rPr>
                <w:color w:val="000000"/>
                <w:szCs w:val="22"/>
              </w:rPr>
              <w:t>15.90</w:t>
            </w:r>
          </w:p>
        </w:tc>
        <w:tc>
          <w:tcPr>
            <w:tcW w:w="1098" w:type="dxa"/>
            <w:tcBorders>
              <w:top w:val="nil"/>
              <w:left w:val="nil"/>
              <w:bottom w:val="single" w:sz="4" w:space="0" w:color="auto"/>
              <w:right w:val="single" w:sz="4" w:space="0" w:color="auto"/>
            </w:tcBorders>
            <w:shd w:val="clear" w:color="auto" w:fill="auto"/>
            <w:vAlign w:val="bottom"/>
            <w:hideMark/>
          </w:tcPr>
          <w:p w14:paraId="65865D7A" w14:textId="77777777" w:rsidR="008D00BB" w:rsidRDefault="008D00BB" w:rsidP="00184265">
            <w:pPr>
              <w:jc w:val="center"/>
              <w:rPr>
                <w:color w:val="000000"/>
                <w:szCs w:val="22"/>
              </w:rPr>
            </w:pPr>
            <w:r>
              <w:rPr>
                <w:color w:val="000000"/>
                <w:szCs w:val="22"/>
              </w:rPr>
              <w:t>60</w:t>
            </w:r>
          </w:p>
        </w:tc>
        <w:tc>
          <w:tcPr>
            <w:tcW w:w="1364" w:type="dxa"/>
            <w:tcBorders>
              <w:top w:val="nil"/>
              <w:left w:val="nil"/>
              <w:bottom w:val="single" w:sz="4" w:space="0" w:color="auto"/>
              <w:right w:val="single" w:sz="4" w:space="0" w:color="auto"/>
            </w:tcBorders>
            <w:shd w:val="clear" w:color="auto" w:fill="auto"/>
            <w:vAlign w:val="bottom"/>
            <w:hideMark/>
          </w:tcPr>
          <w:p w14:paraId="6EBD0A2D"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653C6006" w14:textId="77777777" w:rsidR="008D00BB" w:rsidRDefault="008D00BB" w:rsidP="00184265">
            <w:pPr>
              <w:jc w:val="right"/>
              <w:rPr>
                <w:color w:val="000000"/>
                <w:szCs w:val="22"/>
              </w:rPr>
            </w:pPr>
            <w:r>
              <w:rPr>
                <w:color w:val="000000"/>
                <w:szCs w:val="22"/>
              </w:rPr>
              <w:t>190.80</w:t>
            </w:r>
          </w:p>
        </w:tc>
      </w:tr>
      <w:tr w:rsidR="008D00BB" w14:paraId="17C4C162" w14:textId="77777777" w:rsidTr="00184265">
        <w:trPr>
          <w:trHeight w:val="199"/>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BCA8F59" w14:textId="77777777" w:rsidR="008D00BB" w:rsidRDefault="008D00BB" w:rsidP="00184265">
            <w:pPr>
              <w:rPr>
                <w:color w:val="000000"/>
                <w:szCs w:val="22"/>
              </w:rPr>
            </w:pPr>
            <w:r>
              <w:rPr>
                <w:color w:val="000000"/>
                <w:szCs w:val="22"/>
              </w:rPr>
              <w:t>f)</w:t>
            </w:r>
            <w:r>
              <w:rPr>
                <w:color w:val="000000"/>
                <w:sz w:val="14"/>
                <w:szCs w:val="14"/>
              </w:rPr>
              <w:t xml:space="preserve">     </w:t>
            </w:r>
            <w:r>
              <w:rPr>
                <w:rFonts w:ascii="Arial" w:hAnsi="Arial" w:cs="Arial"/>
                <w:color w:val="000000"/>
                <w:sz w:val="20"/>
                <w:szCs w:val="20"/>
              </w:rPr>
              <w:t xml:space="preserve">Hotel Reservation </w:t>
            </w:r>
          </w:p>
        </w:tc>
        <w:tc>
          <w:tcPr>
            <w:tcW w:w="1873" w:type="dxa"/>
            <w:tcBorders>
              <w:top w:val="nil"/>
              <w:left w:val="nil"/>
              <w:bottom w:val="single" w:sz="4" w:space="0" w:color="auto"/>
              <w:right w:val="single" w:sz="4" w:space="0" w:color="auto"/>
            </w:tcBorders>
            <w:shd w:val="clear" w:color="auto" w:fill="auto"/>
            <w:vAlign w:val="bottom"/>
            <w:hideMark/>
          </w:tcPr>
          <w:p w14:paraId="14EA14F0" w14:textId="77777777" w:rsidR="008D00BB" w:rsidRDefault="008D00BB" w:rsidP="00184265">
            <w:pPr>
              <w:jc w:val="right"/>
              <w:rPr>
                <w:color w:val="000000"/>
                <w:szCs w:val="22"/>
              </w:rPr>
            </w:pPr>
            <w:r>
              <w:rPr>
                <w:color w:val="000000"/>
                <w:szCs w:val="22"/>
              </w:rPr>
              <w:t>17.63</w:t>
            </w:r>
          </w:p>
        </w:tc>
        <w:tc>
          <w:tcPr>
            <w:tcW w:w="1098" w:type="dxa"/>
            <w:tcBorders>
              <w:top w:val="nil"/>
              <w:left w:val="nil"/>
              <w:bottom w:val="single" w:sz="4" w:space="0" w:color="auto"/>
              <w:right w:val="single" w:sz="4" w:space="0" w:color="auto"/>
            </w:tcBorders>
            <w:shd w:val="clear" w:color="auto" w:fill="auto"/>
            <w:vAlign w:val="bottom"/>
            <w:hideMark/>
          </w:tcPr>
          <w:p w14:paraId="7331F93A" w14:textId="77777777" w:rsidR="008D00BB" w:rsidRDefault="008D00BB" w:rsidP="00184265">
            <w:pPr>
              <w:jc w:val="center"/>
              <w:rPr>
                <w:color w:val="000000"/>
                <w:szCs w:val="22"/>
              </w:rPr>
            </w:pPr>
            <w:r>
              <w:rPr>
                <w:color w:val="000000"/>
                <w:szCs w:val="22"/>
              </w:rPr>
              <w:t>30</w:t>
            </w:r>
          </w:p>
        </w:tc>
        <w:tc>
          <w:tcPr>
            <w:tcW w:w="1364" w:type="dxa"/>
            <w:tcBorders>
              <w:top w:val="nil"/>
              <w:left w:val="nil"/>
              <w:bottom w:val="single" w:sz="4" w:space="0" w:color="auto"/>
              <w:right w:val="single" w:sz="4" w:space="0" w:color="auto"/>
            </w:tcBorders>
            <w:shd w:val="clear" w:color="auto" w:fill="auto"/>
            <w:vAlign w:val="bottom"/>
            <w:hideMark/>
          </w:tcPr>
          <w:p w14:paraId="5F330F31"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44DAC502" w14:textId="77777777" w:rsidR="008D00BB" w:rsidRDefault="008D00BB" w:rsidP="00184265">
            <w:pPr>
              <w:jc w:val="right"/>
              <w:rPr>
                <w:color w:val="000000"/>
                <w:szCs w:val="22"/>
              </w:rPr>
            </w:pPr>
            <w:r>
              <w:rPr>
                <w:color w:val="000000"/>
                <w:szCs w:val="22"/>
              </w:rPr>
              <w:t>105.78</w:t>
            </w:r>
          </w:p>
        </w:tc>
      </w:tr>
      <w:tr w:rsidR="008D00BB" w14:paraId="27688388" w14:textId="77777777" w:rsidTr="00184265">
        <w:trPr>
          <w:trHeight w:val="315"/>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23B9667" w14:textId="77777777" w:rsidR="008D00BB" w:rsidRDefault="008D00BB" w:rsidP="00184265">
            <w:pPr>
              <w:rPr>
                <w:color w:val="000000"/>
                <w:szCs w:val="22"/>
              </w:rPr>
            </w:pPr>
            <w:r>
              <w:rPr>
                <w:color w:val="000000"/>
                <w:szCs w:val="22"/>
              </w:rPr>
              <w:t>g)</w:t>
            </w:r>
            <w:r>
              <w:rPr>
                <w:color w:val="000000"/>
                <w:sz w:val="14"/>
                <w:szCs w:val="14"/>
              </w:rPr>
              <w:t xml:space="preserve">    </w:t>
            </w:r>
            <w:r>
              <w:rPr>
                <w:rFonts w:ascii="Arial" w:hAnsi="Arial" w:cs="Arial"/>
                <w:color w:val="000000"/>
                <w:sz w:val="20"/>
                <w:szCs w:val="20"/>
              </w:rPr>
              <w:t>Transportation Voucher Arrangement</w:t>
            </w:r>
          </w:p>
        </w:tc>
        <w:tc>
          <w:tcPr>
            <w:tcW w:w="1873" w:type="dxa"/>
            <w:tcBorders>
              <w:top w:val="nil"/>
              <w:left w:val="nil"/>
              <w:bottom w:val="single" w:sz="4" w:space="0" w:color="auto"/>
              <w:right w:val="single" w:sz="4" w:space="0" w:color="auto"/>
            </w:tcBorders>
            <w:shd w:val="clear" w:color="auto" w:fill="auto"/>
            <w:vAlign w:val="bottom"/>
            <w:hideMark/>
          </w:tcPr>
          <w:p w14:paraId="7305EA65" w14:textId="77777777" w:rsidR="008D00BB" w:rsidRDefault="008D00BB" w:rsidP="00184265">
            <w:pPr>
              <w:jc w:val="right"/>
              <w:rPr>
                <w:color w:val="000000"/>
                <w:szCs w:val="22"/>
              </w:rPr>
            </w:pPr>
            <w:r>
              <w:rPr>
                <w:color w:val="000000"/>
                <w:szCs w:val="22"/>
              </w:rPr>
              <w:t>10.14</w:t>
            </w:r>
          </w:p>
        </w:tc>
        <w:tc>
          <w:tcPr>
            <w:tcW w:w="1098" w:type="dxa"/>
            <w:tcBorders>
              <w:top w:val="nil"/>
              <w:left w:val="nil"/>
              <w:bottom w:val="single" w:sz="4" w:space="0" w:color="auto"/>
              <w:right w:val="single" w:sz="4" w:space="0" w:color="auto"/>
            </w:tcBorders>
            <w:shd w:val="clear" w:color="auto" w:fill="auto"/>
            <w:vAlign w:val="bottom"/>
            <w:hideMark/>
          </w:tcPr>
          <w:p w14:paraId="44FE23FF" w14:textId="77777777" w:rsidR="008D00BB" w:rsidRDefault="008D00BB" w:rsidP="00184265">
            <w:pPr>
              <w:jc w:val="center"/>
              <w:rPr>
                <w:color w:val="000000"/>
                <w:szCs w:val="22"/>
              </w:rPr>
            </w:pPr>
            <w:r>
              <w:rPr>
                <w:color w:val="000000"/>
                <w:szCs w:val="22"/>
              </w:rPr>
              <w:t>36</w:t>
            </w:r>
          </w:p>
        </w:tc>
        <w:tc>
          <w:tcPr>
            <w:tcW w:w="1364" w:type="dxa"/>
            <w:tcBorders>
              <w:top w:val="nil"/>
              <w:left w:val="nil"/>
              <w:bottom w:val="single" w:sz="4" w:space="0" w:color="auto"/>
              <w:right w:val="single" w:sz="4" w:space="0" w:color="auto"/>
            </w:tcBorders>
            <w:shd w:val="clear" w:color="auto" w:fill="auto"/>
            <w:vAlign w:val="bottom"/>
            <w:hideMark/>
          </w:tcPr>
          <w:p w14:paraId="64B7B87D"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772D7EDB" w14:textId="77777777" w:rsidR="008D00BB" w:rsidRDefault="008D00BB" w:rsidP="00184265">
            <w:pPr>
              <w:jc w:val="right"/>
              <w:rPr>
                <w:color w:val="000000"/>
                <w:szCs w:val="22"/>
              </w:rPr>
            </w:pPr>
            <w:r>
              <w:rPr>
                <w:color w:val="000000"/>
                <w:szCs w:val="22"/>
              </w:rPr>
              <w:t>73.01</w:t>
            </w:r>
          </w:p>
        </w:tc>
      </w:tr>
      <w:tr w:rsidR="008D00BB" w14:paraId="3530A33C"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6F8AC881" w14:textId="77777777" w:rsidR="008D00BB" w:rsidRDefault="008D00BB" w:rsidP="00184265">
            <w:pPr>
              <w:rPr>
                <w:color w:val="000000"/>
                <w:szCs w:val="22"/>
              </w:rPr>
            </w:pPr>
            <w:r>
              <w:rPr>
                <w:color w:val="000000"/>
                <w:szCs w:val="22"/>
              </w:rPr>
              <w:t>h)</w:t>
            </w:r>
            <w:r>
              <w:rPr>
                <w:color w:val="000000"/>
                <w:sz w:val="14"/>
                <w:szCs w:val="14"/>
              </w:rPr>
              <w:t xml:space="preserve">     </w:t>
            </w:r>
            <w:r>
              <w:rPr>
                <w:rFonts w:ascii="Arial" w:hAnsi="Arial" w:cs="Arial"/>
                <w:color w:val="000000"/>
                <w:sz w:val="20"/>
                <w:szCs w:val="20"/>
              </w:rPr>
              <w:t>Ticket request (booking, purchase)</w:t>
            </w:r>
          </w:p>
        </w:tc>
        <w:tc>
          <w:tcPr>
            <w:tcW w:w="1873" w:type="dxa"/>
            <w:tcBorders>
              <w:top w:val="nil"/>
              <w:left w:val="nil"/>
              <w:bottom w:val="single" w:sz="4" w:space="0" w:color="auto"/>
              <w:right w:val="single" w:sz="4" w:space="0" w:color="auto"/>
            </w:tcBorders>
            <w:shd w:val="clear" w:color="auto" w:fill="auto"/>
            <w:vAlign w:val="bottom"/>
            <w:hideMark/>
          </w:tcPr>
          <w:p w14:paraId="3A3ADD5F" w14:textId="77777777" w:rsidR="008D00BB" w:rsidRDefault="008D00BB" w:rsidP="00184265">
            <w:pPr>
              <w:jc w:val="right"/>
              <w:rPr>
                <w:color w:val="000000"/>
                <w:szCs w:val="22"/>
              </w:rPr>
            </w:pPr>
            <w:r>
              <w:rPr>
                <w:color w:val="000000"/>
                <w:szCs w:val="22"/>
              </w:rPr>
              <w:t>71.79</w:t>
            </w:r>
          </w:p>
        </w:tc>
        <w:tc>
          <w:tcPr>
            <w:tcW w:w="1098" w:type="dxa"/>
            <w:tcBorders>
              <w:top w:val="nil"/>
              <w:left w:val="nil"/>
              <w:bottom w:val="single" w:sz="4" w:space="0" w:color="auto"/>
              <w:right w:val="single" w:sz="4" w:space="0" w:color="auto"/>
            </w:tcBorders>
            <w:shd w:val="clear" w:color="auto" w:fill="auto"/>
            <w:vAlign w:val="bottom"/>
            <w:hideMark/>
          </w:tcPr>
          <w:p w14:paraId="7F4B5D8D" w14:textId="77777777" w:rsidR="008D00BB" w:rsidRDefault="008D00BB" w:rsidP="00184265">
            <w:pPr>
              <w:jc w:val="center"/>
              <w:rPr>
                <w:color w:val="000000"/>
                <w:szCs w:val="22"/>
              </w:rPr>
            </w:pPr>
            <w:r>
              <w:rPr>
                <w:color w:val="000000"/>
                <w:szCs w:val="22"/>
              </w:rPr>
              <w:t>30</w:t>
            </w:r>
          </w:p>
        </w:tc>
        <w:tc>
          <w:tcPr>
            <w:tcW w:w="1364" w:type="dxa"/>
            <w:tcBorders>
              <w:top w:val="nil"/>
              <w:left w:val="nil"/>
              <w:bottom w:val="single" w:sz="4" w:space="0" w:color="auto"/>
              <w:right w:val="single" w:sz="4" w:space="0" w:color="auto"/>
            </w:tcBorders>
            <w:shd w:val="clear" w:color="auto" w:fill="auto"/>
            <w:vAlign w:val="bottom"/>
            <w:hideMark/>
          </w:tcPr>
          <w:p w14:paraId="0950D47A"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7CF3EF4F" w14:textId="307AEA0D" w:rsidR="008D00BB" w:rsidRDefault="009915DC" w:rsidP="009915DC">
            <w:pPr>
              <w:jc w:val="right"/>
              <w:rPr>
                <w:color w:val="000000"/>
                <w:szCs w:val="22"/>
              </w:rPr>
            </w:pPr>
            <w:r>
              <w:rPr>
                <w:color w:val="000000"/>
                <w:szCs w:val="22"/>
              </w:rPr>
              <w:t>430.28</w:t>
            </w:r>
          </w:p>
        </w:tc>
      </w:tr>
      <w:tr w:rsidR="008D00BB" w14:paraId="758151A1"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25F30040" w14:textId="77777777" w:rsidR="008D00BB" w:rsidRDefault="008D00BB" w:rsidP="00184265">
            <w:pPr>
              <w:rPr>
                <w:color w:val="000000"/>
                <w:szCs w:val="22"/>
              </w:rPr>
            </w:pPr>
            <w:r>
              <w:rPr>
                <w:color w:val="000000"/>
                <w:szCs w:val="22"/>
              </w:rPr>
              <w:t>i)</w:t>
            </w:r>
            <w:r>
              <w:rPr>
                <w:color w:val="000000"/>
                <w:sz w:val="14"/>
                <w:szCs w:val="14"/>
              </w:rPr>
              <w:t xml:space="preserve">      </w:t>
            </w:r>
            <w:r>
              <w:rPr>
                <w:rFonts w:ascii="Arial" w:hAnsi="Arial" w:cs="Arial"/>
                <w:color w:val="000000"/>
                <w:sz w:val="20"/>
                <w:szCs w:val="20"/>
              </w:rPr>
              <w:t>Travel Authorization</w:t>
            </w:r>
          </w:p>
        </w:tc>
        <w:tc>
          <w:tcPr>
            <w:tcW w:w="1873" w:type="dxa"/>
            <w:tcBorders>
              <w:top w:val="nil"/>
              <w:left w:val="nil"/>
              <w:bottom w:val="single" w:sz="4" w:space="0" w:color="auto"/>
              <w:right w:val="single" w:sz="4" w:space="0" w:color="auto"/>
            </w:tcBorders>
            <w:shd w:val="clear" w:color="auto" w:fill="auto"/>
            <w:vAlign w:val="bottom"/>
            <w:hideMark/>
          </w:tcPr>
          <w:p w14:paraId="765D6DB7" w14:textId="77777777" w:rsidR="008D00BB" w:rsidRDefault="008D00BB" w:rsidP="00184265">
            <w:pPr>
              <w:jc w:val="right"/>
              <w:rPr>
                <w:color w:val="000000"/>
                <w:szCs w:val="22"/>
              </w:rPr>
            </w:pPr>
            <w:r>
              <w:rPr>
                <w:color w:val="000000"/>
                <w:szCs w:val="22"/>
              </w:rPr>
              <w:t>27.12</w:t>
            </w:r>
          </w:p>
        </w:tc>
        <w:tc>
          <w:tcPr>
            <w:tcW w:w="1098" w:type="dxa"/>
            <w:tcBorders>
              <w:top w:val="nil"/>
              <w:left w:val="nil"/>
              <w:bottom w:val="single" w:sz="4" w:space="0" w:color="auto"/>
              <w:right w:val="single" w:sz="4" w:space="0" w:color="auto"/>
            </w:tcBorders>
            <w:shd w:val="clear" w:color="auto" w:fill="auto"/>
            <w:vAlign w:val="bottom"/>
            <w:hideMark/>
          </w:tcPr>
          <w:p w14:paraId="7946F6D8" w14:textId="77777777" w:rsidR="008D00BB" w:rsidRDefault="008D00BB" w:rsidP="00184265">
            <w:pPr>
              <w:jc w:val="center"/>
              <w:rPr>
                <w:color w:val="000000"/>
                <w:szCs w:val="22"/>
              </w:rPr>
            </w:pPr>
            <w:r>
              <w:rPr>
                <w:color w:val="000000"/>
                <w:szCs w:val="22"/>
              </w:rPr>
              <w:t>30</w:t>
            </w:r>
          </w:p>
        </w:tc>
        <w:tc>
          <w:tcPr>
            <w:tcW w:w="1364" w:type="dxa"/>
            <w:tcBorders>
              <w:top w:val="nil"/>
              <w:left w:val="nil"/>
              <w:bottom w:val="single" w:sz="4" w:space="0" w:color="auto"/>
              <w:right w:val="single" w:sz="4" w:space="0" w:color="auto"/>
            </w:tcBorders>
            <w:shd w:val="clear" w:color="auto" w:fill="auto"/>
            <w:vAlign w:val="bottom"/>
            <w:hideMark/>
          </w:tcPr>
          <w:p w14:paraId="3278B5EE"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5BE82FDE" w14:textId="77777777" w:rsidR="008D00BB" w:rsidRDefault="008D00BB" w:rsidP="00184265">
            <w:pPr>
              <w:jc w:val="right"/>
              <w:rPr>
                <w:color w:val="000000"/>
                <w:szCs w:val="22"/>
              </w:rPr>
            </w:pPr>
            <w:r>
              <w:rPr>
                <w:color w:val="000000"/>
                <w:szCs w:val="22"/>
              </w:rPr>
              <w:t>162.72</w:t>
            </w:r>
          </w:p>
        </w:tc>
      </w:tr>
      <w:tr w:rsidR="008D00BB" w14:paraId="3B4A9749" w14:textId="77777777" w:rsidTr="00184265">
        <w:trPr>
          <w:trHeight w:val="26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7D258299" w14:textId="77777777" w:rsidR="008D00BB" w:rsidRDefault="008D00BB" w:rsidP="00184265">
            <w:pPr>
              <w:rPr>
                <w:color w:val="000000"/>
                <w:szCs w:val="22"/>
              </w:rPr>
            </w:pPr>
            <w:r>
              <w:rPr>
                <w:color w:val="000000"/>
                <w:szCs w:val="22"/>
              </w:rPr>
              <w:t>j)</w:t>
            </w:r>
            <w:r>
              <w:rPr>
                <w:color w:val="000000"/>
                <w:sz w:val="14"/>
                <w:szCs w:val="14"/>
              </w:rPr>
              <w:t xml:space="preserve">      </w:t>
            </w:r>
            <w:r>
              <w:rPr>
                <w:rFonts w:ascii="Arial" w:hAnsi="Arial" w:cs="Arial"/>
                <w:color w:val="000000"/>
                <w:sz w:val="20"/>
                <w:szCs w:val="20"/>
              </w:rPr>
              <w:t>Miscellaneous Letters</w:t>
            </w:r>
          </w:p>
        </w:tc>
        <w:tc>
          <w:tcPr>
            <w:tcW w:w="1873" w:type="dxa"/>
            <w:tcBorders>
              <w:top w:val="nil"/>
              <w:left w:val="nil"/>
              <w:bottom w:val="single" w:sz="4" w:space="0" w:color="auto"/>
              <w:right w:val="single" w:sz="4" w:space="0" w:color="auto"/>
            </w:tcBorders>
            <w:shd w:val="clear" w:color="auto" w:fill="auto"/>
            <w:vAlign w:val="bottom"/>
            <w:hideMark/>
          </w:tcPr>
          <w:p w14:paraId="23102431" w14:textId="77777777" w:rsidR="008D00BB" w:rsidRDefault="008D00BB" w:rsidP="00184265">
            <w:pPr>
              <w:jc w:val="right"/>
              <w:rPr>
                <w:color w:val="000000"/>
                <w:szCs w:val="22"/>
              </w:rPr>
            </w:pPr>
            <w:r>
              <w:rPr>
                <w:color w:val="000000"/>
                <w:szCs w:val="22"/>
              </w:rPr>
              <w:t>12.55</w:t>
            </w:r>
          </w:p>
        </w:tc>
        <w:tc>
          <w:tcPr>
            <w:tcW w:w="1098" w:type="dxa"/>
            <w:tcBorders>
              <w:top w:val="nil"/>
              <w:left w:val="nil"/>
              <w:bottom w:val="single" w:sz="4" w:space="0" w:color="auto"/>
              <w:right w:val="single" w:sz="4" w:space="0" w:color="auto"/>
            </w:tcBorders>
            <w:shd w:val="clear" w:color="auto" w:fill="auto"/>
            <w:vAlign w:val="bottom"/>
            <w:hideMark/>
          </w:tcPr>
          <w:p w14:paraId="3D4921F9" w14:textId="77777777" w:rsidR="008D00BB" w:rsidRDefault="008D00BB" w:rsidP="00184265">
            <w:pPr>
              <w:jc w:val="center"/>
              <w:rPr>
                <w:color w:val="000000"/>
                <w:szCs w:val="22"/>
              </w:rPr>
            </w:pPr>
            <w:r>
              <w:rPr>
                <w:color w:val="000000"/>
                <w:szCs w:val="22"/>
              </w:rPr>
              <w:t>36</w:t>
            </w:r>
          </w:p>
        </w:tc>
        <w:tc>
          <w:tcPr>
            <w:tcW w:w="1364" w:type="dxa"/>
            <w:tcBorders>
              <w:top w:val="nil"/>
              <w:left w:val="nil"/>
              <w:bottom w:val="single" w:sz="4" w:space="0" w:color="auto"/>
              <w:right w:val="single" w:sz="4" w:space="0" w:color="auto"/>
            </w:tcBorders>
            <w:shd w:val="clear" w:color="auto" w:fill="auto"/>
            <w:vAlign w:val="bottom"/>
            <w:hideMark/>
          </w:tcPr>
          <w:p w14:paraId="39A933CF" w14:textId="77777777" w:rsidR="008D00BB" w:rsidRDefault="008D00BB" w:rsidP="00184265">
            <w:pPr>
              <w:jc w:val="center"/>
              <w:rPr>
                <w:color w:val="000000"/>
                <w:szCs w:val="22"/>
              </w:rPr>
            </w:pPr>
            <w:r>
              <w:rPr>
                <w:color w:val="000000"/>
                <w:szCs w:val="22"/>
              </w:rPr>
              <w:t>20</w:t>
            </w:r>
          </w:p>
        </w:tc>
        <w:tc>
          <w:tcPr>
            <w:tcW w:w="1224" w:type="dxa"/>
            <w:tcBorders>
              <w:top w:val="nil"/>
              <w:left w:val="nil"/>
              <w:bottom w:val="single" w:sz="4" w:space="0" w:color="auto"/>
              <w:right w:val="single" w:sz="4" w:space="0" w:color="auto"/>
            </w:tcBorders>
            <w:shd w:val="clear" w:color="auto" w:fill="auto"/>
            <w:vAlign w:val="bottom"/>
            <w:hideMark/>
          </w:tcPr>
          <w:p w14:paraId="2B356AAF" w14:textId="77777777" w:rsidR="008D00BB" w:rsidRDefault="008D00BB" w:rsidP="00184265">
            <w:pPr>
              <w:jc w:val="right"/>
              <w:rPr>
                <w:color w:val="000000"/>
                <w:szCs w:val="22"/>
              </w:rPr>
            </w:pPr>
            <w:r>
              <w:rPr>
                <w:color w:val="000000"/>
                <w:szCs w:val="22"/>
              </w:rPr>
              <w:t>90.36</w:t>
            </w:r>
          </w:p>
        </w:tc>
      </w:tr>
      <w:tr w:rsidR="008D00BB" w14:paraId="2C9A8376" w14:textId="77777777" w:rsidTr="00184265">
        <w:trPr>
          <w:trHeight w:val="300"/>
        </w:trPr>
        <w:tc>
          <w:tcPr>
            <w:tcW w:w="4693" w:type="dxa"/>
            <w:tcBorders>
              <w:top w:val="nil"/>
              <w:left w:val="single" w:sz="4" w:space="0" w:color="auto"/>
              <w:bottom w:val="single" w:sz="4" w:space="0" w:color="auto"/>
              <w:right w:val="single" w:sz="4" w:space="0" w:color="auto"/>
            </w:tcBorders>
            <w:shd w:val="clear" w:color="auto" w:fill="auto"/>
            <w:vAlign w:val="bottom"/>
            <w:hideMark/>
          </w:tcPr>
          <w:p w14:paraId="379AB1F3" w14:textId="77777777" w:rsidR="008D00BB" w:rsidRDefault="008D00BB" w:rsidP="00184265">
            <w:pPr>
              <w:rPr>
                <w:b/>
                <w:bCs/>
                <w:color w:val="000000"/>
                <w:szCs w:val="22"/>
              </w:rPr>
            </w:pPr>
            <w:r>
              <w:rPr>
                <w:b/>
                <w:bCs/>
                <w:color w:val="000000"/>
                <w:szCs w:val="22"/>
              </w:rPr>
              <w:t xml:space="preserve">Total DPC </w:t>
            </w:r>
          </w:p>
        </w:tc>
        <w:tc>
          <w:tcPr>
            <w:tcW w:w="1873" w:type="dxa"/>
            <w:tcBorders>
              <w:top w:val="nil"/>
              <w:left w:val="nil"/>
              <w:bottom w:val="single" w:sz="4" w:space="0" w:color="auto"/>
              <w:right w:val="single" w:sz="4" w:space="0" w:color="auto"/>
            </w:tcBorders>
            <w:shd w:val="clear" w:color="auto" w:fill="auto"/>
            <w:vAlign w:val="bottom"/>
            <w:hideMark/>
          </w:tcPr>
          <w:p w14:paraId="44A9765E" w14:textId="77777777" w:rsidR="008D00BB" w:rsidRDefault="008D00BB" w:rsidP="00184265">
            <w:pPr>
              <w:rPr>
                <w:color w:val="000000"/>
                <w:szCs w:val="22"/>
              </w:rPr>
            </w:pPr>
            <w:r>
              <w:rPr>
                <w:color w:val="000000"/>
                <w:szCs w:val="22"/>
              </w:rPr>
              <w:t> </w:t>
            </w:r>
          </w:p>
        </w:tc>
        <w:tc>
          <w:tcPr>
            <w:tcW w:w="1098" w:type="dxa"/>
            <w:tcBorders>
              <w:top w:val="nil"/>
              <w:left w:val="nil"/>
              <w:bottom w:val="single" w:sz="4" w:space="0" w:color="auto"/>
              <w:right w:val="single" w:sz="4" w:space="0" w:color="auto"/>
            </w:tcBorders>
            <w:shd w:val="clear" w:color="auto" w:fill="auto"/>
            <w:vAlign w:val="bottom"/>
            <w:hideMark/>
          </w:tcPr>
          <w:p w14:paraId="342ECBBE" w14:textId="77777777" w:rsidR="008D00BB" w:rsidRDefault="008D00BB" w:rsidP="00184265">
            <w:pPr>
              <w:rPr>
                <w:color w:val="000000"/>
                <w:szCs w:val="22"/>
              </w:rPr>
            </w:pPr>
            <w:r>
              <w:rPr>
                <w:color w:val="000000"/>
                <w:szCs w:val="22"/>
              </w:rPr>
              <w:t> </w:t>
            </w:r>
          </w:p>
        </w:tc>
        <w:tc>
          <w:tcPr>
            <w:tcW w:w="1364" w:type="dxa"/>
            <w:tcBorders>
              <w:top w:val="nil"/>
              <w:left w:val="nil"/>
              <w:bottom w:val="single" w:sz="4" w:space="0" w:color="auto"/>
              <w:right w:val="single" w:sz="4" w:space="0" w:color="auto"/>
            </w:tcBorders>
            <w:shd w:val="clear" w:color="auto" w:fill="auto"/>
            <w:vAlign w:val="bottom"/>
            <w:hideMark/>
          </w:tcPr>
          <w:p w14:paraId="024AF877" w14:textId="77777777" w:rsidR="008D00BB" w:rsidRDefault="008D00BB" w:rsidP="00184265">
            <w:pPr>
              <w:rPr>
                <w:color w:val="000000"/>
                <w:szCs w:val="22"/>
              </w:rPr>
            </w:pPr>
            <w:r>
              <w:rPr>
                <w:color w:val="000000"/>
                <w:szCs w:val="22"/>
              </w:rPr>
              <w:t> </w:t>
            </w:r>
          </w:p>
        </w:tc>
        <w:tc>
          <w:tcPr>
            <w:tcW w:w="1224" w:type="dxa"/>
            <w:tcBorders>
              <w:top w:val="nil"/>
              <w:left w:val="nil"/>
              <w:bottom w:val="single" w:sz="4" w:space="0" w:color="auto"/>
              <w:right w:val="single" w:sz="4" w:space="0" w:color="auto"/>
            </w:tcBorders>
            <w:shd w:val="clear" w:color="auto" w:fill="auto"/>
            <w:vAlign w:val="bottom"/>
            <w:hideMark/>
          </w:tcPr>
          <w:p w14:paraId="112AA8CD" w14:textId="54B07071" w:rsidR="008D00BB" w:rsidRDefault="00F6158C" w:rsidP="00F6158C">
            <w:pPr>
              <w:jc w:val="right"/>
              <w:rPr>
                <w:b/>
                <w:bCs/>
                <w:color w:val="000000"/>
                <w:szCs w:val="22"/>
              </w:rPr>
            </w:pPr>
            <w:r>
              <w:rPr>
                <w:b/>
                <w:bCs/>
                <w:color w:val="000000"/>
                <w:szCs w:val="22"/>
              </w:rPr>
              <w:t>117,600.00</w:t>
            </w:r>
          </w:p>
        </w:tc>
      </w:tr>
    </w:tbl>
    <w:p w14:paraId="3EB21F2F" w14:textId="77777777" w:rsidR="008D00BB" w:rsidRDefault="008D00BB" w:rsidP="008D00BB">
      <w:pPr>
        <w:numPr>
          <w:ilvl w:val="12"/>
          <w:numId w:val="0"/>
        </w:numPr>
        <w:tabs>
          <w:tab w:val="left" w:pos="0"/>
        </w:tabs>
        <w:suppressAutoHyphens/>
        <w:rPr>
          <w:spacing w:val="-2"/>
        </w:rPr>
      </w:pPr>
    </w:p>
    <w:p w14:paraId="52631555" w14:textId="77777777" w:rsidR="008D00BB" w:rsidRDefault="008D00BB" w:rsidP="008D00BB">
      <w:pPr>
        <w:numPr>
          <w:ilvl w:val="12"/>
          <w:numId w:val="0"/>
        </w:numPr>
        <w:tabs>
          <w:tab w:val="left" w:pos="0"/>
        </w:tabs>
        <w:suppressAutoHyphens/>
        <w:rPr>
          <w:spacing w:val="-2"/>
        </w:rPr>
      </w:pPr>
    </w:p>
    <w:p w14:paraId="3E362DC1" w14:textId="77777777" w:rsidR="008D00BB" w:rsidRPr="00963371" w:rsidRDefault="008D00BB" w:rsidP="008D00BB">
      <w:pPr>
        <w:tabs>
          <w:tab w:val="left" w:pos="0"/>
          <w:tab w:val="left" w:pos="360"/>
          <w:tab w:val="left" w:pos="720"/>
        </w:tabs>
        <w:suppressAutoHyphens/>
        <w:rPr>
          <w:spacing w:val="-2"/>
        </w:rPr>
      </w:pPr>
      <w:r>
        <w:rPr>
          <w:spacing w:val="-2"/>
        </w:rPr>
        <w:br w:type="page"/>
      </w:r>
      <w:r w:rsidRPr="00963371">
        <w:rPr>
          <w:spacing w:val="-2"/>
        </w:rPr>
        <w:lastRenderedPageBreak/>
        <w:t>4.         Description of functions and responsibilities of the parties involved:</w:t>
      </w:r>
    </w:p>
    <w:p w14:paraId="3F8610B7" w14:textId="77777777" w:rsidR="008D00BB" w:rsidRPr="00963371" w:rsidRDefault="008D00BB" w:rsidP="008D00BB">
      <w:pPr>
        <w:tabs>
          <w:tab w:val="left" w:pos="0"/>
          <w:tab w:val="left" w:pos="360"/>
          <w:tab w:val="left" w:pos="720"/>
        </w:tabs>
        <w:suppressAutoHyphens/>
        <w:rPr>
          <w:spacing w:val="-2"/>
        </w:rPr>
      </w:pPr>
    </w:p>
    <w:p w14:paraId="153C20E3" w14:textId="77777777" w:rsidR="008D00BB" w:rsidRPr="00963371" w:rsidRDefault="008D00BB" w:rsidP="008D00BB">
      <w:pPr>
        <w:tabs>
          <w:tab w:val="left" w:pos="360"/>
        </w:tabs>
        <w:spacing w:after="200"/>
        <w:rPr>
          <w:bCs/>
          <w:iCs/>
        </w:rPr>
      </w:pPr>
      <w:r w:rsidRPr="00963371">
        <w:rPr>
          <w:bCs/>
          <w:iCs/>
        </w:rPr>
        <w:t xml:space="preserve">As the national implementing partner, the </w:t>
      </w:r>
      <w:r w:rsidRPr="00963371">
        <w:rPr>
          <w:b/>
          <w:bCs/>
          <w:iCs/>
        </w:rPr>
        <w:t>Ministry of Water Economy of Turkmenistan</w:t>
      </w:r>
      <w:r w:rsidRPr="00963371">
        <w:rPr>
          <w:bCs/>
          <w:iCs/>
        </w:rPr>
        <w:t xml:space="preserve"> will oversee all aspects of project implementation.  This role is consistent with MWE’s role as the national agency responsible for water management in Turkmenistan, in defining overall policy directions, implementing major new development initiatives, and operating existing water-management infrastructure.  MWE will appoint a senior staff member to serve as the National Project Coordinator (NPC), who will be the lead individual responsible for overseeing the project.</w:t>
      </w:r>
    </w:p>
    <w:p w14:paraId="3EC6673A" w14:textId="77777777" w:rsidR="008D00BB" w:rsidRPr="00963371" w:rsidRDefault="008D00BB" w:rsidP="008D00BB">
      <w:pPr>
        <w:tabs>
          <w:tab w:val="left" w:pos="360"/>
        </w:tabs>
        <w:spacing w:after="200"/>
        <w:rPr>
          <w:bCs/>
          <w:iCs/>
        </w:rPr>
      </w:pPr>
      <w:r w:rsidRPr="00963371">
        <w:rPr>
          <w:bCs/>
          <w:iCs/>
        </w:rPr>
        <w:t xml:space="preserve">Overall governance of the project will be carried out by the </w:t>
      </w:r>
      <w:r w:rsidRPr="00963371">
        <w:rPr>
          <w:b/>
          <w:bCs/>
          <w:iCs/>
        </w:rPr>
        <w:t>Project Board</w:t>
      </w:r>
      <w:r w:rsidRPr="00963371">
        <w:rPr>
          <w:bCs/>
          <w:iCs/>
        </w:rPr>
        <w:t xml:space="preserve">, which will include MWE, other national agencies including the Ministries of Agriculture, Nature Protection, Economy, Energy and Industry, and Foreign Affairs, and UNDP.  The Project Board may invite other agencies to join as members, with the roster to be definitively set and approved no later than the project’s inception period. The National Project Coordinator will serve as Chair of the Project Board, with assistance from UNDP in organizing and running all meetings and other exchanges of information.  Meetings of the Project Board will take place at least once annually in time for approval of the following year’s Annual </w:t>
      </w:r>
      <w:r w:rsidRPr="00963371">
        <w:rPr>
          <w:bCs/>
          <w:iCs/>
        </w:rPr>
        <w:lastRenderedPageBreak/>
        <w:t>Work Plan.  Additional meetings may be called as needed by the NPC.</w:t>
      </w:r>
    </w:p>
    <w:p w14:paraId="5C72EFD7" w14:textId="77777777" w:rsidR="008D00BB" w:rsidRPr="00963371" w:rsidRDefault="008D00BB" w:rsidP="008D00BB">
      <w:pPr>
        <w:tabs>
          <w:tab w:val="left" w:pos="360"/>
        </w:tabs>
        <w:spacing w:after="200"/>
        <w:rPr>
          <w:bCs/>
          <w:iCs/>
        </w:rPr>
      </w:pPr>
      <w:r w:rsidRPr="00963371">
        <w:rPr>
          <w:b/>
          <w:bCs/>
          <w:iCs/>
        </w:rPr>
        <w:t>UNDP</w:t>
      </w:r>
      <w:r w:rsidRPr="00963371">
        <w:rPr>
          <w:bCs/>
          <w:iCs/>
        </w:rPr>
        <w:t xml:space="preserve"> will join MWE in managing the project and providing quality assurance , in accordance with plans approved by the Project Board.  Most of UNDP’s work for the project will be based in its Country Office (CO) in Ashgabat, under the supervision of the Programme Specialist for Environment and Energy and other senior programme staff, including the UNDP Resident Coordinator and Deputy Resident Coordinator as warranted.  UNDP will also engage contractors to carry out Midterm and Final Evaluations of the project.  The UNDP Regional Technical Advisor, based in the UNDP Regional Service Centre in Istanbul, will provide technical support, assistance with coordination, and overall project monitoring to ensure consistency with expectations from UNDP and GEF.  The day-to-day operations of the project will be carried out by three full-time project staff, headed by the </w:t>
      </w:r>
      <w:r w:rsidRPr="00963371">
        <w:rPr>
          <w:b/>
          <w:bCs/>
          <w:iCs/>
        </w:rPr>
        <w:t>Project Manager</w:t>
      </w:r>
      <w:r w:rsidRPr="00963371">
        <w:rPr>
          <w:bCs/>
          <w:iCs/>
        </w:rPr>
        <w:t xml:space="preserve">.  The Project Manager will be responsible for carrying out the activities of the project as set forth in this Project Document and any revisions approved by the Project Board.  At least one month in advance of the start of each project year, the Project Manager will prepare Annual Work Plans.  These plans will be reviewed and approved by the Project Board and thereafter will be used by project staff as tools for planning, implementing, and tracking work flows. In addition, for each meeting of the Project </w:t>
      </w:r>
      <w:r w:rsidRPr="00963371">
        <w:rPr>
          <w:bCs/>
          <w:iCs/>
        </w:rPr>
        <w:lastRenderedPageBreak/>
        <w:t>Board, the Project Manager will prepare a full status report on project activity, including recent accomplishments, risks, and proposed mitigation measures. The Project Manager will also be responsible for preparing all required annual reports for UNDP and GEF.</w:t>
      </w:r>
    </w:p>
    <w:p w14:paraId="4067E7CB" w14:textId="77777777" w:rsidR="008D00BB" w:rsidRPr="00963371" w:rsidRDefault="008D00BB" w:rsidP="008D00BB">
      <w:pPr>
        <w:tabs>
          <w:tab w:val="left" w:pos="360"/>
        </w:tabs>
        <w:spacing w:after="200"/>
        <w:rPr>
          <w:bCs/>
          <w:iCs/>
        </w:rPr>
      </w:pPr>
      <w:r w:rsidRPr="00963371">
        <w:rPr>
          <w:bCs/>
          <w:iCs/>
        </w:rPr>
        <w:t>UNDP country office staff will assist the Project Manager in all the administrative work of the project, including logistics and clerical work.  In addition, the country office will provide administrative support to the Government with regard to various specific administrative functions, whose costs will be billed as Direct Project Costs according to this Letter of Agreement.</w:t>
      </w:r>
    </w:p>
    <w:p w14:paraId="6D3424AB" w14:textId="77777777" w:rsidR="008D00BB" w:rsidRDefault="008D00BB" w:rsidP="008D00BB">
      <w:pPr>
        <w:tabs>
          <w:tab w:val="left" w:pos="360"/>
        </w:tabs>
        <w:spacing w:after="200"/>
        <w:rPr>
          <w:bCs/>
          <w:iCs/>
        </w:rPr>
      </w:pPr>
      <w:r w:rsidRPr="00963371">
        <w:rPr>
          <w:bCs/>
          <w:iCs/>
        </w:rPr>
        <w:t xml:space="preserve">Responsibilities of other </w:t>
      </w:r>
      <w:r>
        <w:rPr>
          <w:bCs/>
          <w:iCs/>
        </w:rPr>
        <w:t>entities of the Government are set forth in the table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5790"/>
      </w:tblGrid>
      <w:tr w:rsidR="008D00BB" w:rsidRPr="00943D63" w14:paraId="45666E29" w14:textId="77777777" w:rsidTr="00184265">
        <w:tc>
          <w:tcPr>
            <w:tcW w:w="3652" w:type="dxa"/>
          </w:tcPr>
          <w:p w14:paraId="046FB0BB" w14:textId="77777777" w:rsidR="008D00BB" w:rsidRPr="00943D63" w:rsidRDefault="008D00BB" w:rsidP="00184265">
            <w:pPr>
              <w:rPr>
                <w:rFonts w:cs="Calibri"/>
                <w:b/>
                <w:szCs w:val="22"/>
              </w:rPr>
            </w:pPr>
            <w:r w:rsidRPr="00943D63">
              <w:rPr>
                <w:rFonts w:cs="Calibri"/>
                <w:b/>
                <w:szCs w:val="22"/>
              </w:rPr>
              <w:t>Stakeholder</w:t>
            </w:r>
          </w:p>
        </w:tc>
        <w:tc>
          <w:tcPr>
            <w:tcW w:w="5924" w:type="dxa"/>
          </w:tcPr>
          <w:p w14:paraId="4BDBAC1B" w14:textId="77777777" w:rsidR="008D00BB" w:rsidRPr="00943D63" w:rsidRDefault="008D00BB" w:rsidP="00184265">
            <w:pPr>
              <w:rPr>
                <w:rFonts w:cs="Calibri"/>
                <w:b/>
                <w:szCs w:val="22"/>
              </w:rPr>
            </w:pPr>
            <w:r w:rsidRPr="00943D63">
              <w:rPr>
                <w:rFonts w:cs="Calibri"/>
                <w:b/>
                <w:szCs w:val="22"/>
              </w:rPr>
              <w:t xml:space="preserve">Envisaged role and potential areas for co-operation during project implementation </w:t>
            </w:r>
          </w:p>
        </w:tc>
      </w:tr>
      <w:tr w:rsidR="008D00BB" w:rsidRPr="001D3A84" w14:paraId="181125B5" w14:textId="77777777" w:rsidTr="00184265">
        <w:tc>
          <w:tcPr>
            <w:tcW w:w="3652" w:type="dxa"/>
            <w:tcMar>
              <w:left w:w="57" w:type="dxa"/>
              <w:right w:w="28" w:type="dxa"/>
            </w:tcMar>
          </w:tcPr>
          <w:p w14:paraId="059CF962" w14:textId="77777777" w:rsidR="008D00BB" w:rsidRPr="001D3A84" w:rsidRDefault="008D00BB" w:rsidP="00184265">
            <w:pPr>
              <w:rPr>
                <w:rFonts w:cs="Calibri"/>
                <w:szCs w:val="22"/>
              </w:rPr>
            </w:pPr>
            <w:r>
              <w:rPr>
                <w:rFonts w:cs="Calibri"/>
                <w:szCs w:val="22"/>
              </w:rPr>
              <w:t>Ministry of Water Economy</w:t>
            </w:r>
            <w:r w:rsidRPr="001D3A84">
              <w:rPr>
                <w:rFonts w:cs="Calibri"/>
                <w:szCs w:val="22"/>
              </w:rPr>
              <w:t xml:space="preserve"> of Turkmenistan</w:t>
            </w:r>
          </w:p>
        </w:tc>
        <w:tc>
          <w:tcPr>
            <w:tcW w:w="5924" w:type="dxa"/>
            <w:tcMar>
              <w:left w:w="57" w:type="dxa"/>
            </w:tcMar>
          </w:tcPr>
          <w:p w14:paraId="7217D9F3" w14:textId="77777777" w:rsidR="008D00BB" w:rsidRPr="001D3A84" w:rsidRDefault="008D00BB" w:rsidP="00184265">
            <w:pPr>
              <w:rPr>
                <w:rFonts w:cs="Calibri"/>
                <w:szCs w:val="22"/>
              </w:rPr>
            </w:pPr>
            <w:r w:rsidRPr="001D3A84">
              <w:rPr>
                <w:rFonts w:cs="Calibri"/>
                <w:szCs w:val="22"/>
              </w:rPr>
              <w:t>N</w:t>
            </w:r>
            <w:r>
              <w:rPr>
                <w:rFonts w:cs="Calibri"/>
                <w:szCs w:val="22"/>
              </w:rPr>
              <w:t>ational implementing partner.   A senior r</w:t>
            </w:r>
            <w:r w:rsidRPr="001D3A84">
              <w:rPr>
                <w:rFonts w:cs="Calibri"/>
                <w:szCs w:val="22"/>
              </w:rPr>
              <w:t xml:space="preserve">epresentative </w:t>
            </w:r>
            <w:r>
              <w:rPr>
                <w:rFonts w:cs="Calibri"/>
                <w:szCs w:val="22"/>
              </w:rPr>
              <w:t xml:space="preserve">of this Ministry </w:t>
            </w:r>
            <w:r w:rsidRPr="001D3A84">
              <w:rPr>
                <w:rFonts w:cs="Calibri"/>
                <w:szCs w:val="22"/>
              </w:rPr>
              <w:t>will serve as Chair of Project Board.  Will provide overall project oversight and coordination with national initiatives and strategies regarding water management.  Will join UNDP project team in leading design and execution of all project component</w:t>
            </w:r>
            <w:r>
              <w:rPr>
                <w:rFonts w:cs="Calibri"/>
                <w:szCs w:val="22"/>
              </w:rPr>
              <w:t xml:space="preserve">s at both national and velayat levels (including demonstration/investment projects for low-water irrigation, municipal water supply, and canal linings, as well as regional action plans and national policies).  </w:t>
            </w:r>
          </w:p>
        </w:tc>
      </w:tr>
      <w:tr w:rsidR="008D00BB" w:rsidRPr="001D3A84" w14:paraId="5E373524" w14:textId="77777777" w:rsidTr="00184265">
        <w:tc>
          <w:tcPr>
            <w:tcW w:w="3652" w:type="dxa"/>
            <w:tcMar>
              <w:left w:w="57" w:type="dxa"/>
              <w:right w:w="28" w:type="dxa"/>
            </w:tcMar>
          </w:tcPr>
          <w:p w14:paraId="64E04FEB" w14:textId="77777777" w:rsidR="008D00BB" w:rsidRPr="001D3A84" w:rsidRDefault="008D00BB" w:rsidP="00184265">
            <w:pPr>
              <w:rPr>
                <w:rFonts w:cs="Calibri"/>
                <w:szCs w:val="22"/>
              </w:rPr>
            </w:pPr>
            <w:r w:rsidRPr="001D3A84">
              <w:rPr>
                <w:rFonts w:cs="Calibri"/>
                <w:szCs w:val="22"/>
              </w:rPr>
              <w:t>Ministry of Agriculture of Turkmenistan</w:t>
            </w:r>
          </w:p>
        </w:tc>
        <w:tc>
          <w:tcPr>
            <w:tcW w:w="5924" w:type="dxa"/>
            <w:tcMar>
              <w:left w:w="57" w:type="dxa"/>
              <w:right w:w="28" w:type="dxa"/>
            </w:tcMar>
          </w:tcPr>
          <w:p w14:paraId="0C66C8EF" w14:textId="77777777" w:rsidR="008D00BB" w:rsidRPr="001D3A84" w:rsidRDefault="008D00BB" w:rsidP="00184265">
            <w:pPr>
              <w:rPr>
                <w:rFonts w:cs="Calibri"/>
                <w:szCs w:val="22"/>
              </w:rPr>
            </w:pPr>
            <w:r w:rsidRPr="001D3A84">
              <w:rPr>
                <w:rFonts w:cs="Calibri"/>
                <w:szCs w:val="22"/>
              </w:rPr>
              <w:t xml:space="preserve">Member of Project Board.  Will participate in design and delivery of all project activity at the farm level, as well as accompanying training for farmers.  </w:t>
            </w:r>
            <w:r>
              <w:rPr>
                <w:rFonts w:cs="Calibri"/>
                <w:szCs w:val="22"/>
              </w:rPr>
              <w:t xml:space="preserve">Will join UNDP, the Ministry of Water Economy, and other ministries in development of national, regional, and local action plans on sustainable land management.  </w:t>
            </w:r>
            <w:r w:rsidRPr="001D3A84">
              <w:rPr>
                <w:rFonts w:cs="Calibri"/>
                <w:szCs w:val="22"/>
              </w:rPr>
              <w:t xml:space="preserve">Will coordinate </w:t>
            </w:r>
            <w:r>
              <w:rPr>
                <w:rFonts w:cs="Calibri"/>
                <w:szCs w:val="22"/>
              </w:rPr>
              <w:t xml:space="preserve">all </w:t>
            </w:r>
            <w:r w:rsidRPr="001D3A84">
              <w:rPr>
                <w:rFonts w:cs="Calibri"/>
                <w:szCs w:val="22"/>
              </w:rPr>
              <w:t>connections between the project and local farmers’ associations.</w:t>
            </w:r>
          </w:p>
        </w:tc>
      </w:tr>
      <w:tr w:rsidR="008D00BB" w:rsidRPr="001D3A84" w14:paraId="6C813907" w14:textId="77777777" w:rsidTr="00184265">
        <w:tc>
          <w:tcPr>
            <w:tcW w:w="3652" w:type="dxa"/>
            <w:tcMar>
              <w:left w:w="57" w:type="dxa"/>
              <w:right w:w="28" w:type="dxa"/>
            </w:tcMar>
          </w:tcPr>
          <w:p w14:paraId="06FE8863" w14:textId="77777777" w:rsidR="008D00BB" w:rsidRPr="001D3A84" w:rsidRDefault="008D00BB" w:rsidP="00184265">
            <w:pPr>
              <w:rPr>
                <w:rFonts w:cs="Calibri"/>
                <w:szCs w:val="22"/>
              </w:rPr>
            </w:pPr>
            <w:r w:rsidRPr="001D3A84">
              <w:rPr>
                <w:rFonts w:cs="Calibri"/>
                <w:szCs w:val="22"/>
              </w:rPr>
              <w:lastRenderedPageBreak/>
              <w:t>Ministry of Economy and Development of Turkmenistan</w:t>
            </w:r>
          </w:p>
        </w:tc>
        <w:tc>
          <w:tcPr>
            <w:tcW w:w="5924" w:type="dxa"/>
            <w:tcMar>
              <w:left w:w="57" w:type="dxa"/>
              <w:right w:w="28" w:type="dxa"/>
            </w:tcMar>
          </w:tcPr>
          <w:p w14:paraId="6DC2FD6D" w14:textId="77777777" w:rsidR="008D00BB" w:rsidRPr="001D3A84" w:rsidRDefault="008D00BB" w:rsidP="00184265">
            <w:pPr>
              <w:rPr>
                <w:rFonts w:cs="Calibri"/>
                <w:szCs w:val="22"/>
              </w:rPr>
            </w:pPr>
            <w:r w:rsidRPr="001D3A84">
              <w:rPr>
                <w:rFonts w:cs="Calibri"/>
                <w:szCs w:val="22"/>
              </w:rPr>
              <w:t xml:space="preserve">Member of Project Board.  </w:t>
            </w:r>
            <w:r>
              <w:rPr>
                <w:rFonts w:cs="Calibri"/>
                <w:szCs w:val="22"/>
              </w:rPr>
              <w:t>Water specialists from this Ministry will participate in design and delivery of all project activity.  Ministry will provide support especially in projects related to infrastructure and scaling up of investment activity.</w:t>
            </w:r>
          </w:p>
        </w:tc>
      </w:tr>
      <w:tr w:rsidR="008D00BB" w:rsidRPr="008C1DC1" w14:paraId="2B5631A5" w14:textId="77777777" w:rsidTr="00184265">
        <w:tc>
          <w:tcPr>
            <w:tcW w:w="3652" w:type="dxa"/>
            <w:tcMar>
              <w:left w:w="57" w:type="dxa"/>
              <w:right w:w="28" w:type="dxa"/>
            </w:tcMar>
          </w:tcPr>
          <w:p w14:paraId="3475BA41" w14:textId="77777777" w:rsidR="008D00BB" w:rsidRPr="001D3A84" w:rsidRDefault="008D00BB" w:rsidP="00184265">
            <w:pPr>
              <w:rPr>
                <w:rFonts w:cs="Calibri"/>
                <w:szCs w:val="22"/>
              </w:rPr>
            </w:pPr>
            <w:r>
              <w:rPr>
                <w:rFonts w:cs="Calibri"/>
                <w:szCs w:val="22"/>
              </w:rPr>
              <w:t>Ministry of Energy and Industry of Turkmenistan</w:t>
            </w:r>
          </w:p>
        </w:tc>
        <w:tc>
          <w:tcPr>
            <w:tcW w:w="5924" w:type="dxa"/>
            <w:tcMar>
              <w:left w:w="57" w:type="dxa"/>
              <w:right w:w="28" w:type="dxa"/>
            </w:tcMar>
          </w:tcPr>
          <w:p w14:paraId="23771B11" w14:textId="77777777" w:rsidR="008D00BB" w:rsidRPr="008C1DC1" w:rsidRDefault="008D00BB" w:rsidP="00184265">
            <w:pPr>
              <w:rPr>
                <w:rFonts w:cs="Calibri"/>
                <w:szCs w:val="22"/>
              </w:rPr>
            </w:pPr>
            <w:r>
              <w:rPr>
                <w:rFonts w:cs="Calibri"/>
                <w:szCs w:val="22"/>
              </w:rPr>
              <w:t>Member of Project Board.  Will join UNDP in leading monitoring and assessment of energy savings from all project activity.  Will join UNDP and Ministry of Water Economy in development of pump specifications.  Will join UNDP in identifying and supporting opportunities for scaling up energy-saving technologies and approaches demonstrated in pilot projects.</w:t>
            </w:r>
          </w:p>
        </w:tc>
      </w:tr>
      <w:tr w:rsidR="008D00BB" w:rsidRPr="008C1DC1" w14:paraId="56294B8E" w14:textId="77777777" w:rsidTr="00184265">
        <w:tc>
          <w:tcPr>
            <w:tcW w:w="3652" w:type="dxa"/>
            <w:tcMar>
              <w:left w:w="57" w:type="dxa"/>
              <w:right w:w="28" w:type="dxa"/>
            </w:tcMar>
          </w:tcPr>
          <w:p w14:paraId="24BB51F2" w14:textId="77777777" w:rsidR="008D00BB" w:rsidRPr="001D3A84" w:rsidRDefault="008D00BB" w:rsidP="00184265">
            <w:pPr>
              <w:rPr>
                <w:rFonts w:cs="Calibri"/>
                <w:szCs w:val="22"/>
              </w:rPr>
            </w:pPr>
            <w:r>
              <w:rPr>
                <w:rFonts w:cs="Calibri"/>
                <w:szCs w:val="22"/>
              </w:rPr>
              <w:t>Ministry of Communal Services of Turkmenistan</w:t>
            </w:r>
          </w:p>
        </w:tc>
        <w:tc>
          <w:tcPr>
            <w:tcW w:w="5924" w:type="dxa"/>
            <w:tcMar>
              <w:left w:w="57" w:type="dxa"/>
              <w:right w:w="28" w:type="dxa"/>
            </w:tcMar>
          </w:tcPr>
          <w:p w14:paraId="414383EF" w14:textId="77777777" w:rsidR="008D00BB" w:rsidRPr="008C1DC1" w:rsidRDefault="008D00BB" w:rsidP="00184265">
            <w:pPr>
              <w:rPr>
                <w:rFonts w:cs="Calibri"/>
                <w:szCs w:val="22"/>
              </w:rPr>
            </w:pPr>
            <w:r>
              <w:rPr>
                <w:rFonts w:cs="Calibri"/>
                <w:szCs w:val="22"/>
              </w:rPr>
              <w:t>Member of Project Board.  Will join Ministry of Water Economy and UNDP in overseeing design and implementation of municipal water supply projects (Kaakhka pilot and replication).</w:t>
            </w:r>
          </w:p>
        </w:tc>
      </w:tr>
      <w:tr w:rsidR="008D00BB" w:rsidRPr="008C1DC1" w14:paraId="0ABFAEB0" w14:textId="77777777" w:rsidTr="00184265">
        <w:tc>
          <w:tcPr>
            <w:tcW w:w="3652" w:type="dxa"/>
            <w:tcMar>
              <w:left w:w="57" w:type="dxa"/>
              <w:right w:w="28" w:type="dxa"/>
            </w:tcMar>
          </w:tcPr>
          <w:p w14:paraId="0944575D" w14:textId="77777777" w:rsidR="008D00BB" w:rsidRDefault="008D00BB" w:rsidP="00184265">
            <w:pPr>
              <w:rPr>
                <w:rFonts w:cs="Calibri"/>
                <w:szCs w:val="22"/>
              </w:rPr>
            </w:pPr>
            <w:r>
              <w:rPr>
                <w:rFonts w:cs="Calibri"/>
                <w:szCs w:val="22"/>
              </w:rPr>
              <w:t>Ministry of Nature Protection of Turkmenistan</w:t>
            </w:r>
          </w:p>
        </w:tc>
        <w:tc>
          <w:tcPr>
            <w:tcW w:w="5924" w:type="dxa"/>
            <w:tcMar>
              <w:left w:w="57" w:type="dxa"/>
              <w:right w:w="28" w:type="dxa"/>
            </w:tcMar>
          </w:tcPr>
          <w:p w14:paraId="1DD836EC" w14:textId="77777777" w:rsidR="008D00BB" w:rsidRPr="008C1DC1" w:rsidRDefault="008D00BB" w:rsidP="00184265">
            <w:pPr>
              <w:rPr>
                <w:rFonts w:cs="Calibri"/>
                <w:szCs w:val="22"/>
              </w:rPr>
            </w:pPr>
            <w:r>
              <w:rPr>
                <w:rFonts w:cs="Calibri"/>
                <w:szCs w:val="22"/>
              </w:rPr>
              <w:t>Member of Project Board.  Will provide support in design and assessment of all project activity with regard to climate change mitigation and sustainable land management.  Will participate in drafting and review of sublegislative acts and other policies developed under the project.  Will support UNDP and other ministries in development of regional action plans for both water management and sustainable land management.</w:t>
            </w:r>
          </w:p>
        </w:tc>
      </w:tr>
      <w:tr w:rsidR="008D00BB" w:rsidRPr="008C1DC1" w14:paraId="2739A663" w14:textId="77777777" w:rsidTr="00184265">
        <w:tc>
          <w:tcPr>
            <w:tcW w:w="3652" w:type="dxa"/>
            <w:tcMar>
              <w:left w:w="57" w:type="dxa"/>
              <w:right w:w="28" w:type="dxa"/>
            </w:tcMar>
          </w:tcPr>
          <w:p w14:paraId="769D5D31" w14:textId="77777777" w:rsidR="008D00BB" w:rsidRPr="001D3A84" w:rsidRDefault="008D00BB" w:rsidP="00184265">
            <w:pPr>
              <w:rPr>
                <w:rFonts w:cs="Calibri"/>
                <w:szCs w:val="22"/>
              </w:rPr>
            </w:pPr>
            <w:r>
              <w:rPr>
                <w:rFonts w:cs="Calibri"/>
                <w:szCs w:val="22"/>
              </w:rPr>
              <w:t>Ministry of Education of Turkmenistan</w:t>
            </w:r>
          </w:p>
        </w:tc>
        <w:tc>
          <w:tcPr>
            <w:tcW w:w="5924" w:type="dxa"/>
            <w:tcMar>
              <w:left w:w="57" w:type="dxa"/>
              <w:right w:w="28" w:type="dxa"/>
            </w:tcMar>
          </w:tcPr>
          <w:p w14:paraId="0E0D170A" w14:textId="77777777" w:rsidR="008D00BB" w:rsidRPr="008C1DC1" w:rsidRDefault="008D00BB" w:rsidP="00184265">
            <w:pPr>
              <w:rPr>
                <w:rFonts w:cs="Calibri"/>
                <w:szCs w:val="22"/>
              </w:rPr>
            </w:pPr>
            <w:r>
              <w:rPr>
                <w:rFonts w:cs="Calibri"/>
                <w:szCs w:val="22"/>
              </w:rPr>
              <w:t xml:space="preserve">Will be invited to membership in Project Board.  All new curricular material on water management and sustainable land management developed by the UNDP project team and authorized national partners will be submitted to this Ministry for approval for official integration into national educational programs.  </w:t>
            </w:r>
          </w:p>
        </w:tc>
      </w:tr>
      <w:tr w:rsidR="008D00BB" w:rsidRPr="008C1DC1" w14:paraId="2EFC63D8" w14:textId="77777777" w:rsidTr="00184265">
        <w:tc>
          <w:tcPr>
            <w:tcW w:w="3652" w:type="dxa"/>
            <w:tcMar>
              <w:left w:w="57" w:type="dxa"/>
              <w:right w:w="28" w:type="dxa"/>
            </w:tcMar>
          </w:tcPr>
          <w:p w14:paraId="69B0EFF1" w14:textId="77777777" w:rsidR="008D00BB" w:rsidRPr="001D3A84" w:rsidRDefault="008D00BB" w:rsidP="00184265">
            <w:pPr>
              <w:rPr>
                <w:rFonts w:cs="Calibri"/>
                <w:szCs w:val="22"/>
              </w:rPr>
            </w:pPr>
            <w:r>
              <w:rPr>
                <w:rFonts w:cs="Calibri"/>
                <w:szCs w:val="22"/>
              </w:rPr>
              <w:t>State Concern “Turkmengaz”</w:t>
            </w:r>
          </w:p>
        </w:tc>
        <w:tc>
          <w:tcPr>
            <w:tcW w:w="5924" w:type="dxa"/>
            <w:tcMar>
              <w:left w:w="57" w:type="dxa"/>
              <w:right w:w="28" w:type="dxa"/>
            </w:tcMar>
          </w:tcPr>
          <w:p w14:paraId="43F1D16F" w14:textId="77777777" w:rsidR="008D00BB" w:rsidRPr="008C1DC1" w:rsidRDefault="008D00BB" w:rsidP="00184265">
            <w:pPr>
              <w:rPr>
                <w:rFonts w:cs="Calibri"/>
                <w:szCs w:val="22"/>
              </w:rPr>
            </w:pPr>
            <w:r>
              <w:rPr>
                <w:rFonts w:cs="Calibri"/>
                <w:szCs w:val="22"/>
              </w:rPr>
              <w:t>Will be invited to membership in Project Board.  Will provide technical support for monitoring and evaluation of energy savings.  Will provide overall coordination in conjunction with other national initiatives on energy efficiency.</w:t>
            </w:r>
          </w:p>
        </w:tc>
      </w:tr>
      <w:tr w:rsidR="008D00BB" w:rsidRPr="008C1DC1" w14:paraId="2EB7DB07" w14:textId="77777777" w:rsidTr="00184265">
        <w:tc>
          <w:tcPr>
            <w:tcW w:w="3652" w:type="dxa"/>
            <w:tcMar>
              <w:left w:w="57" w:type="dxa"/>
              <w:right w:w="28" w:type="dxa"/>
            </w:tcMar>
          </w:tcPr>
          <w:p w14:paraId="238F2B1D" w14:textId="77777777" w:rsidR="008D00BB" w:rsidRPr="001D3A84" w:rsidRDefault="008D00BB" w:rsidP="00184265">
            <w:pPr>
              <w:rPr>
                <w:rFonts w:cs="Calibri"/>
                <w:szCs w:val="22"/>
              </w:rPr>
            </w:pPr>
            <w:r>
              <w:rPr>
                <w:rFonts w:cs="Calibri"/>
                <w:szCs w:val="22"/>
              </w:rPr>
              <w:t>“Sun” Institute of the Academy of Sciences</w:t>
            </w:r>
          </w:p>
        </w:tc>
        <w:tc>
          <w:tcPr>
            <w:tcW w:w="5924" w:type="dxa"/>
            <w:tcMar>
              <w:left w:w="57" w:type="dxa"/>
              <w:right w:w="28" w:type="dxa"/>
            </w:tcMar>
          </w:tcPr>
          <w:p w14:paraId="4675C29D" w14:textId="77777777" w:rsidR="008D00BB" w:rsidRPr="008C1DC1" w:rsidRDefault="008D00BB" w:rsidP="00184265">
            <w:pPr>
              <w:rPr>
                <w:rFonts w:cs="Calibri"/>
                <w:szCs w:val="22"/>
              </w:rPr>
            </w:pPr>
            <w:r>
              <w:rPr>
                <w:rFonts w:cs="Calibri"/>
                <w:szCs w:val="22"/>
              </w:rPr>
              <w:t>Will be invited to membership in Project Board.  Will provide technical and logistical support in design and implementation of photovoltaic water supply demonstration project for desert pasture.  Will provide further support in assessment and design of replication projects.</w:t>
            </w:r>
          </w:p>
        </w:tc>
      </w:tr>
      <w:tr w:rsidR="008D00BB" w:rsidRPr="008C1DC1" w14:paraId="4FFC2261" w14:textId="77777777" w:rsidTr="00184265">
        <w:tc>
          <w:tcPr>
            <w:tcW w:w="3652" w:type="dxa"/>
            <w:tcMar>
              <w:left w:w="57" w:type="dxa"/>
              <w:right w:w="28" w:type="dxa"/>
            </w:tcMar>
          </w:tcPr>
          <w:p w14:paraId="5E5A54C9" w14:textId="77777777" w:rsidR="008D00BB" w:rsidRPr="001D3A84" w:rsidRDefault="008D00BB" w:rsidP="00184265">
            <w:pPr>
              <w:rPr>
                <w:rFonts w:cs="Calibri"/>
                <w:szCs w:val="22"/>
              </w:rPr>
            </w:pPr>
            <w:r>
              <w:rPr>
                <w:rFonts w:cs="Calibri"/>
                <w:szCs w:val="22"/>
              </w:rPr>
              <w:t>State Institute of Water Management Design (of the Ministry of Water Economy)</w:t>
            </w:r>
          </w:p>
        </w:tc>
        <w:tc>
          <w:tcPr>
            <w:tcW w:w="5924" w:type="dxa"/>
            <w:tcMar>
              <w:left w:w="57" w:type="dxa"/>
              <w:right w:w="28" w:type="dxa"/>
            </w:tcMar>
          </w:tcPr>
          <w:p w14:paraId="4A739A88" w14:textId="77777777" w:rsidR="008D00BB" w:rsidRPr="008C1DC1" w:rsidRDefault="008D00BB" w:rsidP="00184265">
            <w:pPr>
              <w:rPr>
                <w:rFonts w:cs="Calibri"/>
                <w:szCs w:val="22"/>
              </w:rPr>
            </w:pPr>
            <w:r>
              <w:rPr>
                <w:rFonts w:cs="Calibri"/>
                <w:szCs w:val="22"/>
              </w:rPr>
              <w:t>Will be invited to membership in Project Board.   In conjunction with national and international consultants, will lead design and implementation of demonstration projects on low-water irrigation, municipal water supply in Kaakhka, and canal linings.</w:t>
            </w:r>
          </w:p>
        </w:tc>
      </w:tr>
      <w:tr w:rsidR="008D00BB" w:rsidRPr="008C1DC1" w14:paraId="4A26E86E" w14:textId="77777777" w:rsidTr="00184265">
        <w:tc>
          <w:tcPr>
            <w:tcW w:w="3652" w:type="dxa"/>
            <w:tcMar>
              <w:left w:w="57" w:type="dxa"/>
              <w:right w:w="28" w:type="dxa"/>
            </w:tcMar>
          </w:tcPr>
          <w:p w14:paraId="16BFCE50" w14:textId="77777777" w:rsidR="008D00BB" w:rsidRPr="001D3A84" w:rsidRDefault="008D00BB" w:rsidP="00184265">
            <w:pPr>
              <w:rPr>
                <w:rFonts w:cs="Calibri"/>
                <w:szCs w:val="22"/>
              </w:rPr>
            </w:pPr>
            <w:r>
              <w:rPr>
                <w:rFonts w:cs="Calibri"/>
                <w:szCs w:val="22"/>
              </w:rPr>
              <w:t>Local farmers’ associations in all five velayats</w:t>
            </w:r>
          </w:p>
        </w:tc>
        <w:tc>
          <w:tcPr>
            <w:tcW w:w="5924" w:type="dxa"/>
            <w:tcMar>
              <w:left w:w="57" w:type="dxa"/>
              <w:right w:w="28" w:type="dxa"/>
            </w:tcMar>
          </w:tcPr>
          <w:p w14:paraId="575A9C31" w14:textId="77777777" w:rsidR="008D00BB" w:rsidRPr="008C1DC1" w:rsidRDefault="008D00BB" w:rsidP="00184265">
            <w:pPr>
              <w:rPr>
                <w:rFonts w:cs="Calibri"/>
                <w:szCs w:val="22"/>
              </w:rPr>
            </w:pPr>
            <w:r>
              <w:rPr>
                <w:rFonts w:cs="Calibri"/>
                <w:szCs w:val="22"/>
              </w:rPr>
              <w:t xml:space="preserve">The UNDP project team, with the support of the Ministry of Agriculture, the Ministry of Water Economy, and their local branches, will engage local farmers’ associations at all stages of all activity related to agriculture, irrigation, drainage, and sustainable land management.  This engagement will include </w:t>
            </w:r>
            <w:r>
              <w:rPr>
                <w:rFonts w:cs="Calibri"/>
                <w:szCs w:val="22"/>
              </w:rPr>
              <w:lastRenderedPageBreak/>
              <w:t>initial briefings on the whole project and its components; invitations to provide feedback on demonstration project design and timetables; invitations to provide feedback on regional and local action plans for water management and sustainable land management; and delivery of training integrated into all aspects of program design and implementation.  For demonstration projects, formal letters of understanding outlining mutual commitments will be jointly prepared and signed.</w:t>
            </w:r>
          </w:p>
        </w:tc>
      </w:tr>
      <w:tr w:rsidR="008D00BB" w:rsidRPr="008C1DC1" w14:paraId="5F30CD00" w14:textId="77777777" w:rsidTr="00184265">
        <w:tc>
          <w:tcPr>
            <w:tcW w:w="3652" w:type="dxa"/>
            <w:tcMar>
              <w:left w:w="57" w:type="dxa"/>
              <w:right w:w="28" w:type="dxa"/>
            </w:tcMar>
          </w:tcPr>
          <w:p w14:paraId="51AF9BA0" w14:textId="77777777" w:rsidR="008D00BB" w:rsidRPr="00943D63" w:rsidRDefault="008D00BB" w:rsidP="00184265">
            <w:pPr>
              <w:rPr>
                <w:rFonts w:cs="Calibri"/>
                <w:sz w:val="20"/>
                <w:szCs w:val="20"/>
              </w:rPr>
            </w:pPr>
            <w:r>
              <w:rPr>
                <w:bCs/>
                <w:iCs/>
                <w:noProof/>
                <w:szCs w:val="22"/>
              </w:rPr>
              <w:lastRenderedPageBreak/>
              <w:t>Turkmen Agricultural University</w:t>
            </w:r>
          </w:p>
        </w:tc>
        <w:tc>
          <w:tcPr>
            <w:tcW w:w="5924" w:type="dxa"/>
            <w:tcMar>
              <w:left w:w="57" w:type="dxa"/>
              <w:right w:w="28" w:type="dxa"/>
            </w:tcMar>
          </w:tcPr>
          <w:p w14:paraId="58F236E5" w14:textId="77777777" w:rsidR="008D00BB" w:rsidRPr="008C1DC1" w:rsidRDefault="008D00BB" w:rsidP="00184265">
            <w:pPr>
              <w:rPr>
                <w:rFonts w:cs="Calibri"/>
                <w:szCs w:val="22"/>
              </w:rPr>
            </w:pPr>
            <w:r>
              <w:rPr>
                <w:rFonts w:cs="Calibri"/>
                <w:szCs w:val="22"/>
              </w:rPr>
              <w:t>Will participate in the development of new curricular material on low-water irrigation and drainage.  Upon approval by the Ministry of Education, will deliver this new material through existing and/or new specialties and degree programs.</w:t>
            </w:r>
          </w:p>
        </w:tc>
      </w:tr>
      <w:tr w:rsidR="008D00BB" w:rsidRPr="008C1DC1" w14:paraId="0F9403A8" w14:textId="77777777" w:rsidTr="00184265">
        <w:tc>
          <w:tcPr>
            <w:tcW w:w="3652" w:type="dxa"/>
            <w:tcMar>
              <w:left w:w="57" w:type="dxa"/>
              <w:right w:w="28" w:type="dxa"/>
            </w:tcMar>
          </w:tcPr>
          <w:p w14:paraId="6E3562B9" w14:textId="77777777" w:rsidR="008D00BB" w:rsidRPr="00943D63" w:rsidRDefault="008D00BB" w:rsidP="00184265">
            <w:pPr>
              <w:rPr>
                <w:rFonts w:cs="Calibri"/>
                <w:b/>
                <w:sz w:val="20"/>
                <w:szCs w:val="20"/>
              </w:rPr>
            </w:pPr>
            <w:r>
              <w:rPr>
                <w:bCs/>
                <w:iCs/>
                <w:noProof/>
                <w:szCs w:val="22"/>
              </w:rPr>
              <w:t>Dashoguz Agricultural Institute</w:t>
            </w:r>
          </w:p>
        </w:tc>
        <w:tc>
          <w:tcPr>
            <w:tcW w:w="5924" w:type="dxa"/>
            <w:tcMar>
              <w:left w:w="57" w:type="dxa"/>
              <w:right w:w="28" w:type="dxa"/>
            </w:tcMar>
          </w:tcPr>
          <w:p w14:paraId="1119385D" w14:textId="77777777" w:rsidR="008D00BB" w:rsidRPr="008C1DC1" w:rsidRDefault="008D00BB" w:rsidP="00184265">
            <w:pPr>
              <w:rPr>
                <w:rFonts w:cs="Calibri"/>
                <w:szCs w:val="22"/>
              </w:rPr>
            </w:pPr>
            <w:r>
              <w:rPr>
                <w:rFonts w:cs="Calibri"/>
                <w:szCs w:val="22"/>
              </w:rPr>
              <w:t>Will participate in the development of new curricular material on low-water irrigation and drainage.  Upon approval by the Ministry of Education, will deliver this new material through existing and/or new specialties and degree programs.</w:t>
            </w:r>
          </w:p>
        </w:tc>
      </w:tr>
      <w:tr w:rsidR="008D00BB" w:rsidRPr="008C1DC1" w14:paraId="6DF9929E" w14:textId="77777777" w:rsidTr="00184265">
        <w:tc>
          <w:tcPr>
            <w:tcW w:w="3652" w:type="dxa"/>
            <w:tcMar>
              <w:left w:w="57" w:type="dxa"/>
              <w:right w:w="28" w:type="dxa"/>
            </w:tcMar>
          </w:tcPr>
          <w:p w14:paraId="3C5CFC87" w14:textId="77777777" w:rsidR="008D00BB" w:rsidRPr="001D3A84" w:rsidRDefault="008D00BB" w:rsidP="00184265">
            <w:pPr>
              <w:rPr>
                <w:rFonts w:cs="Calibri"/>
                <w:szCs w:val="22"/>
              </w:rPr>
            </w:pPr>
            <w:r>
              <w:rPr>
                <w:bCs/>
                <w:iCs/>
                <w:noProof/>
                <w:szCs w:val="22"/>
              </w:rPr>
              <w:t>Institute of Energy</w:t>
            </w:r>
          </w:p>
        </w:tc>
        <w:tc>
          <w:tcPr>
            <w:tcW w:w="5924" w:type="dxa"/>
            <w:tcMar>
              <w:left w:w="57" w:type="dxa"/>
              <w:right w:w="28" w:type="dxa"/>
            </w:tcMar>
          </w:tcPr>
          <w:p w14:paraId="56509F3C" w14:textId="77777777" w:rsidR="008D00BB" w:rsidRPr="008C1DC1" w:rsidRDefault="008D00BB" w:rsidP="00184265">
            <w:pPr>
              <w:rPr>
                <w:rFonts w:cs="Calibri"/>
                <w:szCs w:val="22"/>
              </w:rPr>
            </w:pPr>
            <w:r>
              <w:rPr>
                <w:rFonts w:cs="Calibri"/>
                <w:szCs w:val="22"/>
              </w:rPr>
              <w:t>Will participate in the development of new curricular material on low-water irrigation, drainage, and renewable energy systems.  Upon approval by the Ministry of Education, will deliver this new material through existing and/or new specialties and degree programs.</w:t>
            </w:r>
          </w:p>
        </w:tc>
      </w:tr>
      <w:tr w:rsidR="008D00BB" w:rsidRPr="008C1DC1" w14:paraId="3452F2F6" w14:textId="77777777" w:rsidTr="00184265">
        <w:tc>
          <w:tcPr>
            <w:tcW w:w="3652" w:type="dxa"/>
            <w:tcMar>
              <w:left w:w="57" w:type="dxa"/>
              <w:right w:w="28" w:type="dxa"/>
            </w:tcMar>
          </w:tcPr>
          <w:p w14:paraId="1A7A9EBA" w14:textId="77777777" w:rsidR="008D00BB" w:rsidRDefault="008D00BB" w:rsidP="00184265">
            <w:pPr>
              <w:rPr>
                <w:rFonts w:cs="Calibri"/>
                <w:szCs w:val="22"/>
              </w:rPr>
            </w:pPr>
            <w:r>
              <w:rPr>
                <w:rFonts w:cs="Calibri"/>
                <w:szCs w:val="22"/>
              </w:rPr>
              <w:t>Institute of Livestock Management</w:t>
            </w:r>
          </w:p>
        </w:tc>
        <w:tc>
          <w:tcPr>
            <w:tcW w:w="5924" w:type="dxa"/>
            <w:tcMar>
              <w:left w:w="57" w:type="dxa"/>
              <w:right w:w="28" w:type="dxa"/>
            </w:tcMar>
          </w:tcPr>
          <w:p w14:paraId="6D280BA0" w14:textId="77777777" w:rsidR="008D00BB" w:rsidRPr="001933AC" w:rsidRDefault="008D00BB" w:rsidP="00184265">
            <w:pPr>
              <w:rPr>
                <w:rFonts w:cs="Calibri"/>
              </w:rPr>
            </w:pPr>
            <w:r w:rsidRPr="001933AC">
              <w:rPr>
                <w:rFonts w:cs="Calibri"/>
              </w:rPr>
              <w:t>Will participate in the design, implementation, and evaluation of the demonstration project on solar-powered water supply for desert pasture, especially with regard to defining and assessing technical specifications for the water and forage needs of livestock.</w:t>
            </w:r>
          </w:p>
        </w:tc>
      </w:tr>
      <w:tr w:rsidR="008D00BB" w:rsidRPr="008C1DC1" w14:paraId="6307ECEF" w14:textId="77777777" w:rsidTr="00184265">
        <w:tc>
          <w:tcPr>
            <w:tcW w:w="3652" w:type="dxa"/>
            <w:tcMar>
              <w:left w:w="57" w:type="dxa"/>
              <w:right w:w="28" w:type="dxa"/>
            </w:tcMar>
          </w:tcPr>
          <w:p w14:paraId="6D3F8854" w14:textId="77777777" w:rsidR="008D00BB" w:rsidRPr="001D3A84" w:rsidRDefault="008D00BB" w:rsidP="00184265">
            <w:pPr>
              <w:rPr>
                <w:rFonts w:cs="Calibri"/>
                <w:szCs w:val="22"/>
              </w:rPr>
            </w:pPr>
            <w:r>
              <w:rPr>
                <w:rFonts w:cs="Calibri"/>
                <w:szCs w:val="22"/>
              </w:rPr>
              <w:t>Union of Industrialists and Entrepreneurs of Turkmenistan</w:t>
            </w:r>
          </w:p>
        </w:tc>
        <w:tc>
          <w:tcPr>
            <w:tcW w:w="5924" w:type="dxa"/>
            <w:tcMar>
              <w:left w:w="57" w:type="dxa"/>
              <w:right w:w="28" w:type="dxa"/>
            </w:tcMar>
          </w:tcPr>
          <w:p w14:paraId="395DEADD" w14:textId="77777777" w:rsidR="008D00BB" w:rsidRPr="001933AC" w:rsidRDefault="008D00BB" w:rsidP="00184265">
            <w:pPr>
              <w:rPr>
                <w:rFonts w:cs="Calibri"/>
              </w:rPr>
            </w:pPr>
            <w:r w:rsidRPr="001933AC">
              <w:rPr>
                <w:rFonts w:cs="Calibri"/>
              </w:rPr>
              <w:t>Will be invited to participate in the design, implementation, and especially dissemination of demonstration projects, especially with regard to new technologies to be introduced in the areas of low-water irrigation, municipal water supply, canal linings, modern pumps, and solar-energy installations for water supply and purification.</w:t>
            </w:r>
          </w:p>
        </w:tc>
      </w:tr>
    </w:tbl>
    <w:p w14:paraId="4219860F" w14:textId="77777777" w:rsidR="008D00BB" w:rsidRPr="00963371" w:rsidRDefault="008D00BB" w:rsidP="008D00BB">
      <w:pPr>
        <w:tabs>
          <w:tab w:val="left" w:pos="360"/>
        </w:tabs>
        <w:spacing w:after="200"/>
        <w:rPr>
          <w:bCs/>
          <w:iCs/>
        </w:rPr>
      </w:pPr>
      <w:r>
        <w:rPr>
          <w:bCs/>
          <w:iCs/>
        </w:rPr>
        <w:t>.</w:t>
      </w:r>
    </w:p>
    <w:p w14:paraId="6838C33D" w14:textId="77777777" w:rsidR="0020548D" w:rsidRPr="005860DC" w:rsidRDefault="00312E2E" w:rsidP="008D00BB">
      <w:pPr>
        <w:pStyle w:val="Subtitle"/>
        <w:spacing w:after="200"/>
        <w:jc w:val="left"/>
        <w:rPr>
          <w:rStyle w:val="Heading2Char1"/>
        </w:rPr>
      </w:pPr>
      <w:r w:rsidRPr="007744AA">
        <w:rPr>
          <w:rFonts w:asciiTheme="minorHAnsi" w:hAnsiTheme="minorHAnsi"/>
          <w:sz w:val="22"/>
        </w:rPr>
        <w:br w:type="page"/>
      </w:r>
      <w:bookmarkStart w:id="181" w:name="_Toc398745345"/>
      <w:bookmarkStart w:id="182" w:name="_Toc409185027"/>
      <w:bookmarkStart w:id="183" w:name="_Toc416428322"/>
      <w:bookmarkEnd w:id="176"/>
      <w:bookmarkEnd w:id="177"/>
      <w:bookmarkEnd w:id="178"/>
      <w:r w:rsidR="00A1273C" w:rsidRPr="00A1273C">
        <w:rPr>
          <w:rStyle w:val="Heading2Char1"/>
        </w:rPr>
        <w:lastRenderedPageBreak/>
        <w:t>SIGNATURE PAGE</w:t>
      </w:r>
      <w:bookmarkEnd w:id="168"/>
      <w:bookmarkEnd w:id="174"/>
      <w:bookmarkEnd w:id="175"/>
      <w:bookmarkEnd w:id="181"/>
      <w:bookmarkEnd w:id="182"/>
      <w:bookmarkEnd w:id="183"/>
    </w:p>
    <w:p w14:paraId="64A6FA89" w14:textId="77777777" w:rsidR="0020548D" w:rsidRDefault="0020548D" w:rsidP="003B6C1A">
      <w:pPr>
        <w:tabs>
          <w:tab w:val="left" w:leader="dot" w:pos="4320"/>
        </w:tabs>
        <w:spacing w:after="200"/>
        <w:rPr>
          <w:rFonts w:cs="Calibri"/>
          <w:szCs w:val="22"/>
        </w:rPr>
      </w:pPr>
      <w:r w:rsidRPr="00943D63">
        <w:rPr>
          <w:rFonts w:cs="Arial"/>
          <w:b/>
          <w:szCs w:val="22"/>
        </w:rPr>
        <w:t>UNDAF Outcome(s)/Indicator(s)</w:t>
      </w:r>
      <w:r w:rsidRPr="00943D63">
        <w:rPr>
          <w:rFonts w:cs="Arial"/>
          <w:szCs w:val="22"/>
        </w:rPr>
        <w:t>:</w:t>
      </w:r>
      <w:r w:rsidR="000814E6">
        <w:rPr>
          <w:rFonts w:cs="Arial"/>
          <w:szCs w:val="22"/>
        </w:rPr>
        <w:t xml:space="preserve"> </w:t>
      </w:r>
    </w:p>
    <w:p w14:paraId="74E651E0" w14:textId="77777777" w:rsidR="00C83DDB" w:rsidRPr="00C83DDB" w:rsidRDefault="00C83DDB" w:rsidP="003B6C1A">
      <w:pPr>
        <w:tabs>
          <w:tab w:val="left" w:leader="dot" w:pos="4320"/>
        </w:tabs>
        <w:spacing w:after="200"/>
        <w:rPr>
          <w:rFonts w:cs="Arial"/>
          <w:sz w:val="20"/>
          <w:szCs w:val="22"/>
        </w:rPr>
      </w:pPr>
      <w:r w:rsidRPr="00C83DDB">
        <w:rPr>
          <w:rFonts w:cs="Calibri"/>
          <w:bCs/>
          <w:sz w:val="20"/>
          <w:szCs w:val="22"/>
        </w:rPr>
        <w:t>Outcome 2.2 – Environmentally sustainable use of natural resources contributes to effectiveness of economic processes and increased quality of life</w:t>
      </w:r>
    </w:p>
    <w:p w14:paraId="42E00519" w14:textId="77777777" w:rsidR="008831D1" w:rsidRDefault="0020548D" w:rsidP="003B6C1A">
      <w:pPr>
        <w:tabs>
          <w:tab w:val="left" w:leader="dot" w:pos="4320"/>
        </w:tabs>
        <w:spacing w:after="200"/>
        <w:rPr>
          <w:rFonts w:cs="Arial"/>
          <w:szCs w:val="22"/>
        </w:rPr>
      </w:pPr>
      <w:r w:rsidRPr="00943D63">
        <w:rPr>
          <w:rFonts w:cs="Arial"/>
          <w:b/>
          <w:szCs w:val="22"/>
        </w:rPr>
        <w:t>CPAP Outcome(s)/Indicator(s)</w:t>
      </w:r>
      <w:r w:rsidRPr="00943D63">
        <w:rPr>
          <w:rFonts w:cs="Arial"/>
          <w:szCs w:val="22"/>
        </w:rPr>
        <w:t>:</w:t>
      </w:r>
      <w:r w:rsidR="000814E6">
        <w:rPr>
          <w:rFonts w:cs="Arial"/>
          <w:szCs w:val="22"/>
        </w:rPr>
        <w:t xml:space="preserve">  </w:t>
      </w:r>
    </w:p>
    <w:p w14:paraId="27305A56" w14:textId="77777777" w:rsidR="00C83DDB" w:rsidRPr="00C83DDB" w:rsidRDefault="00C83DDB" w:rsidP="00C83DDB">
      <w:pPr>
        <w:spacing w:after="0"/>
        <w:rPr>
          <w:b/>
          <w:bCs/>
          <w:sz w:val="18"/>
          <w:szCs w:val="18"/>
        </w:rPr>
      </w:pPr>
      <w:r w:rsidRPr="00C83DDB">
        <w:rPr>
          <w:b/>
          <w:bCs/>
          <w:sz w:val="18"/>
          <w:szCs w:val="18"/>
        </w:rPr>
        <w:t>Output 3.2.1 – National authorities better plan, manage, and monitor the environment sector</w:t>
      </w:r>
    </w:p>
    <w:p w14:paraId="05066F4F" w14:textId="77777777" w:rsidR="00C83DDB" w:rsidRPr="00C83DDB" w:rsidRDefault="00C83DDB" w:rsidP="00C83DDB">
      <w:pPr>
        <w:spacing w:after="0"/>
        <w:ind w:left="180"/>
        <w:rPr>
          <w:bCs/>
          <w:sz w:val="18"/>
          <w:szCs w:val="18"/>
        </w:rPr>
      </w:pPr>
      <w:r w:rsidRPr="00C83DDB">
        <w:rPr>
          <w:bCs/>
          <w:sz w:val="18"/>
          <w:szCs w:val="18"/>
        </w:rPr>
        <w:t xml:space="preserve">Indicator 2. Number of laws revised to align national legislation with international standards </w:t>
      </w:r>
    </w:p>
    <w:p w14:paraId="62E8E9E9" w14:textId="77777777" w:rsidR="00C83DDB" w:rsidRPr="00C83DDB" w:rsidRDefault="00C83DDB" w:rsidP="00C83DDB">
      <w:pPr>
        <w:spacing w:after="0"/>
        <w:ind w:left="180"/>
        <w:rPr>
          <w:bCs/>
          <w:sz w:val="18"/>
          <w:szCs w:val="18"/>
        </w:rPr>
      </w:pPr>
      <w:r w:rsidRPr="00C83DDB">
        <w:rPr>
          <w:bCs/>
          <w:sz w:val="18"/>
          <w:szCs w:val="18"/>
        </w:rPr>
        <w:t xml:space="preserve">Indicator 3. Number of sectoral plans/strategies revised to integrate respective environmental priorities and concerns, and incorporate strategic adaptation measures </w:t>
      </w:r>
    </w:p>
    <w:p w14:paraId="1C628309" w14:textId="77777777" w:rsidR="00C83DDB" w:rsidRPr="00C83DDB" w:rsidRDefault="00C83DDB" w:rsidP="00C83DDB">
      <w:pPr>
        <w:spacing w:after="0"/>
        <w:ind w:left="180"/>
        <w:rPr>
          <w:bCs/>
          <w:sz w:val="18"/>
          <w:szCs w:val="18"/>
        </w:rPr>
      </w:pPr>
      <w:r w:rsidRPr="00C83DDB">
        <w:rPr>
          <w:bCs/>
          <w:sz w:val="18"/>
          <w:szCs w:val="18"/>
        </w:rPr>
        <w:t>Indicator 5. Number of municipalities apply improved waste disposal and better water/sanitation management</w:t>
      </w:r>
    </w:p>
    <w:p w14:paraId="0A49BF9F" w14:textId="77777777" w:rsidR="00C83DDB" w:rsidRPr="00C83DDB" w:rsidRDefault="00C83DDB" w:rsidP="00C83DDB">
      <w:pPr>
        <w:spacing w:after="0"/>
        <w:rPr>
          <w:b/>
          <w:bCs/>
          <w:sz w:val="18"/>
          <w:szCs w:val="18"/>
        </w:rPr>
      </w:pPr>
      <w:r w:rsidRPr="00C83DDB">
        <w:rPr>
          <w:b/>
          <w:bCs/>
          <w:sz w:val="18"/>
          <w:szCs w:val="18"/>
        </w:rPr>
        <w:t>Output 3.2.2 – Local communities contribute to and benefit from sustainable use of natural resources</w:t>
      </w:r>
    </w:p>
    <w:p w14:paraId="4A48F7F3" w14:textId="77777777" w:rsidR="00C83DDB" w:rsidRPr="00C83DDB" w:rsidRDefault="00C83DDB" w:rsidP="00C83DDB">
      <w:pPr>
        <w:spacing w:after="0"/>
        <w:ind w:left="180"/>
        <w:rPr>
          <w:bCs/>
          <w:sz w:val="18"/>
          <w:szCs w:val="18"/>
        </w:rPr>
      </w:pPr>
      <w:r w:rsidRPr="00C83DDB">
        <w:rPr>
          <w:bCs/>
          <w:sz w:val="18"/>
          <w:szCs w:val="18"/>
        </w:rPr>
        <w:t xml:space="preserve">Indicator 3. Number of laws and policies revised and aligned internationally for better water governance </w:t>
      </w:r>
    </w:p>
    <w:p w14:paraId="6C5D002A" w14:textId="77777777" w:rsidR="00C83DDB" w:rsidRPr="00C83DDB" w:rsidRDefault="00C83DDB" w:rsidP="00C83DDB">
      <w:pPr>
        <w:spacing w:after="0"/>
        <w:ind w:left="180"/>
        <w:rPr>
          <w:bCs/>
          <w:sz w:val="18"/>
          <w:szCs w:val="18"/>
        </w:rPr>
      </w:pPr>
      <w:r w:rsidRPr="00C83DDB">
        <w:rPr>
          <w:bCs/>
          <w:sz w:val="18"/>
          <w:szCs w:val="18"/>
        </w:rPr>
        <w:t>Indicator 4. Number of pilot areas practice integrated water resource management</w:t>
      </w:r>
    </w:p>
    <w:p w14:paraId="46DC31C2" w14:textId="77777777" w:rsidR="00C83DDB" w:rsidRPr="00C83DDB" w:rsidRDefault="00C83DDB" w:rsidP="00C83DDB">
      <w:pPr>
        <w:spacing w:after="0"/>
        <w:rPr>
          <w:b/>
          <w:bCs/>
          <w:sz w:val="18"/>
          <w:szCs w:val="18"/>
        </w:rPr>
      </w:pPr>
      <w:r w:rsidRPr="00C83DDB">
        <w:rPr>
          <w:b/>
          <w:bCs/>
          <w:sz w:val="18"/>
          <w:szCs w:val="18"/>
        </w:rPr>
        <w:t>Output 3.2.3 – Government introduces carbon reduction and energy saving technologies.</w:t>
      </w:r>
    </w:p>
    <w:p w14:paraId="086DCBE7" w14:textId="77777777" w:rsidR="00C83DDB" w:rsidRPr="00C83DDB" w:rsidRDefault="00C83DDB" w:rsidP="00C83DDB">
      <w:pPr>
        <w:spacing w:after="0"/>
        <w:ind w:left="180"/>
        <w:rPr>
          <w:bCs/>
          <w:sz w:val="18"/>
          <w:szCs w:val="18"/>
        </w:rPr>
      </w:pPr>
      <w:r w:rsidRPr="00C83DDB">
        <w:rPr>
          <w:bCs/>
          <w:sz w:val="18"/>
          <w:szCs w:val="18"/>
        </w:rPr>
        <w:t xml:space="preserve">Indicator 1. Comprehensive policy framework is in place regulating long-term measures for sustainable use of energy resources and promotion of alternatives/renewables </w:t>
      </w:r>
    </w:p>
    <w:p w14:paraId="77340A06" w14:textId="77777777" w:rsidR="00C83DDB" w:rsidRDefault="00C83DDB" w:rsidP="00C83DDB">
      <w:pPr>
        <w:spacing w:after="0"/>
        <w:ind w:left="180"/>
        <w:rPr>
          <w:bCs/>
          <w:sz w:val="18"/>
          <w:szCs w:val="18"/>
        </w:rPr>
      </w:pPr>
      <w:r w:rsidRPr="00C83DDB">
        <w:rPr>
          <w:bCs/>
          <w:sz w:val="18"/>
          <w:szCs w:val="18"/>
        </w:rPr>
        <w:t>Indicator 5. Number of pilot projects are in place promoting alternative and renewable sources of energ</w:t>
      </w:r>
      <w:r>
        <w:rPr>
          <w:bCs/>
          <w:sz w:val="18"/>
          <w:szCs w:val="18"/>
        </w:rPr>
        <w:t>y</w:t>
      </w:r>
    </w:p>
    <w:p w14:paraId="22716F5C" w14:textId="77777777" w:rsidR="00C83DDB" w:rsidRDefault="00C83DDB" w:rsidP="00C83DDB">
      <w:pPr>
        <w:spacing w:after="0"/>
        <w:ind w:left="180"/>
        <w:rPr>
          <w:bCs/>
          <w:sz w:val="18"/>
          <w:szCs w:val="18"/>
        </w:rPr>
      </w:pPr>
    </w:p>
    <w:p w14:paraId="74C9D48A" w14:textId="77777777" w:rsidR="00C83DDB" w:rsidRDefault="00C83DDB" w:rsidP="00C83DDB">
      <w:pPr>
        <w:spacing w:after="0"/>
        <w:rPr>
          <w:bCs/>
          <w:sz w:val="18"/>
          <w:szCs w:val="18"/>
        </w:rPr>
      </w:pPr>
      <w:r>
        <w:rPr>
          <w:rFonts w:cs="Arial"/>
          <w:b/>
          <w:szCs w:val="22"/>
        </w:rPr>
        <w:t>Country:  Turkmenistan</w:t>
      </w:r>
    </w:p>
    <w:p w14:paraId="7DEBB434" w14:textId="77777777" w:rsidR="00C83DDB" w:rsidRDefault="00C83DDB" w:rsidP="00C83DDB">
      <w:pPr>
        <w:spacing w:after="0"/>
        <w:ind w:left="180"/>
        <w:rPr>
          <w:bCs/>
          <w:sz w:val="18"/>
          <w:szCs w:val="18"/>
        </w:rPr>
      </w:pPr>
    </w:p>
    <w:p w14:paraId="566D3BAE" w14:textId="77777777" w:rsidR="00C83DDB" w:rsidRDefault="00FB02E6" w:rsidP="00C83DDB">
      <w:pPr>
        <w:spacing w:after="0"/>
        <w:ind w:left="180"/>
        <w:rPr>
          <w:bCs/>
          <w:sz w:val="18"/>
          <w:szCs w:val="18"/>
        </w:rPr>
      </w:pPr>
      <w:r>
        <w:rPr>
          <w:rFonts w:cs="Arial"/>
          <w:noProof/>
          <w:szCs w:val="22"/>
          <w:lang w:val="en-US"/>
        </w:rPr>
        <mc:AlternateContent>
          <mc:Choice Requires="wps">
            <w:drawing>
              <wp:anchor distT="0" distB="0" distL="114300" distR="114300" simplePos="0" relativeHeight="251674112" behindDoc="0" locked="0" layoutInCell="1" allowOverlap="1" wp14:anchorId="0716371C" wp14:editId="7A4CF2B4">
                <wp:simplePos x="0" y="0"/>
                <wp:positionH relativeFrom="column">
                  <wp:posOffset>276225</wp:posOffset>
                </wp:positionH>
                <wp:positionV relativeFrom="paragraph">
                  <wp:posOffset>62230</wp:posOffset>
                </wp:positionV>
                <wp:extent cx="2889250" cy="1435735"/>
                <wp:effectExtent l="0" t="0" r="31750" b="3746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1435735"/>
                        </a:xfrm>
                        <a:prstGeom prst="rect">
                          <a:avLst/>
                        </a:prstGeom>
                        <a:solidFill>
                          <a:srgbClr val="FFFFFF"/>
                        </a:solidFill>
                        <a:ln w="9525">
                          <a:solidFill>
                            <a:srgbClr val="000000"/>
                          </a:solidFill>
                          <a:miter lim="800000"/>
                          <a:headEnd/>
                          <a:tailEnd/>
                        </a:ln>
                      </wps:spPr>
                      <wps:txbx>
                        <w:txbxContent>
                          <w:p w14:paraId="1E22F853" w14:textId="77777777" w:rsidR="002F5DE8" w:rsidRPr="00EC23BE" w:rsidRDefault="002F5DE8" w:rsidP="009D2A73">
                            <w:pPr>
                              <w:tabs>
                                <w:tab w:val="right" w:pos="4230"/>
                              </w:tabs>
                              <w:spacing w:after="0"/>
                              <w:rPr>
                                <w:sz w:val="20"/>
                                <w:szCs w:val="20"/>
                              </w:rPr>
                            </w:pPr>
                            <w:r w:rsidRPr="003633DA">
                              <w:rPr>
                                <w:sz w:val="20"/>
                                <w:szCs w:val="20"/>
                              </w:rPr>
                              <w:t>Total resources required</w:t>
                            </w:r>
                            <w:r>
                              <w:rPr>
                                <w:sz w:val="20"/>
                                <w:szCs w:val="20"/>
                              </w:rPr>
                              <w:t xml:space="preserve">:                </w:t>
                            </w:r>
                            <w:r w:rsidRPr="00EC23BE">
                              <w:rPr>
                                <w:sz w:val="20"/>
                                <w:szCs w:val="20"/>
                                <w:u w:val="single"/>
                              </w:rPr>
                              <w:t xml:space="preserve">US$   </w:t>
                            </w:r>
                            <w:r>
                              <w:rPr>
                                <w:sz w:val="20"/>
                                <w:szCs w:val="20"/>
                                <w:u w:val="single"/>
                              </w:rPr>
                              <w:t>409,502,143</w:t>
                            </w:r>
                          </w:p>
                          <w:p w14:paraId="3E9D4166" w14:textId="77777777" w:rsidR="002F5DE8" w:rsidRDefault="002F5DE8" w:rsidP="009D2A73">
                            <w:pPr>
                              <w:tabs>
                                <w:tab w:val="right" w:pos="4230"/>
                              </w:tabs>
                              <w:spacing w:after="0"/>
                              <w:rPr>
                                <w:sz w:val="20"/>
                                <w:szCs w:val="20"/>
                                <w:u w:val="single"/>
                              </w:rPr>
                            </w:pPr>
                            <w:r w:rsidRPr="00EC23BE">
                              <w:rPr>
                                <w:sz w:val="20"/>
                                <w:szCs w:val="20"/>
                              </w:rPr>
                              <w:t>Total allocated resources:</w:t>
                            </w:r>
                            <w:r w:rsidRPr="00EC23BE">
                              <w:rPr>
                                <w:sz w:val="20"/>
                                <w:szCs w:val="20"/>
                              </w:rPr>
                              <w:tab/>
                              <w:t xml:space="preserve">             </w:t>
                            </w:r>
                            <w:r w:rsidRPr="00EC23BE">
                              <w:rPr>
                                <w:sz w:val="20"/>
                                <w:szCs w:val="20"/>
                                <w:u w:val="single"/>
                              </w:rPr>
                              <w:t xml:space="preserve">US$   </w:t>
                            </w:r>
                            <w:r>
                              <w:rPr>
                                <w:sz w:val="20"/>
                                <w:szCs w:val="20"/>
                                <w:u w:val="single"/>
                              </w:rPr>
                              <w:t>409,502,143</w:t>
                            </w:r>
                          </w:p>
                          <w:p w14:paraId="31E2B734" w14:textId="77777777" w:rsidR="002F5DE8" w:rsidRPr="00EC23BE" w:rsidRDefault="002F5DE8" w:rsidP="009D2A73">
                            <w:pPr>
                              <w:tabs>
                                <w:tab w:val="right" w:pos="4230"/>
                              </w:tabs>
                              <w:spacing w:after="0"/>
                              <w:rPr>
                                <w:sz w:val="20"/>
                                <w:szCs w:val="20"/>
                              </w:rPr>
                            </w:pPr>
                            <w:r w:rsidRPr="00EC23BE">
                              <w:rPr>
                                <w:sz w:val="20"/>
                                <w:szCs w:val="20"/>
                              </w:rPr>
                              <w:t xml:space="preserve"> </w:t>
                            </w:r>
                          </w:p>
                          <w:p w14:paraId="619B14DD" w14:textId="77777777" w:rsidR="002F5DE8" w:rsidRPr="00241238" w:rsidRDefault="002F5DE8" w:rsidP="009D2A73">
                            <w:pPr>
                              <w:tabs>
                                <w:tab w:val="right" w:pos="4230"/>
                              </w:tabs>
                              <w:spacing w:after="0"/>
                              <w:jc w:val="left"/>
                              <w:rPr>
                                <w:sz w:val="20"/>
                                <w:szCs w:val="20"/>
                              </w:rPr>
                            </w:pPr>
                            <w:r w:rsidRPr="00EC23BE">
                              <w:rPr>
                                <w:sz w:val="20"/>
                                <w:szCs w:val="20"/>
                              </w:rPr>
                              <w:t xml:space="preserve">Regular UNDP (TRAC)     </w:t>
                            </w:r>
                            <w:r w:rsidRPr="00EC23BE">
                              <w:rPr>
                                <w:sz w:val="20"/>
                                <w:szCs w:val="20"/>
                              </w:rPr>
                              <w:tab/>
                              <w:t xml:space="preserve">             </w:t>
                            </w:r>
                            <w:r w:rsidRPr="00EC23BE">
                              <w:rPr>
                                <w:sz w:val="20"/>
                                <w:szCs w:val="20"/>
                                <w:u w:val="single"/>
                              </w:rPr>
                              <w:t xml:space="preserve">US$        </w:t>
                            </w:r>
                            <w:r>
                              <w:rPr>
                                <w:sz w:val="20"/>
                                <w:szCs w:val="20"/>
                                <w:u w:val="single"/>
                              </w:rPr>
                              <w:t>10</w:t>
                            </w:r>
                            <w:r w:rsidRPr="00EC23BE">
                              <w:rPr>
                                <w:sz w:val="20"/>
                                <w:szCs w:val="20"/>
                                <w:u w:val="single"/>
                              </w:rPr>
                              <w:t>0,000</w:t>
                            </w:r>
                          </w:p>
                          <w:p w14:paraId="157C4D5C" w14:textId="77777777" w:rsidR="002F5DE8" w:rsidRPr="00241238" w:rsidRDefault="002F5DE8" w:rsidP="009D2A73">
                            <w:pPr>
                              <w:spacing w:after="0"/>
                              <w:jc w:val="left"/>
                              <w:rPr>
                                <w:sz w:val="20"/>
                                <w:szCs w:val="20"/>
                              </w:rPr>
                            </w:pPr>
                            <w:r w:rsidRPr="00241238">
                              <w:rPr>
                                <w:sz w:val="20"/>
                                <w:szCs w:val="20"/>
                              </w:rPr>
                              <w:t>Other:</w:t>
                            </w:r>
                          </w:p>
                          <w:p w14:paraId="5CB08B8D" w14:textId="77777777" w:rsidR="002F5DE8" w:rsidRPr="00241238" w:rsidRDefault="002F5DE8" w:rsidP="009D2A73">
                            <w:pPr>
                              <w:numPr>
                                <w:ilvl w:val="1"/>
                                <w:numId w:val="1"/>
                              </w:numPr>
                              <w:tabs>
                                <w:tab w:val="num" w:pos="540"/>
                                <w:tab w:val="num" w:pos="1260"/>
                                <w:tab w:val="right" w:pos="3870"/>
                              </w:tabs>
                              <w:spacing w:after="0"/>
                              <w:ind w:left="0"/>
                              <w:jc w:val="left"/>
                              <w:rPr>
                                <w:sz w:val="20"/>
                                <w:szCs w:val="20"/>
                              </w:rPr>
                            </w:pPr>
                            <w:r>
                              <w:rPr>
                                <w:sz w:val="20"/>
                                <w:szCs w:val="20"/>
                              </w:rPr>
                              <w:t>GEF</w:t>
                            </w:r>
                            <w:r>
                              <w:rPr>
                                <w:sz w:val="20"/>
                                <w:szCs w:val="20"/>
                              </w:rPr>
                              <w:tab/>
                            </w:r>
                            <w:r>
                              <w:rPr>
                                <w:sz w:val="20"/>
                                <w:szCs w:val="20"/>
                              </w:rPr>
                              <w:tab/>
                            </w:r>
                            <w:r>
                              <w:rPr>
                                <w:sz w:val="20"/>
                                <w:szCs w:val="20"/>
                              </w:rPr>
                              <w:tab/>
                            </w:r>
                            <w:r w:rsidRPr="00241238">
                              <w:rPr>
                                <w:sz w:val="20"/>
                                <w:szCs w:val="20"/>
                                <w:u w:val="single"/>
                              </w:rPr>
                              <w:t xml:space="preserve">US$        </w:t>
                            </w:r>
                            <w:r>
                              <w:rPr>
                                <w:sz w:val="20"/>
                                <w:szCs w:val="20"/>
                                <w:u w:val="single"/>
                              </w:rPr>
                              <w:t>6</w:t>
                            </w:r>
                            <w:r w:rsidRPr="00241238">
                              <w:rPr>
                                <w:sz w:val="20"/>
                                <w:szCs w:val="20"/>
                                <w:u w:val="single"/>
                              </w:rPr>
                              <w:t>,</w:t>
                            </w:r>
                            <w:r>
                              <w:rPr>
                                <w:sz w:val="20"/>
                                <w:szCs w:val="20"/>
                                <w:u w:val="single"/>
                              </w:rPr>
                              <w:t>185</w:t>
                            </w:r>
                            <w:r w:rsidRPr="00241238">
                              <w:rPr>
                                <w:sz w:val="20"/>
                                <w:szCs w:val="20"/>
                                <w:u w:val="single"/>
                              </w:rPr>
                              <w:t>,</w:t>
                            </w:r>
                            <w:r>
                              <w:rPr>
                                <w:sz w:val="20"/>
                                <w:szCs w:val="20"/>
                                <w:u w:val="single"/>
                              </w:rPr>
                              <w:t>000</w:t>
                            </w:r>
                          </w:p>
                          <w:p w14:paraId="7BE684D9" w14:textId="77777777" w:rsidR="002F5DE8" w:rsidRPr="000C1D49" w:rsidRDefault="002F5DE8" w:rsidP="009D2A73">
                            <w:pPr>
                              <w:numPr>
                                <w:ilvl w:val="1"/>
                                <w:numId w:val="1"/>
                              </w:numPr>
                              <w:tabs>
                                <w:tab w:val="num" w:pos="540"/>
                                <w:tab w:val="num" w:pos="1260"/>
                                <w:tab w:val="right" w:pos="3870"/>
                              </w:tabs>
                              <w:spacing w:after="0"/>
                              <w:ind w:left="0"/>
                              <w:jc w:val="left"/>
                              <w:rPr>
                                <w:sz w:val="20"/>
                                <w:szCs w:val="20"/>
                              </w:rPr>
                            </w:pPr>
                            <w:r>
                              <w:rPr>
                                <w:sz w:val="20"/>
                                <w:szCs w:val="20"/>
                              </w:rPr>
                              <w:t>Other  Cash</w:t>
                            </w:r>
                            <w:r>
                              <w:rPr>
                                <w:sz w:val="20"/>
                                <w:szCs w:val="20"/>
                              </w:rPr>
                              <w:tab/>
                            </w:r>
                            <w:r>
                              <w:rPr>
                                <w:sz w:val="20"/>
                                <w:szCs w:val="20"/>
                              </w:rPr>
                              <w:tab/>
                            </w:r>
                            <w:r w:rsidRPr="00241238">
                              <w:rPr>
                                <w:sz w:val="20"/>
                                <w:szCs w:val="20"/>
                                <w:u w:val="single"/>
                              </w:rPr>
                              <w:t xml:space="preserve">US$   </w:t>
                            </w:r>
                            <w:r>
                              <w:rPr>
                                <w:sz w:val="20"/>
                                <w:szCs w:val="20"/>
                                <w:u w:val="single"/>
                              </w:rPr>
                              <w:t>403,217,143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6371C" id="_x0000_s1050" type="#_x0000_t202" style="position:absolute;left:0;text-align:left;margin-left:21.75pt;margin-top:4.9pt;width:227.5pt;height:113.0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">
                <v:textbox>
                  <w:txbxContent>
                    <w:p w14:paraId="1E22F853" w14:textId="77777777" w:rsidR="002F5DE8" w:rsidRPr="00EC23BE" w:rsidRDefault="002F5DE8" w:rsidP="009D2A73">
                      <w:pPr>
                        <w:tabs>
                          <w:tab w:val="right" w:pos="4230"/>
                        </w:tabs>
                        <w:spacing w:after="0"/>
                        <w:rPr>
                          <w:sz w:val="20"/>
                          <w:szCs w:val="20"/>
                        </w:rPr>
                      </w:pPr>
                      <w:r w:rsidRPr="003633DA">
                        <w:rPr>
                          <w:sz w:val="20"/>
                          <w:szCs w:val="20"/>
                        </w:rPr>
                        <w:t>Total resources required</w:t>
                      </w:r>
                      <w:r>
                        <w:rPr>
                          <w:sz w:val="20"/>
                          <w:szCs w:val="20"/>
                        </w:rPr>
                        <w:t xml:space="preserve">:                </w:t>
                      </w:r>
                      <w:r w:rsidRPr="00EC23BE">
                        <w:rPr>
                          <w:sz w:val="20"/>
                          <w:szCs w:val="20"/>
                          <w:u w:val="single"/>
                        </w:rPr>
                        <w:t xml:space="preserve">US$   </w:t>
                      </w:r>
                      <w:r>
                        <w:rPr>
                          <w:sz w:val="20"/>
                          <w:szCs w:val="20"/>
                          <w:u w:val="single"/>
                        </w:rPr>
                        <w:t>409,502,143</w:t>
                      </w:r>
                    </w:p>
                    <w:p w14:paraId="3E9D4166" w14:textId="77777777" w:rsidR="002F5DE8" w:rsidRDefault="002F5DE8" w:rsidP="009D2A73">
                      <w:pPr>
                        <w:tabs>
                          <w:tab w:val="right" w:pos="4230"/>
                        </w:tabs>
                        <w:spacing w:after="0"/>
                        <w:rPr>
                          <w:sz w:val="20"/>
                          <w:szCs w:val="20"/>
                          <w:u w:val="single"/>
                        </w:rPr>
                      </w:pPr>
                      <w:r w:rsidRPr="00EC23BE">
                        <w:rPr>
                          <w:sz w:val="20"/>
                          <w:szCs w:val="20"/>
                        </w:rPr>
                        <w:t>Total allocated resources:</w:t>
                      </w:r>
                      <w:r w:rsidRPr="00EC23BE">
                        <w:rPr>
                          <w:sz w:val="20"/>
                          <w:szCs w:val="20"/>
                        </w:rPr>
                        <w:tab/>
                        <w:t xml:space="preserve">             </w:t>
                      </w:r>
                      <w:r w:rsidRPr="00EC23BE">
                        <w:rPr>
                          <w:sz w:val="20"/>
                          <w:szCs w:val="20"/>
                          <w:u w:val="single"/>
                        </w:rPr>
                        <w:t xml:space="preserve">US$   </w:t>
                      </w:r>
                      <w:r>
                        <w:rPr>
                          <w:sz w:val="20"/>
                          <w:szCs w:val="20"/>
                          <w:u w:val="single"/>
                        </w:rPr>
                        <w:t>409,502,143</w:t>
                      </w:r>
                    </w:p>
                    <w:p w14:paraId="31E2B734" w14:textId="77777777" w:rsidR="002F5DE8" w:rsidRPr="00EC23BE" w:rsidRDefault="002F5DE8" w:rsidP="009D2A73">
                      <w:pPr>
                        <w:tabs>
                          <w:tab w:val="right" w:pos="4230"/>
                        </w:tabs>
                        <w:spacing w:after="0"/>
                        <w:rPr>
                          <w:sz w:val="20"/>
                          <w:szCs w:val="20"/>
                        </w:rPr>
                      </w:pPr>
                      <w:r w:rsidRPr="00EC23BE">
                        <w:rPr>
                          <w:sz w:val="20"/>
                          <w:szCs w:val="20"/>
                        </w:rPr>
                        <w:t xml:space="preserve"> </w:t>
                      </w:r>
                    </w:p>
                    <w:p w14:paraId="619B14DD" w14:textId="77777777" w:rsidR="002F5DE8" w:rsidRPr="00241238" w:rsidRDefault="002F5DE8" w:rsidP="009D2A73">
                      <w:pPr>
                        <w:tabs>
                          <w:tab w:val="right" w:pos="4230"/>
                        </w:tabs>
                        <w:spacing w:after="0"/>
                        <w:jc w:val="left"/>
                        <w:rPr>
                          <w:sz w:val="20"/>
                          <w:szCs w:val="20"/>
                        </w:rPr>
                      </w:pPr>
                      <w:r w:rsidRPr="00EC23BE">
                        <w:rPr>
                          <w:sz w:val="20"/>
                          <w:szCs w:val="20"/>
                        </w:rPr>
                        <w:t xml:space="preserve">Regular UNDP (TRAC)     </w:t>
                      </w:r>
                      <w:r w:rsidRPr="00EC23BE">
                        <w:rPr>
                          <w:sz w:val="20"/>
                          <w:szCs w:val="20"/>
                        </w:rPr>
                        <w:tab/>
                        <w:t xml:space="preserve">             </w:t>
                      </w:r>
                      <w:r w:rsidRPr="00EC23BE">
                        <w:rPr>
                          <w:sz w:val="20"/>
                          <w:szCs w:val="20"/>
                          <w:u w:val="single"/>
                        </w:rPr>
                        <w:t xml:space="preserve">US$        </w:t>
                      </w:r>
                      <w:r>
                        <w:rPr>
                          <w:sz w:val="20"/>
                          <w:szCs w:val="20"/>
                          <w:u w:val="single"/>
                        </w:rPr>
                        <w:t>10</w:t>
                      </w:r>
                      <w:r w:rsidRPr="00EC23BE">
                        <w:rPr>
                          <w:sz w:val="20"/>
                          <w:szCs w:val="20"/>
                          <w:u w:val="single"/>
                        </w:rPr>
                        <w:t>0,000</w:t>
                      </w:r>
                    </w:p>
                    <w:p w14:paraId="157C4D5C" w14:textId="77777777" w:rsidR="002F5DE8" w:rsidRPr="00241238" w:rsidRDefault="002F5DE8" w:rsidP="009D2A73">
                      <w:pPr>
                        <w:spacing w:after="0"/>
                        <w:jc w:val="left"/>
                        <w:rPr>
                          <w:sz w:val="20"/>
                          <w:szCs w:val="20"/>
                        </w:rPr>
                      </w:pPr>
                      <w:r w:rsidRPr="00241238">
                        <w:rPr>
                          <w:sz w:val="20"/>
                          <w:szCs w:val="20"/>
                        </w:rPr>
                        <w:t>Other:</w:t>
                      </w:r>
                    </w:p>
                    <w:p w14:paraId="5CB08B8D" w14:textId="77777777" w:rsidR="002F5DE8" w:rsidRPr="00241238" w:rsidRDefault="002F5DE8" w:rsidP="009D2A73">
                      <w:pPr>
                        <w:numPr>
                          <w:ilvl w:val="1"/>
                          <w:numId w:val="1"/>
                        </w:numPr>
                        <w:tabs>
                          <w:tab w:val="num" w:pos="540"/>
                          <w:tab w:val="num" w:pos="1260"/>
                          <w:tab w:val="right" w:pos="3870"/>
                        </w:tabs>
                        <w:spacing w:after="0"/>
                        <w:ind w:left="0"/>
                        <w:jc w:val="left"/>
                        <w:rPr>
                          <w:sz w:val="20"/>
                          <w:szCs w:val="20"/>
                        </w:rPr>
                      </w:pPr>
                      <w:r>
                        <w:rPr>
                          <w:sz w:val="20"/>
                          <w:szCs w:val="20"/>
                        </w:rPr>
                        <w:t>GEF</w:t>
                      </w:r>
                      <w:r>
                        <w:rPr>
                          <w:sz w:val="20"/>
                          <w:szCs w:val="20"/>
                        </w:rPr>
                        <w:tab/>
                      </w:r>
                      <w:r>
                        <w:rPr>
                          <w:sz w:val="20"/>
                          <w:szCs w:val="20"/>
                        </w:rPr>
                        <w:tab/>
                      </w:r>
                      <w:r>
                        <w:rPr>
                          <w:sz w:val="20"/>
                          <w:szCs w:val="20"/>
                        </w:rPr>
                        <w:tab/>
                      </w:r>
                      <w:r w:rsidRPr="00241238">
                        <w:rPr>
                          <w:sz w:val="20"/>
                          <w:szCs w:val="20"/>
                          <w:u w:val="single"/>
                        </w:rPr>
                        <w:t xml:space="preserve">US$        </w:t>
                      </w:r>
                      <w:r>
                        <w:rPr>
                          <w:sz w:val="20"/>
                          <w:szCs w:val="20"/>
                          <w:u w:val="single"/>
                        </w:rPr>
                        <w:t>6</w:t>
                      </w:r>
                      <w:r w:rsidRPr="00241238">
                        <w:rPr>
                          <w:sz w:val="20"/>
                          <w:szCs w:val="20"/>
                          <w:u w:val="single"/>
                        </w:rPr>
                        <w:t>,</w:t>
                      </w:r>
                      <w:r>
                        <w:rPr>
                          <w:sz w:val="20"/>
                          <w:szCs w:val="20"/>
                          <w:u w:val="single"/>
                        </w:rPr>
                        <w:t>185</w:t>
                      </w:r>
                      <w:r w:rsidRPr="00241238">
                        <w:rPr>
                          <w:sz w:val="20"/>
                          <w:szCs w:val="20"/>
                          <w:u w:val="single"/>
                        </w:rPr>
                        <w:t>,</w:t>
                      </w:r>
                      <w:r>
                        <w:rPr>
                          <w:sz w:val="20"/>
                          <w:szCs w:val="20"/>
                          <w:u w:val="single"/>
                        </w:rPr>
                        <w:t>000</w:t>
                      </w:r>
                    </w:p>
                    <w:p w14:paraId="7BE684D9" w14:textId="77777777" w:rsidR="002F5DE8" w:rsidRPr="000C1D49" w:rsidRDefault="002F5DE8" w:rsidP="009D2A73">
                      <w:pPr>
                        <w:numPr>
                          <w:ilvl w:val="1"/>
                          <w:numId w:val="1"/>
                        </w:numPr>
                        <w:tabs>
                          <w:tab w:val="num" w:pos="540"/>
                          <w:tab w:val="num" w:pos="1260"/>
                          <w:tab w:val="right" w:pos="3870"/>
                        </w:tabs>
                        <w:spacing w:after="0"/>
                        <w:ind w:left="0"/>
                        <w:jc w:val="left"/>
                        <w:rPr>
                          <w:sz w:val="20"/>
                          <w:szCs w:val="20"/>
                        </w:rPr>
                      </w:pPr>
                      <w:r>
                        <w:rPr>
                          <w:sz w:val="20"/>
                          <w:szCs w:val="20"/>
                        </w:rPr>
                        <w:t>Other  Cash</w:t>
                      </w:r>
                      <w:r>
                        <w:rPr>
                          <w:sz w:val="20"/>
                          <w:szCs w:val="20"/>
                        </w:rPr>
                        <w:tab/>
                      </w:r>
                      <w:r>
                        <w:rPr>
                          <w:sz w:val="20"/>
                          <w:szCs w:val="20"/>
                        </w:rPr>
                        <w:tab/>
                      </w:r>
                      <w:r w:rsidRPr="00241238">
                        <w:rPr>
                          <w:sz w:val="20"/>
                          <w:szCs w:val="20"/>
                          <w:u w:val="single"/>
                        </w:rPr>
                        <w:t xml:space="preserve">US$   </w:t>
                      </w:r>
                      <w:r>
                        <w:rPr>
                          <w:sz w:val="20"/>
                          <w:szCs w:val="20"/>
                          <w:u w:val="single"/>
                        </w:rPr>
                        <w:t>403,217,143</w:t>
                      </w:r>
                    </w:p>
                  </w:txbxContent>
                </v:textbox>
              </v:shape>
            </w:pict>
          </mc:Fallback>
        </mc:AlternateContent>
      </w:r>
      <w:r>
        <w:rPr>
          <w:rFonts w:cs="Arial"/>
          <w:noProof/>
          <w:szCs w:val="22"/>
          <w:lang w:val="en-US"/>
        </w:rPr>
        <mc:AlternateContent>
          <mc:Choice Requires="wps">
            <w:drawing>
              <wp:anchor distT="0" distB="0" distL="114300" distR="114300" simplePos="0" relativeHeight="251675136" behindDoc="1" locked="0" layoutInCell="1" allowOverlap="1" wp14:anchorId="7507D2CE" wp14:editId="482F2CEF">
                <wp:simplePos x="0" y="0"/>
                <wp:positionH relativeFrom="column">
                  <wp:posOffset>126365</wp:posOffset>
                </wp:positionH>
                <wp:positionV relativeFrom="paragraph">
                  <wp:posOffset>62230</wp:posOffset>
                </wp:positionV>
                <wp:extent cx="2748915" cy="1435735"/>
                <wp:effectExtent l="0" t="0" r="19685" b="37465"/>
                <wp:wrapTight wrapText="bothSides">
                  <wp:wrapPolygon edited="0">
                    <wp:start x="0" y="0"/>
                    <wp:lineTo x="0" y="21782"/>
                    <wp:lineTo x="21555" y="21782"/>
                    <wp:lineTo x="21555" y="0"/>
                    <wp:lineTo x="0" y="0"/>
                  </wp:wrapPolygon>
                </wp:wrapTight>
                <wp:docPr id="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435735"/>
                        </a:xfrm>
                        <a:prstGeom prst="rect">
                          <a:avLst/>
                        </a:prstGeom>
                        <a:solidFill>
                          <a:srgbClr val="FFFFFF"/>
                        </a:solidFill>
                        <a:ln w="9525">
                          <a:solidFill>
                            <a:srgbClr val="000000"/>
                          </a:solidFill>
                          <a:miter lim="800000"/>
                          <a:headEnd/>
                          <a:tailEnd/>
                        </a:ln>
                      </wps:spPr>
                      <wps:txbx>
                        <w:txbxContent>
                          <w:p w14:paraId="2F73C3D8" w14:textId="77777777" w:rsidR="002F5DE8" w:rsidRPr="00E01C82" w:rsidRDefault="002F5DE8" w:rsidP="009D2A73">
                            <w:pPr>
                              <w:spacing w:after="0"/>
                              <w:rPr>
                                <w:rFonts w:cs="Calibri"/>
                                <w:sz w:val="20"/>
                                <w:szCs w:val="20"/>
                              </w:rPr>
                            </w:pPr>
                            <w:r w:rsidRPr="00E01C82">
                              <w:rPr>
                                <w:rFonts w:cs="Calibri"/>
                                <w:sz w:val="20"/>
                                <w:szCs w:val="20"/>
                              </w:rPr>
                              <w:t>Programme Period:</w:t>
                            </w:r>
                            <w:r w:rsidRPr="00E01C82">
                              <w:rPr>
                                <w:rFonts w:cs="Calibri"/>
                                <w:sz w:val="20"/>
                                <w:szCs w:val="20"/>
                              </w:rPr>
                              <w:tab/>
                            </w:r>
                            <w:r w:rsidRPr="00E01C82">
                              <w:rPr>
                                <w:rFonts w:cs="Calibri"/>
                                <w:sz w:val="20"/>
                                <w:szCs w:val="20"/>
                              </w:rPr>
                              <w:tab/>
                            </w:r>
                            <w:r>
                              <w:rPr>
                                <w:rFonts w:cs="Calibri"/>
                                <w:sz w:val="20"/>
                                <w:szCs w:val="20"/>
                                <w:u w:val="single"/>
                              </w:rPr>
                              <w:t>2015-2021</w:t>
                            </w:r>
                          </w:p>
                          <w:p w14:paraId="072CFADB" w14:textId="19431A1C" w:rsidR="002F5DE8" w:rsidRPr="009B3F6B" w:rsidRDefault="002F5DE8" w:rsidP="009D2A73">
                            <w:pPr>
                              <w:spacing w:after="0"/>
                              <w:rPr>
                                <w:rFonts w:cs="Calibri"/>
                                <w:sz w:val="20"/>
                                <w:szCs w:val="20"/>
                                <w:lang w:val="en-US"/>
                              </w:rPr>
                            </w:pPr>
                            <w:r w:rsidRPr="009B3F6B">
                              <w:rPr>
                                <w:rFonts w:cs="Calibri"/>
                                <w:sz w:val="20"/>
                                <w:szCs w:val="20"/>
                                <w:lang w:val="en-US"/>
                              </w:rPr>
                              <w:t>Atlas Award ID:</w:t>
                            </w:r>
                            <w:r w:rsidRPr="009B3F6B">
                              <w:rPr>
                                <w:rFonts w:cs="Calibri"/>
                                <w:sz w:val="20"/>
                                <w:szCs w:val="20"/>
                                <w:lang w:val="en-US"/>
                              </w:rPr>
                              <w:tab/>
                            </w:r>
                            <w:r w:rsidRPr="009B3F6B">
                              <w:rPr>
                                <w:rFonts w:cs="Calibri"/>
                                <w:sz w:val="20"/>
                                <w:szCs w:val="20"/>
                                <w:lang w:val="en-US"/>
                              </w:rPr>
                              <w:tab/>
                            </w:r>
                            <w:r w:rsidRPr="009B3F6B">
                              <w:rPr>
                                <w:rFonts w:cs="Calibri"/>
                                <w:sz w:val="20"/>
                                <w:szCs w:val="20"/>
                                <w:lang w:val="en-US"/>
                              </w:rPr>
                              <w:tab/>
                            </w:r>
                            <w:r>
                              <w:rPr>
                                <w:rFonts w:cs="Calibri"/>
                                <w:sz w:val="20"/>
                                <w:szCs w:val="20"/>
                                <w:u w:val="single"/>
                                <w:lang w:val="en-US"/>
                              </w:rPr>
                              <w:t>00080840</w:t>
                            </w:r>
                          </w:p>
                          <w:p w14:paraId="63A05EAD" w14:textId="2DA615C0" w:rsidR="002F5DE8" w:rsidRPr="00E01C82" w:rsidRDefault="002F5DE8" w:rsidP="009D2A73">
                            <w:pPr>
                              <w:spacing w:after="0"/>
                              <w:rPr>
                                <w:rFonts w:cs="Calibri"/>
                                <w:sz w:val="20"/>
                                <w:szCs w:val="20"/>
                                <w:lang w:val="en-US"/>
                              </w:rPr>
                            </w:pPr>
                            <w:r w:rsidRPr="009B3F6B">
                              <w:rPr>
                                <w:rFonts w:cs="Calibri"/>
                                <w:sz w:val="20"/>
                                <w:szCs w:val="20"/>
                                <w:lang w:val="en-US"/>
                              </w:rPr>
                              <w:t>Project ID:</w:t>
                            </w:r>
                            <w:r w:rsidRPr="009B3F6B">
                              <w:rPr>
                                <w:rFonts w:cs="Calibri"/>
                                <w:sz w:val="20"/>
                                <w:szCs w:val="20"/>
                                <w:lang w:val="en-US"/>
                              </w:rPr>
                              <w:tab/>
                            </w:r>
                            <w:r w:rsidRPr="009B3F6B">
                              <w:rPr>
                                <w:rFonts w:cs="Calibri"/>
                                <w:sz w:val="20"/>
                                <w:szCs w:val="20"/>
                                <w:lang w:val="en-US"/>
                              </w:rPr>
                              <w:tab/>
                            </w:r>
                            <w:r w:rsidRPr="009B3F6B">
                              <w:rPr>
                                <w:rFonts w:cs="Calibri"/>
                                <w:sz w:val="20"/>
                                <w:szCs w:val="20"/>
                                <w:lang w:val="en-US"/>
                              </w:rPr>
                              <w:tab/>
                            </w:r>
                            <w:r w:rsidRPr="009B3F6B">
                              <w:rPr>
                                <w:rFonts w:cs="Calibri"/>
                                <w:sz w:val="20"/>
                                <w:szCs w:val="20"/>
                                <w:u w:val="single"/>
                                <w:lang w:val="en-US"/>
                              </w:rPr>
                              <w:t>000</w:t>
                            </w:r>
                            <w:r>
                              <w:rPr>
                                <w:rFonts w:cs="Calibri"/>
                                <w:sz w:val="20"/>
                                <w:szCs w:val="20"/>
                                <w:u w:val="single"/>
                                <w:lang w:val="en-US"/>
                              </w:rPr>
                              <w:t>90400</w:t>
                            </w:r>
                          </w:p>
                          <w:p w14:paraId="1A5CF8C1" w14:textId="77777777" w:rsidR="002F5DE8" w:rsidRPr="00241238" w:rsidRDefault="002F5DE8" w:rsidP="009D2A73">
                            <w:pPr>
                              <w:pStyle w:val="FootnoteText"/>
                              <w:spacing w:after="0"/>
                              <w:rPr>
                                <w:rFonts w:ascii="Calibri" w:hAnsi="Calibri" w:cs="Calibri"/>
                              </w:rPr>
                            </w:pPr>
                            <w:r w:rsidRPr="00E01C82">
                              <w:rPr>
                                <w:rFonts w:ascii="Calibri" w:hAnsi="Calibri" w:cs="Calibri"/>
                              </w:rPr>
                              <w:t>PIMS #</w:t>
                            </w:r>
                            <w:r w:rsidRPr="00E01C82">
                              <w:rPr>
                                <w:rFonts w:ascii="Calibri" w:hAnsi="Calibri" w:cs="Calibri"/>
                              </w:rPr>
                              <w:tab/>
                            </w:r>
                            <w:r w:rsidRPr="00E01C82">
                              <w:rPr>
                                <w:rFonts w:ascii="Calibri" w:hAnsi="Calibri" w:cs="Calibri"/>
                              </w:rPr>
                              <w:tab/>
                            </w:r>
                            <w:r w:rsidRPr="00E01C82">
                              <w:rPr>
                                <w:rFonts w:ascii="Calibri" w:hAnsi="Calibri" w:cs="Calibri"/>
                              </w:rPr>
                              <w:tab/>
                            </w:r>
                            <w:r w:rsidRPr="00E01C82">
                              <w:rPr>
                                <w:rFonts w:ascii="Calibri" w:hAnsi="Calibri" w:cs="Calibri"/>
                              </w:rPr>
                              <w:tab/>
                            </w:r>
                            <w:r>
                              <w:rPr>
                                <w:rFonts w:ascii="Calibri" w:hAnsi="Calibri" w:cs="Calibri"/>
                                <w:u w:val="single"/>
                              </w:rPr>
                              <w:t>4947</w:t>
                            </w:r>
                          </w:p>
                          <w:p w14:paraId="7BBFB8C9" w14:textId="4C61949C" w:rsidR="002F5DE8" w:rsidRPr="00241238" w:rsidRDefault="002F5DE8" w:rsidP="009D2A73">
                            <w:pPr>
                              <w:pStyle w:val="FootnoteText"/>
                              <w:spacing w:after="0"/>
                              <w:rPr>
                                <w:rFonts w:ascii="Calibri" w:hAnsi="Calibri" w:cs="Calibri"/>
                              </w:rPr>
                            </w:pPr>
                            <w:r w:rsidRPr="00241238">
                              <w:rPr>
                                <w:rFonts w:ascii="Calibri" w:hAnsi="Calibri" w:cs="Calibri"/>
                              </w:rPr>
                              <w:t>Start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Sep 1, 2015</w:t>
                            </w:r>
                            <w:r w:rsidRPr="00241238">
                              <w:rPr>
                                <w:rFonts w:ascii="Calibri" w:hAnsi="Calibri" w:cs="Calibri"/>
                                <w:u w:val="single"/>
                              </w:rPr>
                              <w:t xml:space="preserve"> </w:t>
                            </w:r>
                          </w:p>
                          <w:p w14:paraId="0520EB76" w14:textId="568F1058" w:rsidR="002F5DE8" w:rsidRPr="00241238" w:rsidRDefault="002F5DE8" w:rsidP="009D2A73">
                            <w:pPr>
                              <w:pStyle w:val="FootnoteText"/>
                              <w:spacing w:after="0"/>
                              <w:rPr>
                                <w:rFonts w:ascii="Calibri" w:hAnsi="Calibri" w:cs="Calibri"/>
                                <w:u w:val="single"/>
                              </w:rPr>
                            </w:pPr>
                            <w:r w:rsidRPr="00241238">
                              <w:rPr>
                                <w:rFonts w:ascii="Calibri" w:hAnsi="Calibri" w:cs="Calibri"/>
                              </w:rPr>
                              <w:t>End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Aug 31, 2021</w:t>
                            </w:r>
                          </w:p>
                          <w:p w14:paraId="5AF5CBD5" w14:textId="4972DA7B" w:rsidR="002F5DE8" w:rsidRPr="005F29CD" w:rsidRDefault="002F5DE8" w:rsidP="009D2A73">
                            <w:pPr>
                              <w:pStyle w:val="FootnoteText"/>
                              <w:spacing w:after="0"/>
                              <w:rPr>
                                <w:rFonts w:ascii="Calibri" w:hAnsi="Calibri" w:cs="Calibri"/>
                              </w:rPr>
                            </w:pPr>
                            <w:r w:rsidRPr="005F29CD">
                              <w:rPr>
                                <w:rFonts w:ascii="Calibri" w:hAnsi="Calibri" w:cs="Calibri"/>
                              </w:rPr>
                              <w:t>Management Arrangements</w:t>
                            </w:r>
                            <w:r w:rsidRPr="005F29CD">
                              <w:rPr>
                                <w:rFonts w:ascii="Calibri" w:hAnsi="Calibri" w:cs="Calibri"/>
                              </w:rPr>
                              <w:tab/>
                            </w:r>
                            <w:r>
                              <w:rPr>
                                <w:rFonts w:ascii="Calibri" w:hAnsi="Calibri" w:cs="Calibri"/>
                              </w:rPr>
                              <w:t>NIM</w:t>
                            </w:r>
                            <w:r w:rsidRPr="005F29CD">
                              <w:rPr>
                                <w:rFonts w:ascii="Calibri" w:hAnsi="Calibri" w:cs="Calibri"/>
                              </w:rPr>
                              <w:t xml:space="preserve"> </w:t>
                            </w:r>
                          </w:p>
                          <w:p w14:paraId="22998C89" w14:textId="0032474B" w:rsidR="002F5DE8" w:rsidRPr="00BC77ED" w:rsidRDefault="002F5DE8" w:rsidP="009D2A73">
                            <w:pPr>
                              <w:pStyle w:val="FootnoteText"/>
                              <w:spacing w:after="0"/>
                              <w:rPr>
                                <w:rFonts w:ascii="Arial Narrow" w:hAnsi="Arial Narrow" w:cs="Arial"/>
                              </w:rPr>
                            </w:pPr>
                            <w:r w:rsidRPr="005F29CD">
                              <w:rPr>
                                <w:rFonts w:ascii="Calibri" w:hAnsi="Calibri" w:cs="Calibri"/>
                              </w:rPr>
                              <w:t>PAC Meeting Date</w:t>
                            </w:r>
                            <w:r w:rsidRPr="005F29CD">
                              <w:rPr>
                                <w:rFonts w:ascii="Calibri" w:hAnsi="Calibri" w:cs="Calibri"/>
                              </w:rPr>
                              <w:tab/>
                            </w:r>
                            <w:r w:rsidRPr="005F29CD">
                              <w:rPr>
                                <w:rFonts w:ascii="Calibri" w:hAnsi="Calibri" w:cs="Arial"/>
                              </w:rPr>
                              <w:t xml:space="preserve">                </w:t>
                            </w:r>
                            <w:r>
                              <w:rPr>
                                <w:rFonts w:ascii="Calibri" w:hAnsi="Calibri" w:cs="Calibri"/>
                                <w:u w:val="single"/>
                              </w:rPr>
                              <w:t>tba</w:t>
                            </w:r>
                          </w:p>
                          <w:p w14:paraId="77B13BA8" w14:textId="77777777" w:rsidR="002F5DE8" w:rsidRPr="00D659F6" w:rsidRDefault="002F5DE8" w:rsidP="009D2A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7D2CE" id="_x0000_s1051" type="#_x0000_t202" style="position:absolute;left:0;text-align:left;margin-left:9.95pt;margin-top:4.9pt;width:216.45pt;height:113.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">
                <v:textbox>
                  <w:txbxContent>
                    <w:p w14:paraId="2F73C3D8" w14:textId="77777777" w:rsidR="002F5DE8" w:rsidRPr="00E01C82" w:rsidRDefault="002F5DE8" w:rsidP="009D2A73">
                      <w:pPr>
                        <w:spacing w:after="0"/>
                        <w:rPr>
                          <w:rFonts w:cs="Calibri"/>
                          <w:sz w:val="20"/>
                          <w:szCs w:val="20"/>
                        </w:rPr>
                      </w:pPr>
                      <w:r w:rsidRPr="00E01C82">
                        <w:rPr>
                          <w:rFonts w:cs="Calibri"/>
                          <w:sz w:val="20"/>
                          <w:szCs w:val="20"/>
                        </w:rPr>
                        <w:t>Programme Period:</w:t>
                      </w:r>
                      <w:r w:rsidRPr="00E01C82">
                        <w:rPr>
                          <w:rFonts w:cs="Calibri"/>
                          <w:sz w:val="20"/>
                          <w:szCs w:val="20"/>
                        </w:rPr>
                        <w:tab/>
                      </w:r>
                      <w:r w:rsidRPr="00E01C82">
                        <w:rPr>
                          <w:rFonts w:cs="Calibri"/>
                          <w:sz w:val="20"/>
                          <w:szCs w:val="20"/>
                        </w:rPr>
                        <w:tab/>
                      </w:r>
                      <w:r>
                        <w:rPr>
                          <w:rFonts w:cs="Calibri"/>
                          <w:sz w:val="20"/>
                          <w:szCs w:val="20"/>
                          <w:u w:val="single"/>
                        </w:rPr>
                        <w:t>2015-2021</w:t>
                      </w:r>
                    </w:p>
                    <w:p w14:paraId="072CFADB" w14:textId="19431A1C" w:rsidR="002F5DE8" w:rsidRPr="009B3F6B" w:rsidRDefault="002F5DE8" w:rsidP="009D2A73">
                      <w:pPr>
                        <w:spacing w:after="0"/>
                        <w:rPr>
                          <w:rFonts w:cs="Calibri"/>
                          <w:sz w:val="20"/>
                          <w:szCs w:val="20"/>
                          <w:lang w:val="en-US"/>
                        </w:rPr>
                      </w:pPr>
                      <w:r w:rsidRPr="009B3F6B">
                        <w:rPr>
                          <w:rFonts w:cs="Calibri"/>
                          <w:sz w:val="20"/>
                          <w:szCs w:val="20"/>
                          <w:lang w:val="en-US"/>
                        </w:rPr>
                        <w:t>Atlas Award ID:</w:t>
                      </w:r>
                      <w:r w:rsidRPr="009B3F6B">
                        <w:rPr>
                          <w:rFonts w:cs="Calibri"/>
                          <w:sz w:val="20"/>
                          <w:szCs w:val="20"/>
                          <w:lang w:val="en-US"/>
                        </w:rPr>
                        <w:tab/>
                      </w:r>
                      <w:r w:rsidRPr="009B3F6B">
                        <w:rPr>
                          <w:rFonts w:cs="Calibri"/>
                          <w:sz w:val="20"/>
                          <w:szCs w:val="20"/>
                          <w:lang w:val="en-US"/>
                        </w:rPr>
                        <w:tab/>
                      </w:r>
                      <w:r w:rsidRPr="009B3F6B">
                        <w:rPr>
                          <w:rFonts w:cs="Calibri"/>
                          <w:sz w:val="20"/>
                          <w:szCs w:val="20"/>
                          <w:lang w:val="en-US"/>
                        </w:rPr>
                        <w:tab/>
                      </w:r>
                      <w:r>
                        <w:rPr>
                          <w:rFonts w:cs="Calibri"/>
                          <w:sz w:val="20"/>
                          <w:szCs w:val="20"/>
                          <w:u w:val="single"/>
                          <w:lang w:val="en-US"/>
                        </w:rPr>
                        <w:t>00080840</w:t>
                      </w:r>
                    </w:p>
                    <w:p w14:paraId="63A05EAD" w14:textId="2DA615C0" w:rsidR="002F5DE8" w:rsidRPr="00E01C82" w:rsidRDefault="002F5DE8" w:rsidP="009D2A73">
                      <w:pPr>
                        <w:spacing w:after="0"/>
                        <w:rPr>
                          <w:rFonts w:cs="Calibri"/>
                          <w:sz w:val="20"/>
                          <w:szCs w:val="20"/>
                          <w:lang w:val="en-US"/>
                        </w:rPr>
                      </w:pPr>
                      <w:r w:rsidRPr="009B3F6B">
                        <w:rPr>
                          <w:rFonts w:cs="Calibri"/>
                          <w:sz w:val="20"/>
                          <w:szCs w:val="20"/>
                          <w:lang w:val="en-US"/>
                        </w:rPr>
                        <w:t>Project ID:</w:t>
                      </w:r>
                      <w:r w:rsidRPr="009B3F6B">
                        <w:rPr>
                          <w:rFonts w:cs="Calibri"/>
                          <w:sz w:val="20"/>
                          <w:szCs w:val="20"/>
                          <w:lang w:val="en-US"/>
                        </w:rPr>
                        <w:tab/>
                      </w:r>
                      <w:r w:rsidRPr="009B3F6B">
                        <w:rPr>
                          <w:rFonts w:cs="Calibri"/>
                          <w:sz w:val="20"/>
                          <w:szCs w:val="20"/>
                          <w:lang w:val="en-US"/>
                        </w:rPr>
                        <w:tab/>
                      </w:r>
                      <w:r w:rsidRPr="009B3F6B">
                        <w:rPr>
                          <w:rFonts w:cs="Calibri"/>
                          <w:sz w:val="20"/>
                          <w:szCs w:val="20"/>
                          <w:lang w:val="en-US"/>
                        </w:rPr>
                        <w:tab/>
                      </w:r>
                      <w:r w:rsidRPr="009B3F6B">
                        <w:rPr>
                          <w:rFonts w:cs="Calibri"/>
                          <w:sz w:val="20"/>
                          <w:szCs w:val="20"/>
                          <w:u w:val="single"/>
                          <w:lang w:val="en-US"/>
                        </w:rPr>
                        <w:t>000</w:t>
                      </w:r>
                      <w:r>
                        <w:rPr>
                          <w:rFonts w:cs="Calibri"/>
                          <w:sz w:val="20"/>
                          <w:szCs w:val="20"/>
                          <w:u w:val="single"/>
                          <w:lang w:val="en-US"/>
                        </w:rPr>
                        <w:t>90400</w:t>
                      </w:r>
                    </w:p>
                    <w:p w14:paraId="1A5CF8C1" w14:textId="77777777" w:rsidR="002F5DE8" w:rsidRPr="00241238" w:rsidRDefault="002F5DE8" w:rsidP="009D2A73">
                      <w:pPr>
                        <w:pStyle w:val="FootnoteText"/>
                        <w:spacing w:after="0"/>
                        <w:rPr>
                          <w:rFonts w:ascii="Calibri" w:hAnsi="Calibri" w:cs="Calibri"/>
                        </w:rPr>
                      </w:pPr>
                      <w:r w:rsidRPr="00E01C82">
                        <w:rPr>
                          <w:rFonts w:ascii="Calibri" w:hAnsi="Calibri" w:cs="Calibri"/>
                        </w:rPr>
                        <w:t>PIMS #</w:t>
                      </w:r>
                      <w:r w:rsidRPr="00E01C82">
                        <w:rPr>
                          <w:rFonts w:ascii="Calibri" w:hAnsi="Calibri" w:cs="Calibri"/>
                        </w:rPr>
                        <w:tab/>
                      </w:r>
                      <w:r w:rsidRPr="00E01C82">
                        <w:rPr>
                          <w:rFonts w:ascii="Calibri" w:hAnsi="Calibri" w:cs="Calibri"/>
                        </w:rPr>
                        <w:tab/>
                      </w:r>
                      <w:r w:rsidRPr="00E01C82">
                        <w:rPr>
                          <w:rFonts w:ascii="Calibri" w:hAnsi="Calibri" w:cs="Calibri"/>
                        </w:rPr>
                        <w:tab/>
                      </w:r>
                      <w:r w:rsidRPr="00E01C82">
                        <w:rPr>
                          <w:rFonts w:ascii="Calibri" w:hAnsi="Calibri" w:cs="Calibri"/>
                        </w:rPr>
                        <w:tab/>
                      </w:r>
                      <w:r>
                        <w:rPr>
                          <w:rFonts w:ascii="Calibri" w:hAnsi="Calibri" w:cs="Calibri"/>
                          <w:u w:val="single"/>
                        </w:rPr>
                        <w:t>4947</w:t>
                      </w:r>
                    </w:p>
                    <w:p w14:paraId="7BBFB8C9" w14:textId="4C61949C" w:rsidR="002F5DE8" w:rsidRPr="00241238" w:rsidRDefault="002F5DE8" w:rsidP="009D2A73">
                      <w:pPr>
                        <w:pStyle w:val="FootnoteText"/>
                        <w:spacing w:after="0"/>
                        <w:rPr>
                          <w:rFonts w:ascii="Calibri" w:hAnsi="Calibri" w:cs="Calibri"/>
                        </w:rPr>
                      </w:pPr>
                      <w:r w:rsidRPr="00241238">
                        <w:rPr>
                          <w:rFonts w:ascii="Calibri" w:hAnsi="Calibri" w:cs="Calibri"/>
                        </w:rPr>
                        <w:t>Start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Sep 1, 2015</w:t>
                      </w:r>
                      <w:r w:rsidRPr="00241238">
                        <w:rPr>
                          <w:rFonts w:ascii="Calibri" w:hAnsi="Calibri" w:cs="Calibri"/>
                          <w:u w:val="single"/>
                        </w:rPr>
                        <w:t xml:space="preserve"> </w:t>
                      </w:r>
                    </w:p>
                    <w:p w14:paraId="0520EB76" w14:textId="568F1058" w:rsidR="002F5DE8" w:rsidRPr="00241238" w:rsidRDefault="002F5DE8" w:rsidP="009D2A73">
                      <w:pPr>
                        <w:pStyle w:val="FootnoteText"/>
                        <w:spacing w:after="0"/>
                        <w:rPr>
                          <w:rFonts w:ascii="Calibri" w:hAnsi="Calibri" w:cs="Calibri"/>
                          <w:u w:val="single"/>
                        </w:rPr>
                      </w:pPr>
                      <w:r w:rsidRPr="00241238">
                        <w:rPr>
                          <w:rFonts w:ascii="Calibri" w:hAnsi="Calibri" w:cs="Calibri"/>
                        </w:rPr>
                        <w:t>End Date</w:t>
                      </w:r>
                      <w:r w:rsidRPr="00241238">
                        <w:rPr>
                          <w:rFonts w:ascii="Calibri" w:hAnsi="Calibri" w:cs="Calibri"/>
                        </w:rPr>
                        <w:tab/>
                      </w:r>
                      <w:r w:rsidRPr="00241238">
                        <w:rPr>
                          <w:rFonts w:ascii="Calibri" w:hAnsi="Calibri" w:cs="Calibri"/>
                        </w:rPr>
                        <w:tab/>
                      </w:r>
                      <w:r w:rsidRPr="00241238">
                        <w:rPr>
                          <w:rFonts w:ascii="Calibri" w:hAnsi="Calibri" w:cs="Calibri"/>
                        </w:rPr>
                        <w:tab/>
                      </w:r>
                      <w:r>
                        <w:rPr>
                          <w:rFonts w:ascii="Calibri" w:hAnsi="Calibri" w:cs="Calibri"/>
                          <w:u w:val="single"/>
                        </w:rPr>
                        <w:t>Aug 31, 2021</w:t>
                      </w:r>
                    </w:p>
                    <w:p w14:paraId="5AF5CBD5" w14:textId="4972DA7B" w:rsidR="002F5DE8" w:rsidRPr="005F29CD" w:rsidRDefault="002F5DE8" w:rsidP="009D2A73">
                      <w:pPr>
                        <w:pStyle w:val="FootnoteText"/>
                        <w:spacing w:after="0"/>
                        <w:rPr>
                          <w:rFonts w:ascii="Calibri" w:hAnsi="Calibri" w:cs="Calibri"/>
                        </w:rPr>
                      </w:pPr>
                      <w:r w:rsidRPr="005F29CD">
                        <w:rPr>
                          <w:rFonts w:ascii="Calibri" w:hAnsi="Calibri" w:cs="Calibri"/>
                        </w:rPr>
                        <w:t>Management Arrangements</w:t>
                      </w:r>
                      <w:r w:rsidRPr="005F29CD">
                        <w:rPr>
                          <w:rFonts w:ascii="Calibri" w:hAnsi="Calibri" w:cs="Calibri"/>
                        </w:rPr>
                        <w:tab/>
                      </w:r>
                      <w:r>
                        <w:rPr>
                          <w:rFonts w:ascii="Calibri" w:hAnsi="Calibri" w:cs="Calibri"/>
                        </w:rPr>
                        <w:t>NIM</w:t>
                      </w:r>
                      <w:r w:rsidRPr="005F29CD">
                        <w:rPr>
                          <w:rFonts w:ascii="Calibri" w:hAnsi="Calibri" w:cs="Calibri"/>
                        </w:rPr>
                        <w:t xml:space="preserve"> </w:t>
                      </w:r>
                    </w:p>
                    <w:p w14:paraId="22998C89" w14:textId="0032474B" w:rsidR="002F5DE8" w:rsidRPr="00BC77ED" w:rsidRDefault="002F5DE8" w:rsidP="009D2A73">
                      <w:pPr>
                        <w:pStyle w:val="FootnoteText"/>
                        <w:spacing w:after="0"/>
                        <w:rPr>
                          <w:rFonts w:ascii="Arial Narrow" w:hAnsi="Arial Narrow" w:cs="Arial"/>
                        </w:rPr>
                      </w:pPr>
                      <w:r w:rsidRPr="005F29CD">
                        <w:rPr>
                          <w:rFonts w:ascii="Calibri" w:hAnsi="Calibri" w:cs="Calibri"/>
                        </w:rPr>
                        <w:t>PAC Meeting Date</w:t>
                      </w:r>
                      <w:r w:rsidRPr="005F29CD">
                        <w:rPr>
                          <w:rFonts w:ascii="Calibri" w:hAnsi="Calibri" w:cs="Calibri"/>
                        </w:rPr>
                        <w:tab/>
                      </w:r>
                      <w:r w:rsidRPr="005F29CD">
                        <w:rPr>
                          <w:rFonts w:ascii="Calibri" w:hAnsi="Calibri" w:cs="Arial"/>
                        </w:rPr>
                        <w:t xml:space="preserve">                </w:t>
                      </w:r>
                      <w:r>
                        <w:rPr>
                          <w:rFonts w:ascii="Calibri" w:hAnsi="Calibri" w:cs="Calibri"/>
                          <w:u w:val="single"/>
                        </w:rPr>
                        <w:t>tba</w:t>
                      </w:r>
                    </w:p>
                    <w:p w14:paraId="77B13BA8" w14:textId="77777777" w:rsidR="002F5DE8" w:rsidRPr="00D659F6" w:rsidRDefault="002F5DE8" w:rsidP="009D2A73"/>
                  </w:txbxContent>
                </v:textbox>
                <w10:wrap type="tight"/>
              </v:shape>
            </w:pict>
          </mc:Fallback>
        </mc:AlternateContent>
      </w:r>
    </w:p>
    <w:p w14:paraId="379767BD" w14:textId="77777777" w:rsidR="00C83DDB" w:rsidRPr="00C83DDB" w:rsidRDefault="00C83DDB" w:rsidP="00C83DDB">
      <w:pPr>
        <w:spacing w:after="0"/>
        <w:ind w:left="180"/>
        <w:rPr>
          <w:bCs/>
          <w:sz w:val="18"/>
          <w:szCs w:val="18"/>
        </w:rPr>
      </w:pPr>
    </w:p>
    <w:p w14:paraId="46739C38" w14:textId="77777777" w:rsidR="0020548D" w:rsidRPr="00943D63" w:rsidRDefault="0020548D" w:rsidP="00943D63">
      <w:pPr>
        <w:spacing w:after="0"/>
        <w:rPr>
          <w:rFonts w:cs="Arial"/>
          <w:szCs w:val="22"/>
        </w:rPr>
      </w:pPr>
    </w:p>
    <w:p w14:paraId="5C3CF306" w14:textId="77777777" w:rsidR="0020548D" w:rsidRPr="00943D63" w:rsidRDefault="0020548D" w:rsidP="00943D63">
      <w:pPr>
        <w:spacing w:after="0"/>
        <w:rPr>
          <w:rFonts w:cs="Arial"/>
          <w:szCs w:val="22"/>
        </w:rPr>
      </w:pPr>
    </w:p>
    <w:p w14:paraId="29440F7D" w14:textId="77777777" w:rsidR="0020548D" w:rsidRPr="00943D63" w:rsidRDefault="0020548D" w:rsidP="00943D63">
      <w:pPr>
        <w:spacing w:after="0"/>
        <w:rPr>
          <w:rFonts w:cs="Arial"/>
          <w:szCs w:val="22"/>
        </w:rPr>
      </w:pPr>
    </w:p>
    <w:p w14:paraId="3312EDE0" w14:textId="77777777" w:rsidR="0020548D" w:rsidRPr="00943D63" w:rsidRDefault="0020548D" w:rsidP="00943D63">
      <w:pPr>
        <w:spacing w:after="0"/>
        <w:rPr>
          <w:rFonts w:cs="Arial"/>
          <w:szCs w:val="22"/>
        </w:rPr>
      </w:pPr>
    </w:p>
    <w:p w14:paraId="783C7E71" w14:textId="77777777" w:rsidR="0020548D" w:rsidRPr="00943D63" w:rsidRDefault="0020548D" w:rsidP="00943D63">
      <w:pPr>
        <w:spacing w:after="0"/>
        <w:rPr>
          <w:rFonts w:cs="Arial"/>
          <w:szCs w:val="22"/>
        </w:rPr>
      </w:pPr>
    </w:p>
    <w:p w14:paraId="43CBAD9C" w14:textId="77777777" w:rsidR="0020548D" w:rsidRPr="00943D63" w:rsidRDefault="0020548D" w:rsidP="00943D63">
      <w:pPr>
        <w:spacing w:after="0"/>
        <w:rPr>
          <w:rFonts w:cs="Arial"/>
          <w:szCs w:val="22"/>
        </w:rPr>
      </w:pPr>
    </w:p>
    <w:p w14:paraId="77D01D8C" w14:textId="77777777" w:rsidR="0020548D" w:rsidRPr="00943D63" w:rsidRDefault="0020548D" w:rsidP="00943D63">
      <w:pPr>
        <w:spacing w:after="0"/>
        <w:rPr>
          <w:rFonts w:cs="Arial"/>
          <w:szCs w:val="22"/>
        </w:rPr>
      </w:pPr>
    </w:p>
    <w:p w14:paraId="060A88F0" w14:textId="77777777" w:rsidR="0020548D" w:rsidRPr="00943D63" w:rsidRDefault="0020548D" w:rsidP="00943D63">
      <w:pPr>
        <w:spacing w:after="0"/>
        <w:rPr>
          <w:rFonts w:cs="Arial"/>
          <w:szCs w:val="22"/>
        </w:rPr>
      </w:pPr>
    </w:p>
    <w:p w14:paraId="1B1EAD18" w14:textId="77777777" w:rsidR="00C83DDB" w:rsidRPr="00DA0164" w:rsidRDefault="00C83DDB" w:rsidP="00C83DDB">
      <w:pPr>
        <w:tabs>
          <w:tab w:val="left" w:leader="dot" w:pos="4320"/>
        </w:tabs>
        <w:spacing w:after="200"/>
        <w:rPr>
          <w:rFonts w:cs="Arial"/>
          <w:szCs w:val="22"/>
        </w:rPr>
      </w:pPr>
      <w:r w:rsidRPr="00DA0164">
        <w:rPr>
          <w:rFonts w:cs="Arial"/>
          <w:b/>
          <w:szCs w:val="22"/>
        </w:rPr>
        <w:t>Executing Entity/Implementing Partner:</w:t>
      </w:r>
      <w:r w:rsidRPr="00DA0164">
        <w:rPr>
          <w:rFonts w:cs="Calibri"/>
          <w:bCs/>
          <w:szCs w:val="22"/>
        </w:rPr>
        <w:t xml:space="preserve"> United Nations Development Programme</w:t>
      </w:r>
      <w:r w:rsidRPr="00DA0164">
        <w:rPr>
          <w:rFonts w:cs="Arial"/>
          <w:szCs w:val="22"/>
        </w:rPr>
        <w:tab/>
      </w:r>
    </w:p>
    <w:p w14:paraId="02E33EC0" w14:textId="77777777" w:rsidR="00C83DDB" w:rsidRPr="00DA0164" w:rsidRDefault="00C83DDB" w:rsidP="00C83DDB">
      <w:pPr>
        <w:tabs>
          <w:tab w:val="left" w:leader="dot" w:pos="4320"/>
        </w:tabs>
        <w:spacing w:after="200"/>
        <w:rPr>
          <w:rFonts w:cs="Arial"/>
          <w:b/>
          <w:szCs w:val="22"/>
        </w:rPr>
      </w:pPr>
      <w:r w:rsidRPr="00DA0164">
        <w:rPr>
          <w:rFonts w:cs="Arial"/>
          <w:b/>
          <w:szCs w:val="22"/>
        </w:rPr>
        <w:t>Implementing entity/Responsible Partner:</w:t>
      </w:r>
      <w:r w:rsidRPr="00DA0164">
        <w:rPr>
          <w:rFonts w:cs="Calibri"/>
          <w:bCs/>
          <w:szCs w:val="22"/>
        </w:rPr>
        <w:t xml:space="preserve"> </w:t>
      </w:r>
      <w:r w:rsidR="00CE5ABE">
        <w:rPr>
          <w:rFonts w:cs="Calibri"/>
          <w:bCs/>
          <w:szCs w:val="22"/>
        </w:rPr>
        <w:t>Ministry of Water Economy</w:t>
      </w:r>
      <w:r>
        <w:rPr>
          <w:rFonts w:cs="Calibri"/>
          <w:bCs/>
          <w:szCs w:val="22"/>
        </w:rPr>
        <w:t xml:space="preserve"> of Turkmenistan</w:t>
      </w:r>
    </w:p>
    <w:p w14:paraId="62EAF4BC" w14:textId="77777777" w:rsidR="003633DA" w:rsidRPr="00DA0164" w:rsidRDefault="003633DA" w:rsidP="003633DA">
      <w:pPr>
        <w:pBdr>
          <w:bottom w:val="single" w:sz="4" w:space="1" w:color="auto"/>
        </w:pBdr>
        <w:spacing w:after="0"/>
        <w:jc w:val="left"/>
        <w:rPr>
          <w:rFonts w:cs="Arial"/>
          <w:b/>
          <w:szCs w:val="22"/>
          <w:u w:val="single"/>
        </w:rPr>
      </w:pPr>
    </w:p>
    <w:p w14:paraId="6ABBB7D9" w14:textId="77777777" w:rsidR="003633DA" w:rsidRPr="00DA0164" w:rsidRDefault="003633DA" w:rsidP="003633DA">
      <w:pPr>
        <w:pBdr>
          <w:bottom w:val="single" w:sz="4" w:space="1" w:color="auto"/>
        </w:pBdr>
        <w:spacing w:after="0"/>
        <w:jc w:val="left"/>
        <w:rPr>
          <w:rFonts w:cs="Arial"/>
          <w:i/>
          <w:szCs w:val="22"/>
        </w:rPr>
      </w:pPr>
      <w:r w:rsidRPr="00DA0164">
        <w:rPr>
          <w:rFonts w:cs="Arial"/>
          <w:b/>
          <w:szCs w:val="22"/>
          <w:u w:val="single"/>
        </w:rPr>
        <w:t xml:space="preserve">Agreed by </w:t>
      </w:r>
      <w:r w:rsidR="00CE5ABE">
        <w:rPr>
          <w:rFonts w:cs="Arial"/>
          <w:b/>
          <w:szCs w:val="22"/>
          <w:u w:val="single"/>
        </w:rPr>
        <w:t>Ministry of Water Economy</w:t>
      </w:r>
      <w:r w:rsidRPr="00DA0164">
        <w:rPr>
          <w:rFonts w:cs="Arial"/>
          <w:b/>
          <w:szCs w:val="22"/>
        </w:rPr>
        <w:t>:</w:t>
      </w:r>
    </w:p>
    <w:p w14:paraId="3E88F1B9" w14:textId="77777777" w:rsidR="003633DA" w:rsidRPr="00DA0164" w:rsidRDefault="003633DA" w:rsidP="003633DA">
      <w:pPr>
        <w:spacing w:after="0"/>
        <w:rPr>
          <w:rFonts w:cs="Arial"/>
          <w:szCs w:val="22"/>
        </w:rPr>
      </w:pPr>
      <w:r w:rsidRPr="00DA0164">
        <w:rPr>
          <w:rFonts w:cs="Arial"/>
          <w:szCs w:val="22"/>
        </w:rPr>
        <w:t>NAME                                    SIGNATURE                                               Date/Month/Year</w:t>
      </w:r>
    </w:p>
    <w:p w14:paraId="26AE23A5" w14:textId="77777777" w:rsidR="003633DA" w:rsidRPr="00DA0164" w:rsidRDefault="003633DA" w:rsidP="003633DA">
      <w:pPr>
        <w:spacing w:after="0"/>
        <w:rPr>
          <w:rFonts w:cs="Arial"/>
          <w:sz w:val="8"/>
          <w:szCs w:val="22"/>
        </w:rPr>
      </w:pPr>
    </w:p>
    <w:p w14:paraId="019A37D4" w14:textId="77777777" w:rsidR="003633DA" w:rsidRPr="00DA0164" w:rsidRDefault="003633DA" w:rsidP="003633DA">
      <w:pPr>
        <w:pBdr>
          <w:bottom w:val="single" w:sz="4" w:space="1" w:color="auto"/>
        </w:pBdr>
        <w:spacing w:after="0"/>
        <w:rPr>
          <w:rFonts w:cs="Arial"/>
          <w:szCs w:val="22"/>
        </w:rPr>
      </w:pPr>
    </w:p>
    <w:p w14:paraId="38D04592" w14:textId="77777777" w:rsidR="003633DA" w:rsidRPr="00DA0164" w:rsidRDefault="003633DA" w:rsidP="003633DA">
      <w:pPr>
        <w:pBdr>
          <w:bottom w:val="single" w:sz="4" w:space="1" w:color="auto"/>
        </w:pBdr>
        <w:spacing w:after="0"/>
        <w:rPr>
          <w:rFonts w:cs="Arial"/>
          <w:szCs w:val="22"/>
        </w:rPr>
      </w:pPr>
    </w:p>
    <w:p w14:paraId="2909B9B6" w14:textId="77777777" w:rsidR="003633DA" w:rsidRPr="00DA0164" w:rsidRDefault="00C83DDB" w:rsidP="003633DA">
      <w:pPr>
        <w:pBdr>
          <w:bottom w:val="single" w:sz="4" w:space="1" w:color="auto"/>
        </w:pBdr>
        <w:rPr>
          <w:b/>
          <w:szCs w:val="22"/>
        </w:rPr>
      </w:pPr>
      <w:r>
        <w:rPr>
          <w:b/>
          <w:szCs w:val="22"/>
        </w:rPr>
        <w:t xml:space="preserve">Agreed by </w:t>
      </w:r>
      <w:r w:rsidR="003633DA" w:rsidRPr="00DA0164">
        <w:rPr>
          <w:b/>
          <w:szCs w:val="22"/>
        </w:rPr>
        <w:t>UNDP</w:t>
      </w:r>
      <w:r>
        <w:rPr>
          <w:b/>
          <w:szCs w:val="22"/>
        </w:rPr>
        <w:t xml:space="preserve">: </w:t>
      </w:r>
    </w:p>
    <w:p w14:paraId="752637CE" w14:textId="77777777" w:rsidR="003633DA" w:rsidRDefault="003633DA" w:rsidP="003633DA">
      <w:pPr>
        <w:spacing w:after="0"/>
        <w:rPr>
          <w:rFonts w:cs="Arial"/>
          <w:szCs w:val="22"/>
        </w:rPr>
      </w:pPr>
      <w:r w:rsidRPr="00DA0164">
        <w:rPr>
          <w:rFonts w:cs="Arial"/>
          <w:szCs w:val="22"/>
        </w:rPr>
        <w:lastRenderedPageBreak/>
        <w:t>NAME                                    SIGNATURE                                               Date/Month/Year</w:t>
      </w:r>
    </w:p>
    <w:bookmarkEnd w:id="137"/>
    <w:p w14:paraId="5637DEFC" w14:textId="77777777" w:rsidR="001D2884" w:rsidRPr="00943D63" w:rsidRDefault="001D2884" w:rsidP="00943D63">
      <w:pPr>
        <w:spacing w:after="0"/>
        <w:rPr>
          <w:rFonts w:cs="Arial"/>
          <w:szCs w:val="22"/>
        </w:rPr>
      </w:pPr>
    </w:p>
    <w:p w14:paraId="38723AD8" w14:textId="77777777" w:rsidR="001D2884" w:rsidRPr="00943D63" w:rsidRDefault="001D2884" w:rsidP="00943D63">
      <w:pPr>
        <w:spacing w:after="0"/>
        <w:rPr>
          <w:rFonts w:cs="Arial"/>
          <w:szCs w:val="22"/>
        </w:rPr>
      </w:pPr>
    </w:p>
    <w:sectPr w:rsidR="001D2884" w:rsidRPr="00943D63" w:rsidSect="00D07087">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0BC81" w14:textId="77777777" w:rsidR="002F5DE8" w:rsidRDefault="002F5DE8">
      <w:r>
        <w:separator/>
      </w:r>
    </w:p>
  </w:endnote>
  <w:endnote w:type="continuationSeparator" w:id="0">
    <w:p w14:paraId="5858BAA9" w14:textId="77777777" w:rsidR="002F5DE8" w:rsidRDefault="002F5DE8">
      <w:r>
        <w:continuationSeparator/>
      </w:r>
    </w:p>
  </w:endnote>
  <w:endnote w:id="1">
    <w:p w14:paraId="3AD14C9E" w14:textId="77777777" w:rsidR="002F5DE8" w:rsidRDefault="002F5DE8" w:rsidP="009B70A8">
      <w:pPr>
        <w:pStyle w:val="EndnoteText"/>
      </w:pPr>
      <w:r w:rsidRPr="0033496D">
        <w:rPr>
          <w:rStyle w:val="EndnoteReference"/>
          <w:sz w:val="16"/>
          <w:szCs w:val="16"/>
        </w:rPr>
        <w:endnoteRef/>
      </w:r>
      <w:r w:rsidRPr="0033496D">
        <w:rPr>
          <w:sz w:val="16"/>
          <w:szCs w:val="16"/>
        </w:rPr>
        <w:t xml:space="preserve"> </w:t>
      </w:r>
      <w:r w:rsidRPr="0033496D">
        <w:rPr>
          <w:sz w:val="16"/>
          <w:szCs w:val="16"/>
          <w:lang w:val="en-ZA"/>
        </w:rPr>
        <w:t>Turkmenistan: Initial National Communication on Climate Change, 1998.</w:t>
      </w:r>
    </w:p>
  </w:endnote>
  <w:endnote w:id="2">
    <w:p w14:paraId="0A7515D4" w14:textId="77777777" w:rsidR="002F5DE8" w:rsidRDefault="002F5DE8" w:rsidP="009B70A8">
      <w:pPr>
        <w:pStyle w:val="EndnoteText"/>
      </w:pPr>
      <w:r w:rsidRPr="0033496D">
        <w:rPr>
          <w:rStyle w:val="EndnoteReference"/>
          <w:sz w:val="16"/>
          <w:szCs w:val="16"/>
        </w:rPr>
        <w:endnoteRef/>
      </w:r>
      <w:r w:rsidRPr="0033496D">
        <w:rPr>
          <w:sz w:val="16"/>
          <w:szCs w:val="16"/>
        </w:rPr>
        <w:t xml:space="preserve"> </w:t>
      </w:r>
      <w:r w:rsidRPr="0033496D">
        <w:rPr>
          <w:sz w:val="16"/>
          <w:szCs w:val="16"/>
          <w:lang w:val="en-ZA"/>
        </w:rPr>
        <w:t xml:space="preserve">Turkmenistan Country Analysis. United Nations, 2008.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modern"/>
    <w:notTrueType/>
    <w:pitch w:val="fixed"/>
    <w:sig w:usb0="00000001" w:usb1="09060000" w:usb2="00000010" w:usb3="00000000" w:csb0="00080000" w:csb1="00000000"/>
  </w:font>
  <w:font w:name="SQVHL T+ Anivers">
    <w:altName w:val="SQVHL T+ Anivers"/>
    <w:panose1 w:val="00000000000000000000"/>
    <w:charset w:val="00"/>
    <w:family w:val="swiss"/>
    <w:notTrueType/>
    <w:pitch w:val="default"/>
    <w:sig w:usb0="00000003" w:usb1="00000000" w:usb2="00000000" w:usb3="00000000" w:csb0="00000001" w:csb1="00000000"/>
  </w:font>
  <w:font w:name="Kudriashov">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6772D" w14:textId="77777777" w:rsidR="002F5DE8" w:rsidRDefault="002F5DE8" w:rsidP="00D37F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16A64E" w14:textId="77777777" w:rsidR="002F5DE8" w:rsidRDefault="002F5D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B9090E" w14:textId="77777777" w:rsidR="002F5DE8" w:rsidRPr="005F41B8" w:rsidRDefault="002F5DE8" w:rsidP="00116587">
    <w:pPr>
      <w:pStyle w:val="Footer"/>
      <w:pBdr>
        <w:top w:val="thinThickSmallGap" w:sz="24" w:space="1" w:color="622423"/>
      </w:pBdr>
      <w:tabs>
        <w:tab w:val="clear" w:pos="4153"/>
        <w:tab w:val="clear" w:pos="8306"/>
        <w:tab w:val="right" w:pos="9362"/>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37</w:t>
    </w:r>
    <w:r w:rsidRPr="005F41B8">
      <w:rPr>
        <w:rFonts w:ascii="Calibri" w:hAnsi="Calibri" w:cs="Calibri"/>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70B69" w14:textId="77777777" w:rsidR="002F5DE8" w:rsidRPr="005F41B8" w:rsidRDefault="002F5DE8" w:rsidP="00710138">
    <w:pPr>
      <w:pStyle w:val="Footer"/>
      <w:pBdr>
        <w:top w:val="thinThickSmallGap" w:sz="24" w:space="1" w:color="622423"/>
      </w:pBdr>
      <w:tabs>
        <w:tab w:val="clear" w:pos="4153"/>
        <w:tab w:val="clear" w:pos="8306"/>
        <w:tab w:val="right" w:pos="14334"/>
      </w:tabs>
      <w:spacing w:after="480"/>
      <w:rPr>
        <w:rFonts w:ascii="Calibri" w:hAnsi="Calibri" w:cs="Calibri"/>
        <w:sz w:val="20"/>
        <w:szCs w:val="20"/>
      </w:rPr>
    </w:pPr>
    <w:r w:rsidRPr="005F41B8">
      <w:rPr>
        <w:rFonts w:ascii="Calibri" w:hAnsi="Calibri" w:cs="Calibri"/>
        <w:sz w:val="20"/>
        <w:szCs w:val="20"/>
        <w:lang w:val="en-US"/>
      </w:rPr>
      <w:t>UNDP Environmental Finance Services</w:t>
    </w:r>
    <w:r w:rsidRPr="005F41B8">
      <w:rPr>
        <w:rFonts w:ascii="Calibri" w:hAnsi="Calibri" w:cs="Calibri"/>
        <w:sz w:val="20"/>
        <w:szCs w:val="20"/>
      </w:rPr>
      <w:tab/>
      <w:t xml:space="preserve">Page </w:t>
    </w:r>
    <w:r w:rsidRPr="005F41B8">
      <w:rPr>
        <w:rFonts w:ascii="Calibri" w:hAnsi="Calibri" w:cs="Calibri"/>
        <w:sz w:val="20"/>
        <w:szCs w:val="20"/>
      </w:rPr>
      <w:fldChar w:fldCharType="begin"/>
    </w:r>
    <w:r w:rsidRPr="005F41B8">
      <w:rPr>
        <w:rFonts w:ascii="Calibri" w:hAnsi="Calibri" w:cs="Calibri"/>
        <w:sz w:val="20"/>
        <w:szCs w:val="20"/>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rPr>
      <w:t>38</w:t>
    </w:r>
    <w:r w:rsidRPr="005F41B8">
      <w:rPr>
        <w:rFonts w:ascii="Calibri" w:hAnsi="Calibri" w:cs="Calibri"/>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1A0F9" w14:textId="77777777" w:rsidR="002F5DE8" w:rsidRPr="005F41B8" w:rsidRDefault="002F5DE8" w:rsidP="007961A1">
    <w:pPr>
      <w:pStyle w:val="Footer"/>
      <w:pBdr>
        <w:top w:val="thinThickSmallGap" w:sz="24" w:space="1" w:color="622423"/>
      </w:pBdr>
      <w:tabs>
        <w:tab w:val="clear" w:pos="4153"/>
        <w:tab w:val="clear" w:pos="8306"/>
        <w:tab w:val="right" w:pos="14310"/>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43</w:t>
    </w:r>
    <w:r w:rsidRPr="005F41B8">
      <w:rPr>
        <w:rFonts w:ascii="Calibri" w:hAnsi="Calibri" w:cs="Calibri"/>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4F74" w14:textId="77777777" w:rsidR="002F5DE8" w:rsidRPr="005F41B8" w:rsidRDefault="002F5DE8" w:rsidP="007961A1">
    <w:pPr>
      <w:pStyle w:val="Footer"/>
      <w:pBdr>
        <w:top w:val="thinThickSmallGap" w:sz="24" w:space="1" w:color="622423"/>
      </w:pBdr>
      <w:tabs>
        <w:tab w:val="clear" w:pos="4153"/>
        <w:tab w:val="clear" w:pos="8306"/>
        <w:tab w:val="right" w:pos="9351"/>
        <w:tab w:val="right" w:pos="14310"/>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51</w:t>
    </w:r>
    <w:r w:rsidRPr="005F41B8">
      <w:rPr>
        <w:rFonts w:ascii="Calibri" w:hAnsi="Calibri" w:cs="Calibri"/>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B72E0" w14:textId="77777777" w:rsidR="002F5DE8" w:rsidRPr="005F41B8" w:rsidRDefault="002F5DE8" w:rsidP="00392B2F">
    <w:pPr>
      <w:pStyle w:val="Footer"/>
      <w:pBdr>
        <w:top w:val="thinThickSmallGap" w:sz="24" w:space="1" w:color="622423"/>
      </w:pBdr>
      <w:tabs>
        <w:tab w:val="clear" w:pos="4153"/>
        <w:tab w:val="clear" w:pos="8306"/>
        <w:tab w:val="right" w:pos="14310"/>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57</w:t>
    </w:r>
    <w:r w:rsidRPr="005F41B8">
      <w:rPr>
        <w:rFonts w:ascii="Calibri" w:hAnsi="Calibri" w:cs="Calibri"/>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D8AAF" w14:textId="77777777" w:rsidR="002F5DE8" w:rsidRPr="005F41B8" w:rsidRDefault="002F5DE8" w:rsidP="00392B2F">
    <w:pPr>
      <w:pStyle w:val="Footer"/>
      <w:pBdr>
        <w:top w:val="thinThickSmallGap" w:sz="24" w:space="1" w:color="622423"/>
      </w:pBdr>
      <w:tabs>
        <w:tab w:val="clear" w:pos="4153"/>
        <w:tab w:val="clear" w:pos="8306"/>
        <w:tab w:val="right" w:pos="9351"/>
        <w:tab w:val="right" w:pos="14310"/>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58</w:t>
    </w:r>
    <w:r w:rsidRPr="005F41B8">
      <w:rPr>
        <w:rFonts w:ascii="Calibri" w:hAnsi="Calibri" w:cs="Calibri"/>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8DB86" w14:textId="77777777" w:rsidR="002F5DE8" w:rsidRPr="005F41B8" w:rsidRDefault="002F5DE8" w:rsidP="00D9238C">
    <w:pPr>
      <w:pStyle w:val="Footer"/>
      <w:pBdr>
        <w:top w:val="thinThickSmallGap" w:sz="24" w:space="1" w:color="622423"/>
      </w:pBdr>
      <w:tabs>
        <w:tab w:val="clear" w:pos="4153"/>
        <w:tab w:val="clear" w:pos="8306"/>
        <w:tab w:val="right" w:pos="14310"/>
      </w:tabs>
      <w:spacing w:after="480"/>
      <w:rPr>
        <w:rFonts w:ascii="Calibri" w:hAnsi="Calibri" w:cs="Calibri"/>
        <w:sz w:val="20"/>
        <w:szCs w:val="20"/>
        <w:lang w:val="fr-FR"/>
      </w:rPr>
    </w:pPr>
    <w:r w:rsidRPr="005F41B8">
      <w:rPr>
        <w:rFonts w:ascii="Calibri" w:hAnsi="Calibri" w:cs="Calibri"/>
        <w:sz w:val="20"/>
        <w:szCs w:val="20"/>
        <w:lang w:val="en-US"/>
      </w:rPr>
      <w:t>UNDP Environmental Finance Services</w:t>
    </w:r>
    <w:r w:rsidRPr="005F41B8">
      <w:rPr>
        <w:rFonts w:ascii="Calibri" w:hAnsi="Calibri" w:cs="Calibri"/>
        <w:sz w:val="20"/>
        <w:szCs w:val="20"/>
        <w:lang w:val="fr-FR"/>
      </w:rPr>
      <w:tab/>
      <w:t xml:space="preserve">Page </w:t>
    </w:r>
    <w:r w:rsidRPr="005F41B8">
      <w:rPr>
        <w:rFonts w:ascii="Calibri" w:hAnsi="Calibri" w:cs="Calibri"/>
        <w:sz w:val="20"/>
        <w:szCs w:val="20"/>
      </w:rPr>
      <w:fldChar w:fldCharType="begin"/>
    </w:r>
    <w:r w:rsidRPr="005F41B8">
      <w:rPr>
        <w:rFonts w:ascii="Calibri" w:hAnsi="Calibri" w:cs="Calibri"/>
        <w:sz w:val="20"/>
        <w:szCs w:val="20"/>
        <w:lang w:val="fr-FR"/>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lang w:val="fr-FR"/>
      </w:rPr>
      <w:t>60</w:t>
    </w:r>
    <w:r w:rsidRPr="005F41B8">
      <w:rPr>
        <w:rFonts w:ascii="Calibri" w:hAnsi="Calibri" w:cs="Calibri"/>
        <w:sz w:val="20"/>
        <w:szCs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9F516" w14:textId="77777777" w:rsidR="002F5DE8" w:rsidRPr="005F41B8" w:rsidRDefault="002F5DE8" w:rsidP="00710138">
    <w:pPr>
      <w:pStyle w:val="Footer"/>
      <w:pBdr>
        <w:top w:val="thinThickSmallGap" w:sz="24" w:space="1" w:color="622423"/>
      </w:pBdr>
      <w:tabs>
        <w:tab w:val="clear" w:pos="4153"/>
        <w:tab w:val="clear" w:pos="8306"/>
        <w:tab w:val="right" w:pos="9360"/>
      </w:tabs>
      <w:spacing w:after="480"/>
      <w:rPr>
        <w:rFonts w:ascii="Calibri" w:hAnsi="Calibri" w:cs="Calibri"/>
        <w:sz w:val="20"/>
        <w:szCs w:val="20"/>
      </w:rPr>
    </w:pPr>
    <w:r w:rsidRPr="005F41B8">
      <w:rPr>
        <w:rFonts w:ascii="Calibri" w:hAnsi="Calibri" w:cs="Calibri"/>
        <w:sz w:val="20"/>
        <w:szCs w:val="20"/>
        <w:lang w:val="en-US"/>
      </w:rPr>
      <w:t>UNDP Environmental Finance Services</w:t>
    </w:r>
    <w:r w:rsidRPr="005F41B8">
      <w:rPr>
        <w:rFonts w:ascii="Calibri" w:hAnsi="Calibri" w:cs="Calibri"/>
        <w:sz w:val="20"/>
        <w:szCs w:val="20"/>
      </w:rPr>
      <w:tab/>
      <w:t xml:space="preserve">Page </w:t>
    </w:r>
    <w:r w:rsidRPr="005F41B8">
      <w:rPr>
        <w:rFonts w:ascii="Calibri" w:hAnsi="Calibri" w:cs="Calibri"/>
        <w:sz w:val="20"/>
        <w:szCs w:val="20"/>
      </w:rPr>
      <w:fldChar w:fldCharType="begin"/>
    </w:r>
    <w:r w:rsidRPr="005F41B8">
      <w:rPr>
        <w:rFonts w:ascii="Calibri" w:hAnsi="Calibri" w:cs="Calibri"/>
        <w:sz w:val="20"/>
        <w:szCs w:val="20"/>
      </w:rPr>
      <w:instrText xml:space="preserve"> PAGE   \* MERGEFORMAT </w:instrText>
    </w:r>
    <w:r w:rsidRPr="005F41B8">
      <w:rPr>
        <w:rFonts w:ascii="Calibri" w:hAnsi="Calibri" w:cs="Calibri"/>
        <w:sz w:val="20"/>
        <w:szCs w:val="20"/>
      </w:rPr>
      <w:fldChar w:fldCharType="separate"/>
    </w:r>
    <w:r w:rsidR="00F311CF" w:rsidRPr="00F311CF">
      <w:rPr>
        <w:rFonts w:cs="Calibri"/>
        <w:noProof/>
        <w:sz w:val="20"/>
        <w:szCs w:val="20"/>
      </w:rPr>
      <w:t>103</w:t>
    </w:r>
    <w:r w:rsidRPr="005F41B8">
      <w:rPr>
        <w:rFonts w:ascii="Calibri" w:hAnsi="Calibri" w:cs="Calibr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D9E73" w14:textId="77777777" w:rsidR="002F5DE8" w:rsidRDefault="002F5DE8">
      <w:r>
        <w:separator/>
      </w:r>
    </w:p>
  </w:footnote>
  <w:footnote w:type="continuationSeparator" w:id="0">
    <w:p w14:paraId="1C2C928B" w14:textId="77777777" w:rsidR="002F5DE8" w:rsidRDefault="002F5DE8">
      <w:r>
        <w:continuationSeparator/>
      </w:r>
    </w:p>
  </w:footnote>
  <w:footnote w:id="1">
    <w:p w14:paraId="16A66A75" w14:textId="77777777" w:rsidR="002F5DE8" w:rsidRPr="00F93EC1" w:rsidRDefault="002F5DE8" w:rsidP="009608FD">
      <w:pPr>
        <w:pStyle w:val="FootnoteText"/>
        <w:jc w:val="left"/>
        <w:rPr>
          <w:rFonts w:ascii="Calibri" w:hAnsi="Calibri"/>
        </w:rPr>
      </w:pPr>
      <w:r w:rsidRPr="00F93EC1">
        <w:rPr>
          <w:rStyle w:val="FootnoteReference"/>
          <w:rFonts w:ascii="Calibri" w:hAnsi="Calibri"/>
          <w:sz w:val="14"/>
        </w:rPr>
        <w:footnoteRef/>
      </w:r>
      <w:r>
        <w:rPr>
          <w:rFonts w:ascii="Calibri" w:hAnsi="Calibri"/>
          <w:sz w:val="16"/>
        </w:rPr>
        <w:t xml:space="preserve"> </w:t>
      </w:r>
      <w:r w:rsidRPr="00F93EC1">
        <w:rPr>
          <w:rFonts w:ascii="Calibri" w:hAnsi="Calibri"/>
          <w:sz w:val="16"/>
        </w:rPr>
        <w:t xml:space="preserve"> Derived fr</w:t>
      </w:r>
      <w:r>
        <w:rPr>
          <w:rFonts w:ascii="Calibri" w:hAnsi="Calibri"/>
          <w:sz w:val="16"/>
        </w:rPr>
        <w:t>om satellite imagery from NASA. L</w:t>
      </w:r>
      <w:r w:rsidRPr="00F93EC1">
        <w:rPr>
          <w:rFonts w:ascii="Calibri" w:hAnsi="Calibri"/>
          <w:sz w:val="16"/>
        </w:rPr>
        <w:t xml:space="preserve">icensed under public domain via Wikimedia Commons. </w:t>
      </w:r>
      <w:hyperlink r:id="rId1" w:anchor="mediaviewer/File:Turkmenistan_satellite_photo.jpg" w:history="1">
        <w:r w:rsidRPr="00F93EC1">
          <w:rPr>
            <w:rStyle w:val="Hyperlink"/>
            <w:rFonts w:ascii="Calibri" w:hAnsi="Calibri"/>
            <w:sz w:val="16"/>
          </w:rPr>
          <w:t>http://commons.wikimedia.org/wiki/File:Turkmenistan_satellite_photo.jpg#mediaviewer/File:Turkmenistan_satellite_photo.jpg</w:t>
        </w:r>
      </w:hyperlink>
      <w:r w:rsidRPr="00F93EC1">
        <w:rPr>
          <w:rFonts w:ascii="Calibri" w:hAnsi="Calibri"/>
          <w:sz w:val="16"/>
        </w:rPr>
        <w:t xml:space="preserve"> </w:t>
      </w:r>
    </w:p>
  </w:footnote>
  <w:footnote w:id="2">
    <w:p w14:paraId="094EB60A" w14:textId="77777777" w:rsidR="002F5DE8" w:rsidRPr="007A6FDB" w:rsidRDefault="002F5DE8" w:rsidP="006F6B9A">
      <w:pPr>
        <w:pStyle w:val="FootnoteText"/>
        <w:rPr>
          <w:rFonts w:asciiTheme="minorHAnsi" w:hAnsiTheme="minorHAnsi"/>
          <w:sz w:val="18"/>
          <w:szCs w:val="18"/>
        </w:rPr>
      </w:pPr>
      <w:r w:rsidRPr="007433CA">
        <w:rPr>
          <w:rStyle w:val="FootnoteReference"/>
          <w:rFonts w:asciiTheme="minorHAnsi" w:hAnsiTheme="minorHAnsi"/>
          <w:szCs w:val="18"/>
        </w:rPr>
        <w:footnoteRef/>
      </w:r>
      <w:r w:rsidRPr="007433CA">
        <w:rPr>
          <w:rFonts w:asciiTheme="minorHAnsi" w:hAnsiTheme="minorHAnsi"/>
          <w:sz w:val="18"/>
          <w:szCs w:val="18"/>
        </w:rPr>
        <w:t xml:space="preserve"> There are five velayats, or administrative regions, in Turkmenistan – Akhal, Balkan, Dashoguz, Lebap, and Mary.</w:t>
      </w:r>
    </w:p>
  </w:footnote>
  <w:footnote w:id="3">
    <w:p w14:paraId="2BAA6591" w14:textId="77777777" w:rsidR="002F5DE8" w:rsidRPr="007A6FDB" w:rsidRDefault="002F5DE8">
      <w:pPr>
        <w:pStyle w:val="FootnoteText"/>
        <w:rPr>
          <w:rFonts w:asciiTheme="minorHAnsi" w:hAnsiTheme="minorHAnsi"/>
          <w:sz w:val="18"/>
          <w:szCs w:val="18"/>
        </w:rPr>
      </w:pPr>
      <w:r w:rsidRPr="007433CA">
        <w:rPr>
          <w:rStyle w:val="FootnoteReference"/>
          <w:rFonts w:asciiTheme="minorHAnsi" w:hAnsiTheme="minorHAnsi"/>
          <w:szCs w:val="18"/>
        </w:rPr>
        <w:footnoteRef/>
      </w:r>
      <w:r w:rsidRPr="007433CA">
        <w:rPr>
          <w:rFonts w:asciiTheme="minorHAnsi" w:hAnsiTheme="minorHAnsi"/>
          <w:sz w:val="18"/>
          <w:szCs w:val="18"/>
        </w:rPr>
        <w:t xml:space="preserve"> Inventory data from the Ministry of Water Economy for both electric and diesel-powered pumps are presented in full in Annex 6, Tables A.6.5 and A.6.6.</w:t>
      </w:r>
    </w:p>
  </w:footnote>
  <w:footnote w:id="4">
    <w:p w14:paraId="43072D8A" w14:textId="77777777" w:rsidR="002F5DE8" w:rsidRPr="007A6FDB" w:rsidRDefault="002F5DE8" w:rsidP="00C74205">
      <w:pPr>
        <w:pStyle w:val="FootnoteText"/>
        <w:rPr>
          <w:rFonts w:asciiTheme="minorHAnsi" w:hAnsiTheme="minorHAnsi"/>
          <w:sz w:val="18"/>
          <w:szCs w:val="18"/>
        </w:rPr>
      </w:pPr>
      <w:r w:rsidRPr="007433CA">
        <w:rPr>
          <w:rStyle w:val="FootnoteReference"/>
          <w:rFonts w:asciiTheme="minorHAnsi" w:hAnsiTheme="minorHAnsi"/>
          <w:szCs w:val="18"/>
        </w:rPr>
        <w:footnoteRef/>
      </w:r>
      <w:r w:rsidRPr="007433CA">
        <w:rPr>
          <w:rFonts w:asciiTheme="minorHAnsi" w:hAnsiTheme="minorHAnsi"/>
          <w:sz w:val="18"/>
          <w:szCs w:val="18"/>
        </w:rPr>
        <w:t xml:space="preserve"> Estimated based on IEA data on electricity consumption. Sources: CO2 emissions from fossil fuel combustion. IEA 2012; IEA. Energy Balances for Non-OECD Countries 2012.</w:t>
      </w:r>
    </w:p>
  </w:footnote>
  <w:footnote w:id="5">
    <w:p w14:paraId="056AD403" w14:textId="77777777" w:rsidR="002F5DE8" w:rsidRPr="007A6FDB" w:rsidRDefault="002F5DE8" w:rsidP="00C74205">
      <w:pPr>
        <w:pStyle w:val="FootnoteText"/>
        <w:rPr>
          <w:rFonts w:asciiTheme="minorHAnsi" w:hAnsiTheme="minorHAnsi"/>
          <w:sz w:val="18"/>
          <w:szCs w:val="18"/>
        </w:rPr>
      </w:pPr>
      <w:r w:rsidRPr="007433CA">
        <w:rPr>
          <w:rStyle w:val="FootnoteReference"/>
          <w:rFonts w:asciiTheme="minorHAnsi" w:hAnsiTheme="minorHAnsi"/>
          <w:szCs w:val="18"/>
        </w:rPr>
        <w:footnoteRef/>
      </w:r>
      <w:r w:rsidRPr="007433CA">
        <w:rPr>
          <w:rFonts w:asciiTheme="minorHAnsi" w:hAnsiTheme="minorHAnsi"/>
          <w:sz w:val="18"/>
          <w:szCs w:val="18"/>
        </w:rPr>
        <w:t xml:space="preserve"> 2</w:t>
      </w:r>
      <w:r w:rsidRPr="007433CA">
        <w:rPr>
          <w:rFonts w:asciiTheme="minorHAnsi" w:hAnsiTheme="minorHAnsi"/>
          <w:sz w:val="18"/>
          <w:szCs w:val="18"/>
          <w:vertAlign w:val="superscript"/>
        </w:rPr>
        <w:t>nd</w:t>
      </w:r>
      <w:r w:rsidRPr="007433CA">
        <w:rPr>
          <w:rFonts w:asciiTheme="minorHAnsi" w:hAnsiTheme="minorHAnsi"/>
          <w:sz w:val="18"/>
          <w:szCs w:val="18"/>
        </w:rPr>
        <w:t xml:space="preserve"> National Communication to UNFCCC.</w:t>
      </w:r>
    </w:p>
  </w:footnote>
  <w:footnote w:id="6">
    <w:p w14:paraId="6E543880" w14:textId="77777777" w:rsidR="002F5DE8" w:rsidRPr="007A6FDB" w:rsidRDefault="002F5DE8" w:rsidP="008F32F5">
      <w:pPr>
        <w:pStyle w:val="FootnoteText"/>
        <w:rPr>
          <w:rFonts w:asciiTheme="minorHAnsi" w:hAnsiTheme="minorHAnsi"/>
          <w:sz w:val="18"/>
          <w:szCs w:val="18"/>
          <w:lang w:val="en-US"/>
        </w:rPr>
      </w:pPr>
      <w:r w:rsidRPr="007433CA">
        <w:rPr>
          <w:rStyle w:val="FootnoteReference"/>
          <w:rFonts w:asciiTheme="minorHAnsi" w:hAnsiTheme="minorHAnsi"/>
          <w:szCs w:val="18"/>
        </w:rPr>
        <w:footnoteRef/>
      </w:r>
      <w:r w:rsidRPr="007433CA">
        <w:rPr>
          <w:rFonts w:asciiTheme="minorHAnsi" w:hAnsiTheme="minorHAnsi"/>
          <w:sz w:val="18"/>
          <w:szCs w:val="18"/>
        </w:rPr>
        <w:t xml:space="preserve"> UNECE.  </w:t>
      </w:r>
      <w:r w:rsidRPr="007433CA">
        <w:rPr>
          <w:rFonts w:asciiTheme="minorHAnsi" w:hAnsiTheme="minorHAnsi"/>
          <w:sz w:val="18"/>
          <w:szCs w:val="18"/>
          <w:lang w:val="en-US"/>
        </w:rPr>
        <w:t xml:space="preserve">Environmental Performance Review for Turkmenistan, 2012.  </w:t>
      </w:r>
    </w:p>
  </w:footnote>
  <w:footnote w:id="7">
    <w:p w14:paraId="3008764B" w14:textId="77777777" w:rsidR="002F5DE8" w:rsidRPr="007A6FDB" w:rsidRDefault="002F5DE8" w:rsidP="00D92BC3">
      <w:pPr>
        <w:pStyle w:val="FootnoteText"/>
        <w:rPr>
          <w:rFonts w:asciiTheme="minorHAnsi" w:hAnsiTheme="minorHAnsi"/>
          <w:sz w:val="18"/>
          <w:szCs w:val="18"/>
        </w:rPr>
      </w:pPr>
      <w:r w:rsidRPr="007433CA">
        <w:rPr>
          <w:rStyle w:val="FootnoteReference"/>
          <w:rFonts w:asciiTheme="minorHAnsi" w:hAnsiTheme="minorHAnsi"/>
          <w:szCs w:val="18"/>
        </w:rPr>
        <w:footnoteRef/>
      </w:r>
      <w:r w:rsidRPr="007433CA">
        <w:rPr>
          <w:rFonts w:asciiTheme="minorHAnsi" w:hAnsiTheme="minorHAnsi"/>
          <w:sz w:val="18"/>
          <w:szCs w:val="18"/>
        </w:rPr>
        <w:t xml:space="preserve"> Turkmenistan: Environmental Performance Review. UNECE 2012</w:t>
      </w:r>
    </w:p>
  </w:footnote>
  <w:footnote w:id="8">
    <w:p w14:paraId="4FAEF562" w14:textId="77777777" w:rsidR="002F5DE8" w:rsidRDefault="002F5DE8" w:rsidP="009B70A8">
      <w:pPr>
        <w:pStyle w:val="FootnoteText"/>
      </w:pPr>
      <w:r w:rsidRPr="00557596">
        <w:rPr>
          <w:rStyle w:val="FootnoteReference"/>
          <w:sz w:val="16"/>
          <w:szCs w:val="16"/>
        </w:rPr>
        <w:footnoteRef/>
      </w:r>
      <w:r w:rsidRPr="00557596">
        <w:rPr>
          <w:sz w:val="16"/>
          <w:szCs w:val="16"/>
        </w:rPr>
        <w:t xml:space="preserve"> The First National Communication to UNFCCC, Turkmenistan, 1998</w:t>
      </w:r>
    </w:p>
  </w:footnote>
  <w:footnote w:id="9">
    <w:p w14:paraId="06089E27" w14:textId="77777777" w:rsidR="002F5DE8" w:rsidRDefault="002F5DE8" w:rsidP="009B70A8">
      <w:pPr>
        <w:pStyle w:val="FootnoteText"/>
      </w:pPr>
      <w:r w:rsidRPr="00522E50">
        <w:rPr>
          <w:rStyle w:val="FootnoteReference"/>
          <w:sz w:val="16"/>
          <w:szCs w:val="16"/>
        </w:rPr>
        <w:footnoteRef/>
      </w:r>
      <w:r w:rsidRPr="00522E50">
        <w:rPr>
          <w:sz w:val="16"/>
          <w:szCs w:val="16"/>
        </w:rPr>
        <w:t xml:space="preserve"> </w:t>
      </w:r>
      <w:r w:rsidRPr="00367048">
        <w:rPr>
          <w:sz w:val="16"/>
          <w:szCs w:val="16"/>
          <w:lang w:val="en-ZA"/>
        </w:rPr>
        <w:t xml:space="preserve">These estimates are based on the findings of five general atmosphere and ocean circulation models (GCM) reported in Turkmenistan’s Initial Communication on Climate Change (1998). The GCM with the most plausible results on temperature predictions was the UK89 model </w:t>
      </w:r>
      <w:r w:rsidRPr="00367048">
        <w:rPr>
          <w:sz w:val="16"/>
          <w:szCs w:val="16"/>
        </w:rPr>
        <w:t>(</w:t>
      </w:r>
      <w:r w:rsidRPr="00367048">
        <w:rPr>
          <w:rFonts w:eastAsia="SimSun"/>
          <w:sz w:val="16"/>
          <w:szCs w:val="16"/>
          <w:lang w:val="en-ZA" w:eastAsia="zh-CN"/>
        </w:rPr>
        <w:t>equilibrium model of the United Kingdom Meteorological Agency). According to this scenario, temperature is predicted to increase by 5.5</w:t>
      </w:r>
      <w:r w:rsidRPr="00367048">
        <w:rPr>
          <w:sz w:val="16"/>
          <w:szCs w:val="16"/>
        </w:rPr>
        <w:t>°C</w:t>
      </w:r>
      <w:r w:rsidRPr="00367048">
        <w:rPr>
          <w:rFonts w:eastAsia="SimSun"/>
          <w:sz w:val="16"/>
          <w:szCs w:val="16"/>
          <w:lang w:val="en-ZA" w:eastAsia="zh-CN"/>
        </w:rPr>
        <w:t xml:space="preserve"> by 2050. </w:t>
      </w:r>
    </w:p>
  </w:footnote>
  <w:footnote w:id="10">
    <w:p w14:paraId="13A7E0B7" w14:textId="77777777" w:rsidR="002F5DE8" w:rsidRDefault="002F5DE8" w:rsidP="009B70A8">
      <w:pPr>
        <w:pStyle w:val="FootnoteText"/>
      </w:pPr>
      <w:r w:rsidRPr="00367048">
        <w:rPr>
          <w:rStyle w:val="FootnoteReference"/>
          <w:sz w:val="16"/>
          <w:szCs w:val="16"/>
        </w:rPr>
        <w:footnoteRef/>
      </w:r>
      <w:r w:rsidRPr="00367048">
        <w:rPr>
          <w:sz w:val="16"/>
          <w:szCs w:val="16"/>
        </w:rPr>
        <w:t xml:space="preserve"> </w:t>
      </w:r>
      <w:r w:rsidRPr="00367048">
        <w:rPr>
          <w:sz w:val="16"/>
          <w:szCs w:val="16"/>
          <w:lang w:val="en-ZA"/>
        </w:rPr>
        <w:t xml:space="preserve">The GDFL model scenario (equilibrium model of Geophysical Fluid Dynamics Laboratory, University of Princeton, USA), however, predicted no change in rainfall (Turkmenistan’s Initial National Communication on Climate Change, 1998). </w:t>
      </w:r>
    </w:p>
  </w:footnote>
  <w:footnote w:id="11">
    <w:p w14:paraId="2A6475D8" w14:textId="77777777" w:rsidR="002F5DE8" w:rsidRDefault="002F5DE8" w:rsidP="009B70A8">
      <w:pPr>
        <w:pStyle w:val="FootnoteText"/>
      </w:pPr>
      <w:r w:rsidRPr="00557596">
        <w:rPr>
          <w:rStyle w:val="FootnoteReference"/>
          <w:sz w:val="16"/>
          <w:szCs w:val="16"/>
        </w:rPr>
        <w:footnoteRef/>
      </w:r>
      <w:r>
        <w:rPr>
          <w:sz w:val="16"/>
          <w:szCs w:val="16"/>
        </w:rPr>
        <w:t xml:space="preserve"> </w:t>
      </w:r>
      <w:r w:rsidRPr="00557596">
        <w:rPr>
          <w:sz w:val="16"/>
          <w:szCs w:val="16"/>
        </w:rPr>
        <w:t>Floods are uncommon in Turkmenistan but they do still pose a threat to communities and infrastructure (see: http://www.preventionweb.net/english/countries/statistics/risk.php?cid=178).</w:t>
      </w:r>
    </w:p>
  </w:footnote>
  <w:footnote w:id="12">
    <w:p w14:paraId="6B099D22" w14:textId="77777777" w:rsidR="002F5DE8" w:rsidRPr="004B5855" w:rsidRDefault="002F5DE8">
      <w:pPr>
        <w:pStyle w:val="FootnoteText"/>
        <w:rPr>
          <w:rFonts w:cs="Arial"/>
          <w:sz w:val="18"/>
          <w:szCs w:val="18"/>
        </w:rPr>
      </w:pPr>
      <w:r w:rsidRPr="004B5855">
        <w:rPr>
          <w:rStyle w:val="FootnoteReference"/>
          <w:szCs w:val="18"/>
        </w:rPr>
        <w:footnoteRef/>
      </w:r>
      <w:r w:rsidRPr="004B5855">
        <w:rPr>
          <w:rFonts w:cs="Arial"/>
          <w:sz w:val="18"/>
          <w:szCs w:val="18"/>
        </w:rPr>
        <w:t xml:space="preserve">All baseline activities and associated co-financing amounts presented in the table relate to the period after the approval of the </w:t>
      </w:r>
      <w:r>
        <w:rPr>
          <w:rFonts w:cs="Arial"/>
          <w:sz w:val="18"/>
          <w:szCs w:val="18"/>
        </w:rPr>
        <w:t>project</w:t>
      </w:r>
      <w:r w:rsidRPr="004B5855">
        <w:rPr>
          <w:rFonts w:cs="Arial"/>
          <w:sz w:val="18"/>
          <w:szCs w:val="18"/>
        </w:rPr>
        <w:t>. Baseline expenditures for activities already undertaken or which are expected to be undertaken after the end of the GEF pro</w:t>
      </w:r>
      <w:r>
        <w:rPr>
          <w:rFonts w:cs="Arial"/>
          <w:sz w:val="18"/>
          <w:szCs w:val="18"/>
        </w:rPr>
        <w:t>ject are not included in this table</w:t>
      </w:r>
      <w:r w:rsidRPr="004B5855">
        <w:rPr>
          <w:rFonts w:cs="Arial"/>
          <w:sz w:val="18"/>
          <w:szCs w:val="18"/>
        </w:rPr>
        <w:t xml:space="preserve">. </w:t>
      </w:r>
    </w:p>
  </w:footnote>
  <w:footnote w:id="13">
    <w:p w14:paraId="6ADE0DFF" w14:textId="77777777" w:rsidR="002F5DE8" w:rsidRPr="00F67F4E" w:rsidRDefault="002F5DE8">
      <w:pPr>
        <w:pStyle w:val="FootnoteText"/>
      </w:pPr>
      <w:r>
        <w:rPr>
          <w:rStyle w:val="FootnoteReference"/>
        </w:rPr>
        <w:footnoteRef/>
      </w:r>
      <w:r>
        <w:t xml:space="preserve"> </w:t>
      </w:r>
      <w:r w:rsidRPr="00F67F4E">
        <w:rPr>
          <w:rFonts w:asciiTheme="minorHAnsi" w:hAnsiTheme="minorHAnsi"/>
        </w:rPr>
        <w:t>http://www.fao.org/docrep/u5835e/u5835e04.htm</w:t>
      </w:r>
    </w:p>
  </w:footnote>
  <w:footnote w:id="14">
    <w:p w14:paraId="63CBD829" w14:textId="77777777" w:rsidR="002F5DE8" w:rsidRDefault="002F5DE8" w:rsidP="00926F90">
      <w:pPr>
        <w:rPr>
          <w:color w:val="000000"/>
          <w:szCs w:val="22"/>
          <w:lang w:val="en-US"/>
        </w:rPr>
      </w:pPr>
      <w:r>
        <w:rPr>
          <w:rStyle w:val="FootnoteReference"/>
        </w:rPr>
        <w:footnoteRef/>
      </w:r>
      <w:r>
        <w:t xml:space="preserve"> </w:t>
      </w:r>
      <w:hyperlink r:id="rId2" w:history="1">
        <w:r w:rsidRPr="00986FDA">
          <w:rPr>
            <w:rStyle w:val="Hyperlink"/>
            <w:szCs w:val="22"/>
            <w:lang w:val="en-US"/>
          </w:rPr>
          <w:t>http://www.fao.org/docrep/t7202e/t7202e08.htm</w:t>
        </w:r>
      </w:hyperlink>
      <w:r>
        <w:rPr>
          <w:color w:val="000000"/>
          <w:szCs w:val="22"/>
          <w:lang w:val="en-US"/>
        </w:rPr>
        <w:t>.</w:t>
      </w:r>
    </w:p>
    <w:p w14:paraId="1E3085B9" w14:textId="77777777" w:rsidR="002F5DE8" w:rsidRPr="00926F90" w:rsidRDefault="002F5DE8" w:rsidP="00926F90">
      <w:pPr>
        <w:rPr>
          <w:color w:val="000000"/>
          <w:szCs w:val="22"/>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71ADC" w14:textId="77777777" w:rsidR="002F5DE8" w:rsidRDefault="002F5DE8" w:rsidP="005F41B8">
    <w:pPr>
      <w:pStyle w:val="Header"/>
      <w:tabs>
        <w:tab w:val="clear" w:pos="4153"/>
        <w:tab w:val="clear" w:pos="8306"/>
        <w:tab w:val="left" w:pos="54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ECCE" w14:textId="77777777" w:rsidR="002F5DE8" w:rsidRPr="00424365" w:rsidRDefault="002F5DE8" w:rsidP="00424365">
    <w:pPr>
      <w:pStyle w:val="Header"/>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80D33"/>
    <w:multiLevelType w:val="hybridMultilevel"/>
    <w:tmpl w:val="00FAAD8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1E09AD"/>
    <w:multiLevelType w:val="hybridMultilevel"/>
    <w:tmpl w:val="DB70E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E41B5"/>
    <w:multiLevelType w:val="hybridMultilevel"/>
    <w:tmpl w:val="FE2A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00172"/>
    <w:multiLevelType w:val="hybridMultilevel"/>
    <w:tmpl w:val="DFF2F7B4"/>
    <w:lvl w:ilvl="0" w:tplc="79A04AAC">
      <w:start w:val="1"/>
      <w:numFmt w:val="decimal"/>
      <w:pStyle w:val="Paragraph"/>
      <w:lvlText w:val="%1."/>
      <w:lvlJc w:val="left"/>
      <w:pPr>
        <w:ind w:left="360" w:hanging="360"/>
      </w:pPr>
      <w:rPr>
        <w:rFonts w:ascii="Times New Roman" w:hAnsi="Times New Roman"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520A24"/>
    <w:multiLevelType w:val="multilevel"/>
    <w:tmpl w:val="51BAD0F2"/>
    <w:lvl w:ilvl="0">
      <w:start w:val="1"/>
      <w:numFmt w:val="decimal"/>
      <w:lvlText w:val="%1."/>
      <w:lvlJc w:val="left"/>
      <w:pPr>
        <w:ind w:left="2430" w:hanging="360"/>
      </w:pPr>
      <w:rPr>
        <w:rFonts w:hint="default"/>
      </w:rPr>
    </w:lvl>
    <w:lvl w:ilvl="1">
      <w:start w:val="1"/>
      <w:numFmt w:val="decimal"/>
      <w:lvlText w:val="%1.%2."/>
      <w:lvlJc w:val="left"/>
      <w:pPr>
        <w:ind w:left="360" w:hanging="360"/>
      </w:pPr>
      <w:rPr>
        <w:rFonts w:hint="default"/>
        <w:lang w:val="en-GB"/>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EE0B74"/>
    <w:multiLevelType w:val="hybridMultilevel"/>
    <w:tmpl w:val="F934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B5012"/>
    <w:multiLevelType w:val="hybridMultilevel"/>
    <w:tmpl w:val="7104231E"/>
    <w:lvl w:ilvl="0" w:tplc="A844BC0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8" w15:restartNumberingAfterBreak="0">
    <w:nsid w:val="10A65FA9"/>
    <w:multiLevelType w:val="multilevel"/>
    <w:tmpl w:val="BF48A4C8"/>
    <w:styleLink w:val="Headings"/>
    <w:lvl w:ilvl="0">
      <w:start w:val="1"/>
      <w:numFmt w:val="decimal"/>
      <w:lvlText w:val="%1."/>
      <w:lvlJc w:val="left"/>
      <w:pPr>
        <w:ind w:left="0" w:firstLine="0"/>
      </w:pPr>
      <w:rPr>
        <w:rFonts w:ascii="Calibri" w:eastAsia="Times New Roman" w:hAnsi="Calibri" w:cs="Times New Roman"/>
      </w:rPr>
    </w:lvl>
    <w:lvl w:ilvl="1">
      <w:start w:val="1"/>
      <w:numFmt w:val="decimal"/>
      <w:lvlText w:val="%2.1."/>
      <w:lvlJc w:val="left"/>
      <w:pPr>
        <w:ind w:left="0" w:firstLine="0"/>
      </w:pPr>
      <w:rPr>
        <w:rFonts w:hint="default"/>
      </w:rPr>
    </w:lvl>
    <w:lvl w:ilvl="2">
      <w:start w:val="1"/>
      <w:numFmt w:val="none"/>
      <w:lvlRestart w:val="0"/>
      <w:pStyle w:val="Heading3"/>
      <w:lvlText w:val="%1.%2.1."/>
      <w:lvlJc w:val="left"/>
      <w:pPr>
        <w:ind w:left="142" w:firstLine="0"/>
      </w:pPr>
      <w:rPr>
        <w:rFonts w:hint="default"/>
      </w:rPr>
    </w:lvl>
    <w:lvl w:ilvl="3">
      <w:start w:val="1"/>
      <w:numFmt w:val="none"/>
      <w:lvlRestart w:val="1"/>
      <w:pStyle w:val="Heading4"/>
      <w:lvlText w:val="%2"/>
      <w:lvlJc w:val="left"/>
      <w:pPr>
        <w:ind w:left="0" w:firstLine="0"/>
      </w:pPr>
      <w:rPr>
        <w:rFonts w:hint="default"/>
      </w:rPr>
    </w:lvl>
    <w:lvl w:ilvl="4">
      <w:start w:val="1"/>
      <w:numFmt w:val="lowerLetter"/>
      <w:pStyle w:val="Heading5"/>
      <w:lvlText w:val="(%5)"/>
      <w:lvlJc w:val="left"/>
      <w:pPr>
        <w:ind w:left="0" w:firstLine="0"/>
      </w:pPr>
      <w:rPr>
        <w:rFonts w:hint="default"/>
      </w:rPr>
    </w:lvl>
    <w:lvl w:ilvl="5">
      <w:start w:val="1"/>
      <w:numFmt w:val="lowerRoman"/>
      <w:pStyle w:val="Heading6"/>
      <w:lvlText w:val="(%6)"/>
      <w:lvlJc w:val="left"/>
      <w:pPr>
        <w:ind w:left="0" w:firstLine="0"/>
      </w:pPr>
      <w:rPr>
        <w:rFonts w:hint="default"/>
      </w:rPr>
    </w:lvl>
    <w:lvl w:ilvl="6">
      <w:start w:val="1"/>
      <w:numFmt w:val="decimal"/>
      <w:pStyle w:val="Heading7"/>
      <w:lvlText w:val="%7."/>
      <w:lvlJc w:val="left"/>
      <w:pPr>
        <w:ind w:left="4395" w:firstLine="0"/>
      </w:pPr>
      <w:rPr>
        <w:rFonts w:hint="default"/>
      </w:rPr>
    </w:lvl>
    <w:lvl w:ilvl="7">
      <w:start w:val="1"/>
      <w:numFmt w:val="lowerLetter"/>
      <w:pStyle w:val="Heading8"/>
      <w:lvlText w:val="%8."/>
      <w:lvlJc w:val="left"/>
      <w:pPr>
        <w:ind w:left="0" w:firstLine="0"/>
      </w:pPr>
      <w:rPr>
        <w:rFonts w:hint="default"/>
      </w:rPr>
    </w:lvl>
    <w:lvl w:ilvl="8">
      <w:start w:val="1"/>
      <w:numFmt w:val="lowerRoman"/>
      <w:pStyle w:val="Heading9"/>
      <w:lvlText w:val="%9."/>
      <w:lvlJc w:val="left"/>
      <w:pPr>
        <w:ind w:left="0" w:firstLine="0"/>
      </w:pPr>
      <w:rPr>
        <w:rFonts w:hint="default"/>
      </w:rPr>
    </w:lvl>
  </w:abstractNum>
  <w:abstractNum w:abstractNumId="9" w15:restartNumberingAfterBreak="0">
    <w:nsid w:val="13277A4A"/>
    <w:multiLevelType w:val="hybridMultilevel"/>
    <w:tmpl w:val="5D32A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554987"/>
    <w:multiLevelType w:val="hybridMultilevel"/>
    <w:tmpl w:val="EC24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1277A5"/>
    <w:multiLevelType w:val="hybridMultilevel"/>
    <w:tmpl w:val="010442B2"/>
    <w:lvl w:ilvl="0" w:tplc="00EEF05C">
      <w:start w:val="1"/>
      <w:numFmt w:val="decimal"/>
      <w:lvlText w:val="%1."/>
      <w:lvlJc w:val="left"/>
      <w:pPr>
        <w:ind w:left="360" w:hanging="360"/>
      </w:pPr>
      <w:rPr>
        <w:rFonts w:hint="default"/>
      </w:rPr>
    </w:lvl>
    <w:lvl w:ilvl="1" w:tplc="F15E6D5A">
      <w:start w:val="1"/>
      <w:numFmt w:val="bullet"/>
      <w:lvlText w:val=""/>
      <w:lvlJc w:val="left"/>
      <w:pPr>
        <w:tabs>
          <w:tab w:val="num" w:pos="1440"/>
        </w:tabs>
        <w:ind w:left="1440" w:hanging="360"/>
      </w:pPr>
      <w:rPr>
        <w:rFonts w:ascii="Symbol" w:hAnsi="Symbol" w:hint="default"/>
        <w:sz w:val="18"/>
      </w:rPr>
    </w:lvl>
    <w:lvl w:ilvl="2" w:tplc="8ADEF328" w:tentative="1">
      <w:start w:val="1"/>
      <w:numFmt w:val="lowerRoman"/>
      <w:lvlText w:val="%3."/>
      <w:lvlJc w:val="right"/>
      <w:pPr>
        <w:tabs>
          <w:tab w:val="num" w:pos="2160"/>
        </w:tabs>
        <w:ind w:left="2160" w:hanging="180"/>
      </w:pPr>
      <w:rPr>
        <w:rFonts w:cs="Times New Roman"/>
      </w:rPr>
    </w:lvl>
    <w:lvl w:ilvl="3" w:tplc="D85E1BFA" w:tentative="1">
      <w:start w:val="1"/>
      <w:numFmt w:val="decimal"/>
      <w:lvlText w:val="%4."/>
      <w:lvlJc w:val="left"/>
      <w:pPr>
        <w:tabs>
          <w:tab w:val="num" w:pos="2880"/>
        </w:tabs>
        <w:ind w:left="2880" w:hanging="360"/>
      </w:pPr>
      <w:rPr>
        <w:rFonts w:cs="Times New Roman"/>
      </w:rPr>
    </w:lvl>
    <w:lvl w:ilvl="4" w:tplc="94E0B988" w:tentative="1">
      <w:start w:val="1"/>
      <w:numFmt w:val="lowerLetter"/>
      <w:lvlText w:val="%5."/>
      <w:lvlJc w:val="left"/>
      <w:pPr>
        <w:tabs>
          <w:tab w:val="num" w:pos="3600"/>
        </w:tabs>
        <w:ind w:left="3600" w:hanging="360"/>
      </w:pPr>
      <w:rPr>
        <w:rFonts w:cs="Times New Roman"/>
      </w:rPr>
    </w:lvl>
    <w:lvl w:ilvl="5" w:tplc="190C65FC" w:tentative="1">
      <w:start w:val="1"/>
      <w:numFmt w:val="lowerRoman"/>
      <w:lvlText w:val="%6."/>
      <w:lvlJc w:val="right"/>
      <w:pPr>
        <w:tabs>
          <w:tab w:val="num" w:pos="4320"/>
        </w:tabs>
        <w:ind w:left="4320" w:hanging="180"/>
      </w:pPr>
      <w:rPr>
        <w:rFonts w:cs="Times New Roman"/>
      </w:rPr>
    </w:lvl>
    <w:lvl w:ilvl="6" w:tplc="0C1A7CA8" w:tentative="1">
      <w:start w:val="1"/>
      <w:numFmt w:val="decimal"/>
      <w:lvlText w:val="%7."/>
      <w:lvlJc w:val="left"/>
      <w:pPr>
        <w:tabs>
          <w:tab w:val="num" w:pos="5040"/>
        </w:tabs>
        <w:ind w:left="5040" w:hanging="360"/>
      </w:pPr>
      <w:rPr>
        <w:rFonts w:cs="Times New Roman"/>
      </w:rPr>
    </w:lvl>
    <w:lvl w:ilvl="7" w:tplc="C9D45814" w:tentative="1">
      <w:start w:val="1"/>
      <w:numFmt w:val="lowerLetter"/>
      <w:lvlText w:val="%8."/>
      <w:lvlJc w:val="left"/>
      <w:pPr>
        <w:tabs>
          <w:tab w:val="num" w:pos="5760"/>
        </w:tabs>
        <w:ind w:left="5760" w:hanging="360"/>
      </w:pPr>
      <w:rPr>
        <w:rFonts w:cs="Times New Roman"/>
      </w:rPr>
    </w:lvl>
    <w:lvl w:ilvl="8" w:tplc="7E4227F4" w:tentative="1">
      <w:start w:val="1"/>
      <w:numFmt w:val="lowerRoman"/>
      <w:lvlText w:val="%9."/>
      <w:lvlJc w:val="right"/>
      <w:pPr>
        <w:tabs>
          <w:tab w:val="num" w:pos="6480"/>
        </w:tabs>
        <w:ind w:left="6480" w:hanging="180"/>
      </w:pPr>
      <w:rPr>
        <w:rFonts w:cs="Times New Roman"/>
      </w:rPr>
    </w:lvl>
  </w:abstractNum>
  <w:abstractNum w:abstractNumId="12" w15:restartNumberingAfterBreak="0">
    <w:nsid w:val="190B5F4E"/>
    <w:multiLevelType w:val="hybridMultilevel"/>
    <w:tmpl w:val="E196F52E"/>
    <w:lvl w:ilvl="0" w:tplc="84E6CFB6">
      <w:start w:val="1"/>
      <w:numFmt w:val="decimal"/>
      <w:lvlText w:val="%1."/>
      <w:lvlJc w:val="left"/>
      <w:pPr>
        <w:tabs>
          <w:tab w:val="num" w:pos="720"/>
        </w:tabs>
        <w:ind w:left="720" w:hanging="360"/>
      </w:pPr>
      <w:rPr>
        <w:rFonts w:ascii="Times New Roman" w:hAnsi="Times New Roman" w:cs="Times New Roman" w:hint="default"/>
        <w:b w:val="0"/>
        <w:i w:val="0"/>
        <w:sz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AF7783"/>
    <w:multiLevelType w:val="multilevel"/>
    <w:tmpl w:val="AAB212DE"/>
    <w:lvl w:ilvl="0">
      <w:start w:val="1"/>
      <w:numFmt w:val="decimal"/>
      <w:lvlText w:val="%1."/>
      <w:lvlJc w:val="left"/>
      <w:pPr>
        <w:ind w:left="243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BE850BF"/>
    <w:multiLevelType w:val="hybridMultilevel"/>
    <w:tmpl w:val="ECB47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1F4E182F"/>
    <w:multiLevelType w:val="hybridMultilevel"/>
    <w:tmpl w:val="166E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652FCF"/>
    <w:multiLevelType w:val="hybridMultilevel"/>
    <w:tmpl w:val="A62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2C47FC"/>
    <w:multiLevelType w:val="hybridMultilevel"/>
    <w:tmpl w:val="8B4EBD86"/>
    <w:lvl w:ilvl="0" w:tplc="0122C64C">
      <w:start w:val="1"/>
      <w:numFmt w:val="bullet"/>
      <w:lvlText w:val=""/>
      <w:lvlJc w:val="left"/>
      <w:pPr>
        <w:tabs>
          <w:tab w:val="num" w:pos="1440"/>
        </w:tabs>
        <w:ind w:left="1440" w:hanging="360"/>
      </w:pPr>
      <w:rPr>
        <w:rFonts w:ascii="Symbol" w:hAnsi="Symbol" w:hint="default"/>
        <w:color w:val="auto"/>
      </w:rPr>
    </w:lvl>
    <w:lvl w:ilvl="1" w:tplc="1C090003" w:tentative="1">
      <w:start w:val="1"/>
      <w:numFmt w:val="bullet"/>
      <w:lvlText w:val="o"/>
      <w:lvlJc w:val="left"/>
      <w:pPr>
        <w:tabs>
          <w:tab w:val="num" w:pos="1440"/>
        </w:tabs>
        <w:ind w:left="1440" w:hanging="360"/>
      </w:pPr>
      <w:rPr>
        <w:rFonts w:ascii="Courier New" w:hAnsi="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9D2F99"/>
    <w:multiLevelType w:val="hybridMultilevel"/>
    <w:tmpl w:val="79FA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2D1B88"/>
    <w:multiLevelType w:val="singleLevel"/>
    <w:tmpl w:val="F4F035E4"/>
    <w:lvl w:ilvl="0">
      <w:start w:val="1"/>
      <w:numFmt w:val="bullet"/>
      <w:pStyle w:val="Listdots"/>
      <w:lvlText w:val=""/>
      <w:lvlJc w:val="left"/>
      <w:pPr>
        <w:tabs>
          <w:tab w:val="num" w:pos="644"/>
        </w:tabs>
        <w:ind w:left="567" w:hanging="283"/>
      </w:pPr>
      <w:rPr>
        <w:rFonts w:ascii="Symbol" w:hAnsi="Symbol" w:cs="Times New Roman" w:hint="default"/>
      </w:rPr>
    </w:lvl>
  </w:abstractNum>
  <w:abstractNum w:abstractNumId="20" w15:restartNumberingAfterBreak="0">
    <w:nsid w:val="25B67D0E"/>
    <w:multiLevelType w:val="hybridMultilevel"/>
    <w:tmpl w:val="A3A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03050B"/>
    <w:multiLevelType w:val="hybridMultilevel"/>
    <w:tmpl w:val="6C5CA2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175EA2"/>
    <w:multiLevelType w:val="hybridMultilevel"/>
    <w:tmpl w:val="542C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F14106"/>
    <w:multiLevelType w:val="hybridMultilevel"/>
    <w:tmpl w:val="655E2300"/>
    <w:lvl w:ilvl="0" w:tplc="4CA81AD8">
      <w:start w:val="1"/>
      <w:numFmt w:val="bullet"/>
      <w:pStyle w:val="Normalbullets"/>
      <w:lvlText w:val=""/>
      <w:lvlJc w:val="left"/>
      <w:pPr>
        <w:tabs>
          <w:tab w:val="num" w:pos="720"/>
        </w:tabs>
        <w:ind w:left="720" w:hanging="360"/>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3456F9"/>
    <w:multiLevelType w:val="hybridMultilevel"/>
    <w:tmpl w:val="AFBE9BBE"/>
    <w:lvl w:ilvl="0" w:tplc="04090001">
      <w:start w:val="1"/>
      <w:numFmt w:val="bullet"/>
      <w:lvlText w:val=""/>
      <w:lvlJc w:val="left"/>
      <w:pPr>
        <w:tabs>
          <w:tab w:val="num" w:pos="1065"/>
        </w:tabs>
        <w:ind w:left="1065" w:hanging="360"/>
      </w:pPr>
      <w:rPr>
        <w:rFonts w:ascii="Symbol" w:hAnsi="Symbol"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5" w15:restartNumberingAfterBreak="0">
    <w:nsid w:val="2A483A70"/>
    <w:multiLevelType w:val="hybridMultilevel"/>
    <w:tmpl w:val="04C69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4B46B4"/>
    <w:multiLevelType w:val="hybridMultilevel"/>
    <w:tmpl w:val="7962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6F2464"/>
    <w:multiLevelType w:val="hybridMultilevel"/>
    <w:tmpl w:val="A16A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BA7809"/>
    <w:multiLevelType w:val="hybridMultilevel"/>
    <w:tmpl w:val="782C9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BD6599"/>
    <w:multiLevelType w:val="hybridMultilevel"/>
    <w:tmpl w:val="EB9E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2E91247B"/>
    <w:multiLevelType w:val="hybridMultilevel"/>
    <w:tmpl w:val="681C8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2E43CE"/>
    <w:multiLevelType w:val="hybridMultilevel"/>
    <w:tmpl w:val="D2E2C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592C68"/>
    <w:multiLevelType w:val="hybridMultilevel"/>
    <w:tmpl w:val="95E4D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8636AF7"/>
    <w:multiLevelType w:val="hybridMultilevel"/>
    <w:tmpl w:val="81F0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1671DD"/>
    <w:multiLevelType w:val="multilevel"/>
    <w:tmpl w:val="0554C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EE7634D"/>
    <w:multiLevelType w:val="multilevel"/>
    <w:tmpl w:val="C3C8846E"/>
    <w:lvl w:ilvl="0">
      <w:start w:val="2"/>
      <w:numFmt w:val="decimal"/>
      <w:lvlText w:val="%1."/>
      <w:lvlJc w:val="left"/>
      <w:pPr>
        <w:ind w:left="2430" w:hanging="360"/>
      </w:pPr>
      <w:rPr>
        <w:rFonts w:hint="default"/>
      </w:rPr>
    </w:lvl>
    <w:lvl w:ilvl="1">
      <w:start w:val="1"/>
      <w:numFmt w:val="decimal"/>
      <w:lvlText w:val="%1.%2."/>
      <w:lvlJc w:val="left"/>
      <w:pPr>
        <w:ind w:left="360" w:hanging="360"/>
      </w:pPr>
      <w:rPr>
        <w:rFonts w:hint="default"/>
      </w:rPr>
    </w:lvl>
    <w:lvl w:ilvl="2">
      <w:start w:val="1"/>
      <w:numFmt w:val="decimal"/>
      <w:lvlText w:val="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146655D"/>
    <w:multiLevelType w:val="hybridMultilevel"/>
    <w:tmpl w:val="C230461C"/>
    <w:lvl w:ilvl="0" w:tplc="88C6BAFE">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8D712E"/>
    <w:multiLevelType w:val="hybridMultilevel"/>
    <w:tmpl w:val="870EB5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E40BBB"/>
    <w:multiLevelType w:val="hybridMultilevel"/>
    <w:tmpl w:val="7F2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704211D"/>
    <w:multiLevelType w:val="hybridMultilevel"/>
    <w:tmpl w:val="8B28E9EC"/>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B750EBDE">
      <w:start w:val="1"/>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8E36E4A"/>
    <w:multiLevelType w:val="hybridMultilevel"/>
    <w:tmpl w:val="D57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99105DD"/>
    <w:multiLevelType w:val="hybridMultilevel"/>
    <w:tmpl w:val="38DE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9301AF"/>
    <w:multiLevelType w:val="hybridMultilevel"/>
    <w:tmpl w:val="66A2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1F68A8"/>
    <w:multiLevelType w:val="hybridMultilevel"/>
    <w:tmpl w:val="6EA0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46B575C"/>
    <w:multiLevelType w:val="hybridMultilevel"/>
    <w:tmpl w:val="6C88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327D6"/>
    <w:multiLevelType w:val="hybridMultilevel"/>
    <w:tmpl w:val="F64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7F7EE9"/>
    <w:multiLevelType w:val="hybridMultilevel"/>
    <w:tmpl w:val="17CAE9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599A38F4"/>
    <w:multiLevelType w:val="hybridMultilevel"/>
    <w:tmpl w:val="61C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C352E6"/>
    <w:multiLevelType w:val="hybridMultilevel"/>
    <w:tmpl w:val="07DC0422"/>
    <w:lvl w:ilvl="0" w:tplc="0409000B">
      <w:start w:val="5"/>
      <w:numFmt w:val="decimal"/>
      <w:pStyle w:val="listparagraphprodoc"/>
      <w:lvlText w:val="%1."/>
      <w:lvlJc w:val="left"/>
      <w:pPr>
        <w:ind w:left="360" w:hanging="360"/>
      </w:pPr>
      <w:rPr>
        <w:rFonts w:cs="Times New Roman" w:hint="default"/>
        <w:b w:val="0"/>
        <w:i w:val="0"/>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9" w15:restartNumberingAfterBreak="0">
    <w:nsid w:val="5A314568"/>
    <w:multiLevelType w:val="hybridMultilevel"/>
    <w:tmpl w:val="E71EFB72"/>
    <w:lvl w:ilvl="0" w:tplc="DC961C08">
      <w:start w:val="1"/>
      <w:numFmt w:val="decimal"/>
      <w:suff w:val="space"/>
      <w:lvlText w:val="%1."/>
      <w:lvlJc w:val="left"/>
      <w:pPr>
        <w:ind w:left="1080" w:firstLine="0"/>
      </w:pPr>
      <w:rPr>
        <w:rFonts w:ascii="Calibri" w:hAnsi="Calibri" w:cs="Calibri" w:hint="default"/>
        <w:b w:val="0"/>
        <w:i w:val="0"/>
        <w:color w:val="auto"/>
        <w:sz w:val="22"/>
        <w:szCs w:val="22"/>
      </w:rPr>
    </w:lvl>
    <w:lvl w:ilvl="1" w:tplc="04090019">
      <w:start w:val="1"/>
      <w:numFmt w:val="lowerLetter"/>
      <w:lvlText w:val="%2."/>
      <w:lvlJc w:val="left"/>
      <w:pPr>
        <w:ind w:left="-365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2214" w:hanging="360"/>
      </w:pPr>
    </w:lvl>
    <w:lvl w:ilvl="4" w:tplc="04090019" w:tentative="1">
      <w:start w:val="1"/>
      <w:numFmt w:val="lowerLetter"/>
      <w:lvlText w:val="%5."/>
      <w:lvlJc w:val="left"/>
      <w:pPr>
        <w:ind w:left="-1494" w:hanging="360"/>
      </w:pPr>
    </w:lvl>
    <w:lvl w:ilvl="5" w:tplc="0409001B" w:tentative="1">
      <w:start w:val="1"/>
      <w:numFmt w:val="lowerRoman"/>
      <w:lvlText w:val="%6."/>
      <w:lvlJc w:val="right"/>
      <w:pPr>
        <w:ind w:left="-774" w:hanging="180"/>
      </w:pPr>
    </w:lvl>
    <w:lvl w:ilvl="6" w:tplc="0409000F" w:tentative="1">
      <w:start w:val="1"/>
      <w:numFmt w:val="decimal"/>
      <w:lvlText w:val="%7."/>
      <w:lvlJc w:val="left"/>
      <w:pPr>
        <w:ind w:left="-54" w:hanging="360"/>
      </w:pPr>
    </w:lvl>
    <w:lvl w:ilvl="7" w:tplc="04090019" w:tentative="1">
      <w:start w:val="1"/>
      <w:numFmt w:val="lowerLetter"/>
      <w:lvlText w:val="%8."/>
      <w:lvlJc w:val="left"/>
      <w:pPr>
        <w:ind w:left="666" w:hanging="360"/>
      </w:pPr>
    </w:lvl>
    <w:lvl w:ilvl="8" w:tplc="0409001B" w:tentative="1">
      <w:start w:val="1"/>
      <w:numFmt w:val="lowerRoman"/>
      <w:lvlText w:val="%9."/>
      <w:lvlJc w:val="right"/>
      <w:pPr>
        <w:ind w:left="1386" w:hanging="180"/>
      </w:pPr>
    </w:lvl>
  </w:abstractNum>
  <w:abstractNum w:abstractNumId="50" w15:restartNumberingAfterBreak="0">
    <w:nsid w:val="5CBC65C2"/>
    <w:multiLevelType w:val="hybridMultilevel"/>
    <w:tmpl w:val="0C66E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DCD5399"/>
    <w:multiLevelType w:val="hybridMultilevel"/>
    <w:tmpl w:val="D038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DDD2C5D"/>
    <w:multiLevelType w:val="hybridMultilevel"/>
    <w:tmpl w:val="569E8708"/>
    <w:lvl w:ilvl="0" w:tplc="1D768744">
      <w:start w:val="1"/>
      <w:numFmt w:val="bullet"/>
      <w:lvlText w:val=""/>
      <w:lvlJc w:val="left"/>
      <w:pPr>
        <w:tabs>
          <w:tab w:val="num" w:pos="1080"/>
        </w:tabs>
        <w:ind w:left="1080" w:hanging="360"/>
      </w:pPr>
      <w:rPr>
        <w:rFonts w:ascii="Symbol" w:hAnsi="Symbol" w:hint="default"/>
        <w:sz w:val="18"/>
      </w:rPr>
    </w:lvl>
    <w:lvl w:ilvl="1" w:tplc="040B0003">
      <w:start w:val="1"/>
      <w:numFmt w:val="bullet"/>
      <w:lvlText w:val="o"/>
      <w:lvlJc w:val="left"/>
      <w:pPr>
        <w:tabs>
          <w:tab w:val="num" w:pos="1800"/>
        </w:tabs>
        <w:ind w:left="1800" w:hanging="360"/>
      </w:pPr>
      <w:rPr>
        <w:rFonts w:ascii="Courier New" w:hAnsi="Courier New" w:hint="default"/>
        <w:sz w:val="18"/>
      </w:rPr>
    </w:lvl>
    <w:lvl w:ilvl="2" w:tplc="040B0005">
      <w:start w:val="1"/>
      <w:numFmt w:val="bullet"/>
      <w:lvlText w:val=""/>
      <w:lvlJc w:val="left"/>
      <w:pPr>
        <w:tabs>
          <w:tab w:val="num" w:pos="2880"/>
        </w:tabs>
        <w:ind w:left="2880" w:hanging="360"/>
      </w:pPr>
      <w:rPr>
        <w:rFonts w:ascii="Wingdings" w:hAnsi="Wingdings" w:hint="default"/>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00A1A4F"/>
    <w:multiLevelType w:val="hybridMultilevel"/>
    <w:tmpl w:val="716EF712"/>
    <w:lvl w:ilvl="0" w:tplc="30069BE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0560AD1"/>
    <w:multiLevelType w:val="hybridMultilevel"/>
    <w:tmpl w:val="40207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1D61C9A"/>
    <w:multiLevelType w:val="multilevel"/>
    <w:tmpl w:val="D1BCD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58C7EA8"/>
    <w:multiLevelType w:val="hybridMultilevel"/>
    <w:tmpl w:val="B7C48B60"/>
    <w:lvl w:ilvl="0" w:tplc="70EEC15A">
      <w:start w:val="1"/>
      <w:numFmt w:val="bullet"/>
      <w:pStyle w:val="Bullets"/>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7" w15:restartNumberingAfterBreak="0">
    <w:nsid w:val="67D107B4"/>
    <w:multiLevelType w:val="hybridMultilevel"/>
    <w:tmpl w:val="622C9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91216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97E67CB"/>
    <w:multiLevelType w:val="hybridMultilevel"/>
    <w:tmpl w:val="5C2A304A"/>
    <w:lvl w:ilvl="0" w:tplc="DF3C82E2">
      <w:start w:val="1"/>
      <w:numFmt w:val="bullet"/>
      <w:lvlText w:val=""/>
      <w:lvlJc w:val="left"/>
      <w:pPr>
        <w:tabs>
          <w:tab w:val="num" w:pos="720"/>
        </w:tabs>
        <w:ind w:left="720" w:hanging="360"/>
      </w:pPr>
      <w:rPr>
        <w:rFonts w:ascii="Wingdings" w:hAnsi="Wingdings" w:hint="default"/>
      </w:rPr>
    </w:lvl>
    <w:lvl w:ilvl="1" w:tplc="75B658CE" w:tentative="1">
      <w:start w:val="1"/>
      <w:numFmt w:val="bullet"/>
      <w:lvlText w:val=""/>
      <w:lvlJc w:val="left"/>
      <w:pPr>
        <w:tabs>
          <w:tab w:val="num" w:pos="1440"/>
        </w:tabs>
        <w:ind w:left="1440" w:hanging="360"/>
      </w:pPr>
      <w:rPr>
        <w:rFonts w:ascii="Wingdings" w:hAnsi="Wingdings" w:hint="default"/>
      </w:rPr>
    </w:lvl>
    <w:lvl w:ilvl="2" w:tplc="688C5F4A" w:tentative="1">
      <w:start w:val="1"/>
      <w:numFmt w:val="bullet"/>
      <w:lvlText w:val=""/>
      <w:lvlJc w:val="left"/>
      <w:pPr>
        <w:tabs>
          <w:tab w:val="num" w:pos="2160"/>
        </w:tabs>
        <w:ind w:left="2160" w:hanging="360"/>
      </w:pPr>
      <w:rPr>
        <w:rFonts w:ascii="Wingdings" w:hAnsi="Wingdings" w:hint="default"/>
      </w:rPr>
    </w:lvl>
    <w:lvl w:ilvl="3" w:tplc="1FC093C2" w:tentative="1">
      <w:start w:val="1"/>
      <w:numFmt w:val="bullet"/>
      <w:lvlText w:val=""/>
      <w:lvlJc w:val="left"/>
      <w:pPr>
        <w:tabs>
          <w:tab w:val="num" w:pos="2880"/>
        </w:tabs>
        <w:ind w:left="2880" w:hanging="360"/>
      </w:pPr>
      <w:rPr>
        <w:rFonts w:ascii="Wingdings" w:hAnsi="Wingdings" w:hint="default"/>
      </w:rPr>
    </w:lvl>
    <w:lvl w:ilvl="4" w:tplc="EC3A038E" w:tentative="1">
      <w:start w:val="1"/>
      <w:numFmt w:val="bullet"/>
      <w:lvlText w:val=""/>
      <w:lvlJc w:val="left"/>
      <w:pPr>
        <w:tabs>
          <w:tab w:val="num" w:pos="3600"/>
        </w:tabs>
        <w:ind w:left="3600" w:hanging="360"/>
      </w:pPr>
      <w:rPr>
        <w:rFonts w:ascii="Wingdings" w:hAnsi="Wingdings" w:hint="default"/>
      </w:rPr>
    </w:lvl>
    <w:lvl w:ilvl="5" w:tplc="D1845F4C" w:tentative="1">
      <w:start w:val="1"/>
      <w:numFmt w:val="bullet"/>
      <w:lvlText w:val=""/>
      <w:lvlJc w:val="left"/>
      <w:pPr>
        <w:tabs>
          <w:tab w:val="num" w:pos="4320"/>
        </w:tabs>
        <w:ind w:left="4320" w:hanging="360"/>
      </w:pPr>
      <w:rPr>
        <w:rFonts w:ascii="Wingdings" w:hAnsi="Wingdings" w:hint="default"/>
      </w:rPr>
    </w:lvl>
    <w:lvl w:ilvl="6" w:tplc="3B464D2C" w:tentative="1">
      <w:start w:val="1"/>
      <w:numFmt w:val="bullet"/>
      <w:lvlText w:val=""/>
      <w:lvlJc w:val="left"/>
      <w:pPr>
        <w:tabs>
          <w:tab w:val="num" w:pos="5040"/>
        </w:tabs>
        <w:ind w:left="5040" w:hanging="360"/>
      </w:pPr>
      <w:rPr>
        <w:rFonts w:ascii="Wingdings" w:hAnsi="Wingdings" w:hint="default"/>
      </w:rPr>
    </w:lvl>
    <w:lvl w:ilvl="7" w:tplc="0ECE78F4" w:tentative="1">
      <w:start w:val="1"/>
      <w:numFmt w:val="bullet"/>
      <w:lvlText w:val=""/>
      <w:lvlJc w:val="left"/>
      <w:pPr>
        <w:tabs>
          <w:tab w:val="num" w:pos="5760"/>
        </w:tabs>
        <w:ind w:left="5760" w:hanging="360"/>
      </w:pPr>
      <w:rPr>
        <w:rFonts w:ascii="Wingdings" w:hAnsi="Wingdings" w:hint="default"/>
      </w:rPr>
    </w:lvl>
    <w:lvl w:ilvl="8" w:tplc="C5FAC444"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0566124"/>
    <w:multiLevelType w:val="hybridMultilevel"/>
    <w:tmpl w:val="CDEC6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4011244"/>
    <w:multiLevelType w:val="hybridMultilevel"/>
    <w:tmpl w:val="7104231E"/>
    <w:lvl w:ilvl="0" w:tplc="A844BC0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62" w15:restartNumberingAfterBreak="0">
    <w:nsid w:val="745C336C"/>
    <w:multiLevelType w:val="hybridMultilevel"/>
    <w:tmpl w:val="0CC4FA8C"/>
    <w:lvl w:ilvl="0" w:tplc="040B0003">
      <w:start w:val="1"/>
      <w:numFmt w:val="bullet"/>
      <w:lvlText w:val="o"/>
      <w:lvlJc w:val="left"/>
      <w:pPr>
        <w:ind w:left="720" w:hanging="360"/>
      </w:pPr>
      <w:rPr>
        <w:rFonts w:ascii="Courier New" w:hAnsi="Courier Ne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7464EC"/>
    <w:multiLevelType w:val="hybridMultilevel"/>
    <w:tmpl w:val="20A6F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336CDE"/>
    <w:multiLevelType w:val="hybridMultilevel"/>
    <w:tmpl w:val="ACFE3608"/>
    <w:lvl w:ilvl="0" w:tplc="9AC88AB0">
      <w:start w:val="1"/>
      <w:numFmt w:val="bullet"/>
      <w:lvlText w:val=""/>
      <w:lvlJc w:val="left"/>
      <w:pPr>
        <w:ind w:left="720" w:hanging="360"/>
      </w:pPr>
      <w:rPr>
        <w:rFonts w:ascii="Symbol" w:hAnsi="Symbol" w:hint="default"/>
      </w:rPr>
    </w:lvl>
    <w:lvl w:ilvl="1" w:tplc="252A2CDA" w:tentative="1">
      <w:start w:val="1"/>
      <w:numFmt w:val="bullet"/>
      <w:lvlText w:val="o"/>
      <w:lvlJc w:val="left"/>
      <w:pPr>
        <w:ind w:left="1440" w:hanging="360"/>
      </w:pPr>
      <w:rPr>
        <w:rFonts w:ascii="Courier New" w:hAnsi="Courier New" w:cs="Courier New" w:hint="default"/>
      </w:rPr>
    </w:lvl>
    <w:lvl w:ilvl="2" w:tplc="3142FFCA" w:tentative="1">
      <w:start w:val="1"/>
      <w:numFmt w:val="bullet"/>
      <w:lvlText w:val=""/>
      <w:lvlJc w:val="left"/>
      <w:pPr>
        <w:ind w:left="2160" w:hanging="360"/>
      </w:pPr>
      <w:rPr>
        <w:rFonts w:ascii="Wingdings" w:hAnsi="Wingdings" w:hint="default"/>
      </w:rPr>
    </w:lvl>
    <w:lvl w:ilvl="3" w:tplc="6DE6B060" w:tentative="1">
      <w:start w:val="1"/>
      <w:numFmt w:val="bullet"/>
      <w:lvlText w:val=""/>
      <w:lvlJc w:val="left"/>
      <w:pPr>
        <w:ind w:left="2880" w:hanging="360"/>
      </w:pPr>
      <w:rPr>
        <w:rFonts w:ascii="Symbol" w:hAnsi="Symbol" w:hint="default"/>
      </w:rPr>
    </w:lvl>
    <w:lvl w:ilvl="4" w:tplc="FB78C9B0" w:tentative="1">
      <w:start w:val="1"/>
      <w:numFmt w:val="bullet"/>
      <w:lvlText w:val="o"/>
      <w:lvlJc w:val="left"/>
      <w:pPr>
        <w:ind w:left="3600" w:hanging="360"/>
      </w:pPr>
      <w:rPr>
        <w:rFonts w:ascii="Courier New" w:hAnsi="Courier New" w:cs="Courier New" w:hint="default"/>
      </w:rPr>
    </w:lvl>
    <w:lvl w:ilvl="5" w:tplc="E132EE9A" w:tentative="1">
      <w:start w:val="1"/>
      <w:numFmt w:val="bullet"/>
      <w:lvlText w:val=""/>
      <w:lvlJc w:val="left"/>
      <w:pPr>
        <w:ind w:left="4320" w:hanging="360"/>
      </w:pPr>
      <w:rPr>
        <w:rFonts w:ascii="Wingdings" w:hAnsi="Wingdings" w:hint="default"/>
      </w:rPr>
    </w:lvl>
    <w:lvl w:ilvl="6" w:tplc="14D8207C" w:tentative="1">
      <w:start w:val="1"/>
      <w:numFmt w:val="bullet"/>
      <w:lvlText w:val=""/>
      <w:lvlJc w:val="left"/>
      <w:pPr>
        <w:ind w:left="5040" w:hanging="360"/>
      </w:pPr>
      <w:rPr>
        <w:rFonts w:ascii="Symbol" w:hAnsi="Symbol" w:hint="default"/>
      </w:rPr>
    </w:lvl>
    <w:lvl w:ilvl="7" w:tplc="94BEB76A" w:tentative="1">
      <w:start w:val="1"/>
      <w:numFmt w:val="bullet"/>
      <w:lvlText w:val="o"/>
      <w:lvlJc w:val="left"/>
      <w:pPr>
        <w:ind w:left="5760" w:hanging="360"/>
      </w:pPr>
      <w:rPr>
        <w:rFonts w:ascii="Courier New" w:hAnsi="Courier New" w:cs="Courier New" w:hint="default"/>
      </w:rPr>
    </w:lvl>
    <w:lvl w:ilvl="8" w:tplc="06E03648" w:tentative="1">
      <w:start w:val="1"/>
      <w:numFmt w:val="bullet"/>
      <w:lvlText w:val=""/>
      <w:lvlJc w:val="left"/>
      <w:pPr>
        <w:ind w:left="6480" w:hanging="360"/>
      </w:pPr>
      <w:rPr>
        <w:rFonts w:ascii="Wingdings" w:hAnsi="Wingdings" w:hint="default"/>
      </w:rPr>
    </w:lvl>
  </w:abstractNum>
  <w:abstractNum w:abstractNumId="65" w15:restartNumberingAfterBreak="0">
    <w:nsid w:val="75337AEB"/>
    <w:multiLevelType w:val="hybridMultilevel"/>
    <w:tmpl w:val="A5D8B7DE"/>
    <w:lvl w:ilvl="0" w:tplc="3E4E8B3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63B10DE"/>
    <w:multiLevelType w:val="hybridMultilevel"/>
    <w:tmpl w:val="9B467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79551AF"/>
    <w:multiLevelType w:val="multilevel"/>
    <w:tmpl w:val="0B6EE7E6"/>
    <w:lvl w:ilvl="0">
      <w:start w:val="1"/>
      <w:numFmt w:val="decimal"/>
      <w:lvlText w:val="%1"/>
      <w:lvlJc w:val="left"/>
      <w:pPr>
        <w:ind w:left="360" w:hanging="360"/>
      </w:pPr>
      <w:rPr>
        <w:rFonts w:hint="default"/>
      </w:rPr>
    </w:lvl>
    <w:lvl w:ilvl="1">
      <w:start w:val="3"/>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68" w15:restartNumberingAfterBreak="0">
    <w:nsid w:val="797E1710"/>
    <w:multiLevelType w:val="singleLevel"/>
    <w:tmpl w:val="9ADEB6FE"/>
    <w:lvl w:ilvl="0">
      <w:start w:val="1"/>
      <w:numFmt w:val="bullet"/>
      <w:pStyle w:val="outlinebullet"/>
      <w:lvlText w:val=""/>
      <w:lvlJc w:val="left"/>
      <w:pPr>
        <w:tabs>
          <w:tab w:val="num" w:pos="284"/>
        </w:tabs>
        <w:ind w:left="284" w:hanging="284"/>
      </w:pPr>
      <w:rPr>
        <w:rFonts w:ascii="Symbol" w:hAnsi="Symbol" w:cs="Times New Roman" w:hint="default"/>
      </w:rPr>
    </w:lvl>
  </w:abstractNum>
  <w:abstractNum w:abstractNumId="69" w15:restartNumberingAfterBreak="0">
    <w:nsid w:val="7AFB3E72"/>
    <w:multiLevelType w:val="hybridMultilevel"/>
    <w:tmpl w:val="CE4E0AA0"/>
    <w:lvl w:ilvl="0" w:tplc="61CA0244">
      <w:start w:val="1"/>
      <w:numFmt w:val="bullet"/>
      <w:lvlText w:val=""/>
      <w:lvlJc w:val="left"/>
      <w:pPr>
        <w:ind w:left="720" w:hanging="360"/>
      </w:pPr>
      <w:rPr>
        <w:rFonts w:ascii="Symbol" w:hAnsi="Symbol" w:hint="default"/>
      </w:rPr>
    </w:lvl>
    <w:lvl w:ilvl="1" w:tplc="543A93EE" w:tentative="1">
      <w:start w:val="1"/>
      <w:numFmt w:val="bullet"/>
      <w:lvlText w:val="o"/>
      <w:lvlJc w:val="left"/>
      <w:pPr>
        <w:ind w:left="1440" w:hanging="360"/>
      </w:pPr>
      <w:rPr>
        <w:rFonts w:ascii="Courier New" w:hAnsi="Courier New" w:cs="Courier New" w:hint="default"/>
      </w:rPr>
    </w:lvl>
    <w:lvl w:ilvl="2" w:tplc="7CDC8BD2" w:tentative="1">
      <w:start w:val="1"/>
      <w:numFmt w:val="bullet"/>
      <w:lvlText w:val=""/>
      <w:lvlJc w:val="left"/>
      <w:pPr>
        <w:ind w:left="2160" w:hanging="360"/>
      </w:pPr>
      <w:rPr>
        <w:rFonts w:ascii="Wingdings" w:hAnsi="Wingdings" w:hint="default"/>
      </w:rPr>
    </w:lvl>
    <w:lvl w:ilvl="3" w:tplc="5B10E778" w:tentative="1">
      <w:start w:val="1"/>
      <w:numFmt w:val="bullet"/>
      <w:lvlText w:val=""/>
      <w:lvlJc w:val="left"/>
      <w:pPr>
        <w:ind w:left="2880" w:hanging="360"/>
      </w:pPr>
      <w:rPr>
        <w:rFonts w:ascii="Symbol" w:hAnsi="Symbol" w:hint="default"/>
      </w:rPr>
    </w:lvl>
    <w:lvl w:ilvl="4" w:tplc="960E0BF2" w:tentative="1">
      <w:start w:val="1"/>
      <w:numFmt w:val="bullet"/>
      <w:lvlText w:val="o"/>
      <w:lvlJc w:val="left"/>
      <w:pPr>
        <w:ind w:left="3600" w:hanging="360"/>
      </w:pPr>
      <w:rPr>
        <w:rFonts w:ascii="Courier New" w:hAnsi="Courier New" w:cs="Courier New" w:hint="default"/>
      </w:rPr>
    </w:lvl>
    <w:lvl w:ilvl="5" w:tplc="B9766620" w:tentative="1">
      <w:start w:val="1"/>
      <w:numFmt w:val="bullet"/>
      <w:lvlText w:val=""/>
      <w:lvlJc w:val="left"/>
      <w:pPr>
        <w:ind w:left="4320" w:hanging="360"/>
      </w:pPr>
      <w:rPr>
        <w:rFonts w:ascii="Wingdings" w:hAnsi="Wingdings" w:hint="default"/>
      </w:rPr>
    </w:lvl>
    <w:lvl w:ilvl="6" w:tplc="3918DE54" w:tentative="1">
      <w:start w:val="1"/>
      <w:numFmt w:val="bullet"/>
      <w:lvlText w:val=""/>
      <w:lvlJc w:val="left"/>
      <w:pPr>
        <w:ind w:left="5040" w:hanging="360"/>
      </w:pPr>
      <w:rPr>
        <w:rFonts w:ascii="Symbol" w:hAnsi="Symbol" w:hint="default"/>
      </w:rPr>
    </w:lvl>
    <w:lvl w:ilvl="7" w:tplc="EA0692F6" w:tentative="1">
      <w:start w:val="1"/>
      <w:numFmt w:val="bullet"/>
      <w:lvlText w:val="o"/>
      <w:lvlJc w:val="left"/>
      <w:pPr>
        <w:ind w:left="5760" w:hanging="360"/>
      </w:pPr>
      <w:rPr>
        <w:rFonts w:ascii="Courier New" w:hAnsi="Courier New" w:cs="Courier New" w:hint="default"/>
      </w:rPr>
    </w:lvl>
    <w:lvl w:ilvl="8" w:tplc="570E1680" w:tentative="1">
      <w:start w:val="1"/>
      <w:numFmt w:val="bullet"/>
      <w:lvlText w:val=""/>
      <w:lvlJc w:val="left"/>
      <w:pPr>
        <w:ind w:left="6480" w:hanging="360"/>
      </w:pPr>
      <w:rPr>
        <w:rFonts w:ascii="Wingdings" w:hAnsi="Wingdings" w:hint="default"/>
      </w:rPr>
    </w:lvl>
  </w:abstractNum>
  <w:abstractNum w:abstractNumId="70" w15:restartNumberingAfterBreak="0">
    <w:nsid w:val="7B344F1E"/>
    <w:multiLevelType w:val="hybridMultilevel"/>
    <w:tmpl w:val="D11A6AB6"/>
    <w:lvl w:ilvl="0" w:tplc="4AC034E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DDE7941"/>
    <w:multiLevelType w:val="hybridMultilevel"/>
    <w:tmpl w:val="2FAE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2"/>
  </w:num>
  <w:num w:numId="2">
    <w:abstractNumId w:val="11"/>
  </w:num>
  <w:num w:numId="3">
    <w:abstractNumId w:val="4"/>
  </w:num>
  <w:num w:numId="4">
    <w:abstractNumId w:val="56"/>
  </w:num>
  <w:num w:numId="5">
    <w:abstractNumId w:val="23"/>
  </w:num>
  <w:num w:numId="6">
    <w:abstractNumId w:val="68"/>
  </w:num>
  <w:num w:numId="7">
    <w:abstractNumId w:val="19"/>
  </w:num>
  <w:num w:numId="8">
    <w:abstractNumId w:val="48"/>
  </w:num>
  <w:num w:numId="9">
    <w:abstractNumId w:val="8"/>
  </w:num>
  <w:num w:numId="10">
    <w:abstractNumId w:val="8"/>
    <w:lvlOverride w:ilvl="0">
      <w:lvl w:ilvl="0">
        <w:start w:val="1"/>
        <w:numFmt w:val="decimal"/>
        <w:lvlText w:val="%1."/>
        <w:lvlJc w:val="left"/>
        <w:pPr>
          <w:ind w:left="0" w:firstLine="0"/>
        </w:pPr>
        <w:rPr>
          <w:rFonts w:ascii="Calibri" w:eastAsia="Times New Roman" w:hAnsi="Calibri" w:cs="Times New Roman"/>
        </w:rPr>
      </w:lvl>
    </w:lvlOverride>
    <w:lvlOverride w:ilvl="1">
      <w:lvl w:ilvl="1">
        <w:start w:val="1"/>
        <w:numFmt w:val="decimal"/>
        <w:lvlText w:val="%2.1."/>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start w:val="1"/>
        <w:numFmt w:val="none"/>
        <w:lvlRestart w:val="0"/>
        <w:pStyle w:val="Heading3"/>
        <w:lvlText w:val="%1.%2.1."/>
        <w:lvlJc w:val="left"/>
        <w:pPr>
          <w:ind w:left="142" w:firstLine="0"/>
        </w:pPr>
        <w:rPr>
          <w:rFonts w:hint="default"/>
        </w:rPr>
      </w:lvl>
    </w:lvlOverride>
    <w:lvlOverride w:ilvl="3">
      <w:lvl w:ilvl="3">
        <w:start w:val="1"/>
        <w:numFmt w:val="none"/>
        <w:lvlRestart w:val="1"/>
        <w:pStyle w:val="Heading4"/>
        <w:lvlText w:val="%2"/>
        <w:lvlJc w:val="left"/>
        <w:pPr>
          <w:ind w:left="0" w:firstLine="0"/>
        </w:pPr>
        <w:rPr>
          <w:rFonts w:hint="default"/>
        </w:rPr>
      </w:lvl>
    </w:lvlOverride>
    <w:lvlOverride w:ilvl="4">
      <w:lvl w:ilvl="4">
        <w:start w:val="1"/>
        <w:numFmt w:val="lowerLetter"/>
        <w:pStyle w:val="Heading5"/>
        <w:lvlText w:val="(%5)"/>
        <w:lvlJc w:val="left"/>
        <w:pPr>
          <w:ind w:left="0" w:firstLine="0"/>
        </w:pPr>
        <w:rPr>
          <w:rFonts w:hint="default"/>
        </w:rPr>
      </w:lvl>
    </w:lvlOverride>
    <w:lvlOverride w:ilvl="5">
      <w:lvl w:ilvl="5">
        <w:start w:val="1"/>
        <w:numFmt w:val="lowerRoman"/>
        <w:pStyle w:val="Heading6"/>
        <w:lvlText w:val="(%6)"/>
        <w:lvlJc w:val="left"/>
        <w:pPr>
          <w:ind w:left="0" w:firstLine="0"/>
        </w:pPr>
        <w:rPr>
          <w:rFonts w:hint="default"/>
        </w:rPr>
      </w:lvl>
    </w:lvlOverride>
    <w:lvlOverride w:ilvl="6">
      <w:lvl w:ilvl="6">
        <w:start w:val="1"/>
        <w:numFmt w:val="decimal"/>
        <w:pStyle w:val="Heading7"/>
        <w:lvlText w:val="%7."/>
        <w:lvlJc w:val="left"/>
        <w:pPr>
          <w:ind w:left="4395" w:firstLine="0"/>
        </w:pPr>
        <w:rPr>
          <w:rFonts w:hint="default"/>
        </w:rPr>
      </w:lvl>
    </w:lvlOverride>
    <w:lvlOverride w:ilvl="7">
      <w:lvl w:ilvl="7">
        <w:start w:val="1"/>
        <w:numFmt w:val="lowerLetter"/>
        <w:pStyle w:val="Heading8"/>
        <w:lvlText w:val="%8."/>
        <w:lvlJc w:val="left"/>
        <w:pPr>
          <w:ind w:left="0" w:firstLine="0"/>
        </w:pPr>
        <w:rPr>
          <w:rFonts w:hint="default"/>
        </w:rPr>
      </w:lvl>
    </w:lvlOverride>
    <w:lvlOverride w:ilvl="8">
      <w:lvl w:ilvl="8">
        <w:start w:val="1"/>
        <w:numFmt w:val="lowerRoman"/>
        <w:pStyle w:val="Heading9"/>
        <w:lvlText w:val="%9."/>
        <w:lvlJc w:val="left"/>
        <w:pPr>
          <w:ind w:left="0" w:firstLine="0"/>
        </w:pPr>
        <w:rPr>
          <w:rFonts w:hint="default"/>
        </w:rPr>
      </w:lvl>
    </w:lvlOverride>
  </w:num>
  <w:num w:numId="11">
    <w:abstractNumId w:val="5"/>
  </w:num>
  <w:num w:numId="12">
    <w:abstractNumId w:val="49"/>
  </w:num>
  <w:num w:numId="13">
    <w:abstractNumId w:val="40"/>
  </w:num>
  <w:num w:numId="14">
    <w:abstractNumId w:val="38"/>
  </w:num>
  <w:num w:numId="15">
    <w:abstractNumId w:val="32"/>
  </w:num>
  <w:num w:numId="16">
    <w:abstractNumId w:val="6"/>
  </w:num>
  <w:num w:numId="17">
    <w:abstractNumId w:val="22"/>
  </w:num>
  <w:num w:numId="18">
    <w:abstractNumId w:val="64"/>
  </w:num>
  <w:num w:numId="19">
    <w:abstractNumId w:val="25"/>
  </w:num>
  <w:num w:numId="20">
    <w:abstractNumId w:val="10"/>
  </w:num>
  <w:num w:numId="21">
    <w:abstractNumId w:val="69"/>
  </w:num>
  <w:num w:numId="22">
    <w:abstractNumId w:val="14"/>
  </w:num>
  <w:num w:numId="23">
    <w:abstractNumId w:val="43"/>
  </w:num>
  <w:num w:numId="24">
    <w:abstractNumId w:val="67"/>
  </w:num>
  <w:num w:numId="25">
    <w:abstractNumId w:val="39"/>
  </w:num>
  <w:num w:numId="26">
    <w:abstractNumId w:val="66"/>
  </w:num>
  <w:num w:numId="27">
    <w:abstractNumId w:val="13"/>
  </w:num>
  <w:num w:numId="28">
    <w:abstractNumId w:val="62"/>
  </w:num>
  <w:num w:numId="29">
    <w:abstractNumId w:val="7"/>
  </w:num>
  <w:num w:numId="30">
    <w:abstractNumId w:val="59"/>
  </w:num>
  <w:num w:numId="31">
    <w:abstractNumId w:val="18"/>
  </w:num>
  <w:num w:numId="32">
    <w:abstractNumId w:val="31"/>
  </w:num>
  <w:num w:numId="33">
    <w:abstractNumId w:val="35"/>
  </w:num>
  <w:num w:numId="34">
    <w:abstractNumId w:val="3"/>
  </w:num>
  <w:num w:numId="35">
    <w:abstractNumId w:val="53"/>
  </w:num>
  <w:num w:numId="36">
    <w:abstractNumId w:val="58"/>
  </w:num>
  <w:num w:numId="37">
    <w:abstractNumId w:val="65"/>
  </w:num>
  <w:num w:numId="38">
    <w:abstractNumId w:val="50"/>
  </w:num>
  <w:num w:numId="39">
    <w:abstractNumId w:val="2"/>
  </w:num>
  <w:num w:numId="40">
    <w:abstractNumId w:val="30"/>
  </w:num>
  <w:num w:numId="41">
    <w:abstractNumId w:val="20"/>
  </w:num>
  <w:num w:numId="42">
    <w:abstractNumId w:val="57"/>
  </w:num>
  <w:num w:numId="43">
    <w:abstractNumId w:val="44"/>
  </w:num>
  <w:num w:numId="44">
    <w:abstractNumId w:val="63"/>
  </w:num>
  <w:num w:numId="45">
    <w:abstractNumId w:val="54"/>
  </w:num>
  <w:num w:numId="46">
    <w:abstractNumId w:val="61"/>
  </w:num>
  <w:num w:numId="47">
    <w:abstractNumId w:val="24"/>
  </w:num>
  <w:num w:numId="48">
    <w:abstractNumId w:val="37"/>
  </w:num>
  <w:num w:numId="49">
    <w:abstractNumId w:val="71"/>
  </w:num>
  <w:num w:numId="50">
    <w:abstractNumId w:val="8"/>
    <w:lvlOverride w:ilvl="0">
      <w:lvl w:ilvl="0">
        <w:start w:val="1"/>
        <w:numFmt w:val="decimal"/>
        <w:lvlText w:val="%1."/>
        <w:lvlJc w:val="left"/>
        <w:pPr>
          <w:ind w:left="0" w:firstLine="0"/>
        </w:pPr>
        <w:rPr>
          <w:rFonts w:ascii="Calibri" w:eastAsia="Times New Roman" w:hAnsi="Calibri" w:cs="Times New Roman"/>
        </w:rPr>
      </w:lvl>
    </w:lvlOverride>
    <w:lvlOverride w:ilvl="1">
      <w:lvl w:ilvl="1">
        <w:start w:val="1"/>
        <w:numFmt w:val="decimal"/>
        <w:lvlText w:val="%2.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Override>
    <w:lvlOverride w:ilvl="2">
      <w:lvl w:ilvl="2">
        <w:start w:val="1"/>
        <w:numFmt w:val="none"/>
        <w:lvlRestart w:val="0"/>
        <w:pStyle w:val="Heading3"/>
        <w:lvlText w:val="%1.%2.1."/>
        <w:lvlJc w:val="left"/>
        <w:pPr>
          <w:ind w:left="142" w:firstLine="0"/>
        </w:pPr>
        <w:rPr>
          <w:rFonts w:hint="default"/>
        </w:rPr>
      </w:lvl>
    </w:lvlOverride>
    <w:lvlOverride w:ilvl="3">
      <w:lvl w:ilvl="3">
        <w:start w:val="1"/>
        <w:numFmt w:val="none"/>
        <w:lvlRestart w:val="1"/>
        <w:pStyle w:val="Heading4"/>
        <w:lvlText w:val="%2"/>
        <w:lvlJc w:val="left"/>
        <w:pPr>
          <w:ind w:left="0" w:firstLine="0"/>
        </w:pPr>
        <w:rPr>
          <w:rFonts w:hint="default"/>
        </w:rPr>
      </w:lvl>
    </w:lvlOverride>
    <w:lvlOverride w:ilvl="4">
      <w:lvl w:ilvl="4">
        <w:start w:val="1"/>
        <w:numFmt w:val="lowerLetter"/>
        <w:pStyle w:val="Heading5"/>
        <w:lvlText w:val="(%5)"/>
        <w:lvlJc w:val="left"/>
        <w:pPr>
          <w:ind w:left="0" w:firstLine="0"/>
        </w:pPr>
        <w:rPr>
          <w:rFonts w:hint="default"/>
        </w:rPr>
      </w:lvl>
    </w:lvlOverride>
    <w:lvlOverride w:ilvl="5">
      <w:lvl w:ilvl="5">
        <w:start w:val="1"/>
        <w:numFmt w:val="lowerRoman"/>
        <w:pStyle w:val="Heading6"/>
        <w:lvlText w:val="(%6)"/>
        <w:lvlJc w:val="left"/>
        <w:pPr>
          <w:ind w:left="0" w:firstLine="0"/>
        </w:pPr>
        <w:rPr>
          <w:rFonts w:hint="default"/>
        </w:rPr>
      </w:lvl>
    </w:lvlOverride>
    <w:lvlOverride w:ilvl="6">
      <w:lvl w:ilvl="6">
        <w:start w:val="1"/>
        <w:numFmt w:val="decimal"/>
        <w:pStyle w:val="Heading7"/>
        <w:lvlText w:val="%7."/>
        <w:lvlJc w:val="left"/>
        <w:pPr>
          <w:ind w:left="4395" w:firstLine="0"/>
        </w:pPr>
        <w:rPr>
          <w:rFonts w:hint="default"/>
        </w:rPr>
      </w:lvl>
    </w:lvlOverride>
    <w:lvlOverride w:ilvl="7">
      <w:lvl w:ilvl="7">
        <w:start w:val="1"/>
        <w:numFmt w:val="lowerLetter"/>
        <w:pStyle w:val="Heading8"/>
        <w:lvlText w:val="%8."/>
        <w:lvlJc w:val="left"/>
        <w:pPr>
          <w:ind w:left="0" w:firstLine="0"/>
        </w:pPr>
        <w:rPr>
          <w:rFonts w:hint="default"/>
        </w:rPr>
      </w:lvl>
    </w:lvlOverride>
    <w:lvlOverride w:ilvl="8">
      <w:lvl w:ilvl="8">
        <w:start w:val="1"/>
        <w:numFmt w:val="lowerRoman"/>
        <w:pStyle w:val="Heading9"/>
        <w:lvlText w:val="%9."/>
        <w:lvlJc w:val="left"/>
        <w:pPr>
          <w:ind w:left="0" w:firstLine="0"/>
        </w:pPr>
        <w:rPr>
          <w:rFonts w:hint="default"/>
        </w:rPr>
      </w:lvl>
    </w:lvlOverride>
  </w:num>
  <w:num w:numId="51">
    <w:abstractNumId w:val="26"/>
  </w:num>
  <w:num w:numId="52">
    <w:abstractNumId w:val="36"/>
  </w:num>
  <w:num w:numId="53">
    <w:abstractNumId w:val="45"/>
  </w:num>
  <w:num w:numId="54">
    <w:abstractNumId w:val="33"/>
  </w:num>
  <w:num w:numId="55">
    <w:abstractNumId w:val="9"/>
  </w:num>
  <w:num w:numId="56">
    <w:abstractNumId w:val="42"/>
  </w:num>
  <w:num w:numId="57">
    <w:abstractNumId w:val="60"/>
  </w:num>
  <w:num w:numId="58">
    <w:abstractNumId w:val="51"/>
  </w:num>
  <w:num w:numId="59">
    <w:abstractNumId w:val="41"/>
  </w:num>
  <w:num w:numId="60">
    <w:abstractNumId w:val="16"/>
  </w:num>
  <w:num w:numId="61">
    <w:abstractNumId w:val="15"/>
  </w:num>
  <w:num w:numId="62">
    <w:abstractNumId w:val="28"/>
  </w:num>
  <w:num w:numId="63">
    <w:abstractNumId w:val="47"/>
  </w:num>
  <w:num w:numId="64">
    <w:abstractNumId w:val="27"/>
  </w:num>
  <w:num w:numId="65">
    <w:abstractNumId w:val="55"/>
  </w:num>
  <w:num w:numId="66">
    <w:abstractNumId w:val="34"/>
  </w:num>
  <w:num w:numId="67">
    <w:abstractNumId w:val="70"/>
  </w:num>
  <w:num w:numId="68">
    <w:abstractNumId w:val="21"/>
  </w:num>
  <w:num w:numId="69">
    <w:abstractNumId w:val="1"/>
  </w:num>
  <w:num w:numId="70">
    <w:abstractNumId w:val="46"/>
  </w:num>
  <w:num w:numId="71">
    <w:abstractNumId w:val="29"/>
  </w:num>
  <w:num w:numId="72">
    <w:abstractNumId w:val="70"/>
  </w:num>
  <w:num w:numId="73">
    <w:abstractNumId w:val="0"/>
    <w:lvlOverride w:ilvl="0">
      <w:lvl w:ilvl="0">
        <w:start w:val="1"/>
        <w:numFmt w:val="bullet"/>
        <w:lvlText w:val=""/>
        <w:legacy w:legacy="1" w:legacySpace="0" w:legacyIndent="252"/>
        <w:lvlJc w:val="left"/>
        <w:pPr>
          <w:ind w:left="252" w:hanging="252"/>
        </w:pPr>
        <w:rPr>
          <w:rFonts w:ascii="Symbol" w:hAnsi="Symbol" w:hint="default"/>
        </w:rPr>
      </w:lvl>
    </w:lvlOverride>
  </w:num>
  <w:num w:numId="74">
    <w:abstractNumId w:val="17"/>
  </w:num>
  <w:num w:numId="75">
    <w:abstractNumId w:val="1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10"/>
  <w:displayHorizontalDrawingGridEvery w:val="2"/>
  <w:noPunctuationKerning/>
  <w:characterSpacingControl w:val="doNotCompress"/>
  <w:hdrShapeDefaults>
    <o:shapedefaults v:ext="edit" spidmax="6145" fillcolor="#ff9">
      <v:fill color="#ff9"/>
      <v:shadow on="t" opacity=".5" offset="6pt,6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FF7"/>
    <w:rsid w:val="00000C49"/>
    <w:rsid w:val="00000CA8"/>
    <w:rsid w:val="00000D7D"/>
    <w:rsid w:val="000016D7"/>
    <w:rsid w:val="0000171C"/>
    <w:rsid w:val="00001805"/>
    <w:rsid w:val="0000180B"/>
    <w:rsid w:val="0000194D"/>
    <w:rsid w:val="00001CA8"/>
    <w:rsid w:val="00001D67"/>
    <w:rsid w:val="00001D86"/>
    <w:rsid w:val="00002694"/>
    <w:rsid w:val="0000278F"/>
    <w:rsid w:val="0000283F"/>
    <w:rsid w:val="00002A5F"/>
    <w:rsid w:val="00002CE3"/>
    <w:rsid w:val="0000313E"/>
    <w:rsid w:val="00003A98"/>
    <w:rsid w:val="00003C72"/>
    <w:rsid w:val="00004157"/>
    <w:rsid w:val="0000440A"/>
    <w:rsid w:val="00004883"/>
    <w:rsid w:val="00004CC4"/>
    <w:rsid w:val="0000503B"/>
    <w:rsid w:val="00005125"/>
    <w:rsid w:val="00005456"/>
    <w:rsid w:val="000057AA"/>
    <w:rsid w:val="00005845"/>
    <w:rsid w:val="00005DE4"/>
    <w:rsid w:val="00005FB9"/>
    <w:rsid w:val="000061F8"/>
    <w:rsid w:val="000063BA"/>
    <w:rsid w:val="0000683B"/>
    <w:rsid w:val="00006866"/>
    <w:rsid w:val="000068C9"/>
    <w:rsid w:val="00006BD8"/>
    <w:rsid w:val="00006FEB"/>
    <w:rsid w:val="00007417"/>
    <w:rsid w:val="000075A3"/>
    <w:rsid w:val="00007A09"/>
    <w:rsid w:val="000101B0"/>
    <w:rsid w:val="000104F0"/>
    <w:rsid w:val="000107E8"/>
    <w:rsid w:val="0001087E"/>
    <w:rsid w:val="0001093E"/>
    <w:rsid w:val="000109E8"/>
    <w:rsid w:val="00010FEC"/>
    <w:rsid w:val="0001134C"/>
    <w:rsid w:val="00011489"/>
    <w:rsid w:val="00011588"/>
    <w:rsid w:val="00011863"/>
    <w:rsid w:val="00011CD3"/>
    <w:rsid w:val="000122EA"/>
    <w:rsid w:val="00012D1A"/>
    <w:rsid w:val="000131D9"/>
    <w:rsid w:val="000133FF"/>
    <w:rsid w:val="000135B3"/>
    <w:rsid w:val="00013ADE"/>
    <w:rsid w:val="00013B5F"/>
    <w:rsid w:val="00013BDF"/>
    <w:rsid w:val="0001422B"/>
    <w:rsid w:val="00014477"/>
    <w:rsid w:val="0001480F"/>
    <w:rsid w:val="000151A3"/>
    <w:rsid w:val="0001558F"/>
    <w:rsid w:val="0001561D"/>
    <w:rsid w:val="00015653"/>
    <w:rsid w:val="00015860"/>
    <w:rsid w:val="00015B6A"/>
    <w:rsid w:val="00016370"/>
    <w:rsid w:val="00016F00"/>
    <w:rsid w:val="00016F9C"/>
    <w:rsid w:val="000177F6"/>
    <w:rsid w:val="00017A7B"/>
    <w:rsid w:val="00017D90"/>
    <w:rsid w:val="00017F3C"/>
    <w:rsid w:val="00017FF6"/>
    <w:rsid w:val="0002044D"/>
    <w:rsid w:val="000205AF"/>
    <w:rsid w:val="00020A81"/>
    <w:rsid w:val="00020AA0"/>
    <w:rsid w:val="00020AE6"/>
    <w:rsid w:val="00020D22"/>
    <w:rsid w:val="00021004"/>
    <w:rsid w:val="000217F5"/>
    <w:rsid w:val="00022401"/>
    <w:rsid w:val="0002252F"/>
    <w:rsid w:val="0002253E"/>
    <w:rsid w:val="000226D4"/>
    <w:rsid w:val="00022943"/>
    <w:rsid w:val="00022989"/>
    <w:rsid w:val="00022DE9"/>
    <w:rsid w:val="00023435"/>
    <w:rsid w:val="000234A8"/>
    <w:rsid w:val="00023A76"/>
    <w:rsid w:val="00023C29"/>
    <w:rsid w:val="00024495"/>
    <w:rsid w:val="0002489D"/>
    <w:rsid w:val="000248AC"/>
    <w:rsid w:val="000248B2"/>
    <w:rsid w:val="00024B50"/>
    <w:rsid w:val="00024E48"/>
    <w:rsid w:val="00025A5D"/>
    <w:rsid w:val="00025C9A"/>
    <w:rsid w:val="00025D33"/>
    <w:rsid w:val="00025E3B"/>
    <w:rsid w:val="00025E57"/>
    <w:rsid w:val="000260FF"/>
    <w:rsid w:val="00026455"/>
    <w:rsid w:val="000266D2"/>
    <w:rsid w:val="00026E9F"/>
    <w:rsid w:val="0002793C"/>
    <w:rsid w:val="00027C2B"/>
    <w:rsid w:val="00030007"/>
    <w:rsid w:val="000310BC"/>
    <w:rsid w:val="00031187"/>
    <w:rsid w:val="000315C4"/>
    <w:rsid w:val="00031B4A"/>
    <w:rsid w:val="00031E16"/>
    <w:rsid w:val="00031E84"/>
    <w:rsid w:val="0003214C"/>
    <w:rsid w:val="00032241"/>
    <w:rsid w:val="00032AB9"/>
    <w:rsid w:val="00032E37"/>
    <w:rsid w:val="00032E94"/>
    <w:rsid w:val="0003314F"/>
    <w:rsid w:val="00033F65"/>
    <w:rsid w:val="000341EA"/>
    <w:rsid w:val="00034331"/>
    <w:rsid w:val="000344EC"/>
    <w:rsid w:val="00034508"/>
    <w:rsid w:val="000348DE"/>
    <w:rsid w:val="00035083"/>
    <w:rsid w:val="0003544E"/>
    <w:rsid w:val="00035830"/>
    <w:rsid w:val="00035F65"/>
    <w:rsid w:val="000361FA"/>
    <w:rsid w:val="0003635B"/>
    <w:rsid w:val="000367F9"/>
    <w:rsid w:val="00036A5C"/>
    <w:rsid w:val="00036C6B"/>
    <w:rsid w:val="00036F60"/>
    <w:rsid w:val="00037031"/>
    <w:rsid w:val="000370D1"/>
    <w:rsid w:val="0003754D"/>
    <w:rsid w:val="000377AB"/>
    <w:rsid w:val="0003782E"/>
    <w:rsid w:val="00037930"/>
    <w:rsid w:val="00037A3E"/>
    <w:rsid w:val="00037A5F"/>
    <w:rsid w:val="00037AB7"/>
    <w:rsid w:val="00037E21"/>
    <w:rsid w:val="000400DF"/>
    <w:rsid w:val="000400ED"/>
    <w:rsid w:val="00040342"/>
    <w:rsid w:val="00040511"/>
    <w:rsid w:val="00040A24"/>
    <w:rsid w:val="00041144"/>
    <w:rsid w:val="00041149"/>
    <w:rsid w:val="00041647"/>
    <w:rsid w:val="000418C4"/>
    <w:rsid w:val="00041E0C"/>
    <w:rsid w:val="000421F0"/>
    <w:rsid w:val="0004267B"/>
    <w:rsid w:val="00042B42"/>
    <w:rsid w:val="00043249"/>
    <w:rsid w:val="00043390"/>
    <w:rsid w:val="000436E7"/>
    <w:rsid w:val="0004452A"/>
    <w:rsid w:val="000445AD"/>
    <w:rsid w:val="00044654"/>
    <w:rsid w:val="00044655"/>
    <w:rsid w:val="000447AC"/>
    <w:rsid w:val="000449A0"/>
    <w:rsid w:val="00044B8D"/>
    <w:rsid w:val="00044C6A"/>
    <w:rsid w:val="00044FDD"/>
    <w:rsid w:val="000459A0"/>
    <w:rsid w:val="00045B46"/>
    <w:rsid w:val="00045BB3"/>
    <w:rsid w:val="00045FCB"/>
    <w:rsid w:val="00046090"/>
    <w:rsid w:val="0004628F"/>
    <w:rsid w:val="000462CA"/>
    <w:rsid w:val="0004637F"/>
    <w:rsid w:val="00046406"/>
    <w:rsid w:val="000464F1"/>
    <w:rsid w:val="00046804"/>
    <w:rsid w:val="00046CF8"/>
    <w:rsid w:val="00046DA8"/>
    <w:rsid w:val="000475AB"/>
    <w:rsid w:val="000477B7"/>
    <w:rsid w:val="00047C08"/>
    <w:rsid w:val="00047C47"/>
    <w:rsid w:val="00050021"/>
    <w:rsid w:val="000505E7"/>
    <w:rsid w:val="000509F3"/>
    <w:rsid w:val="00050A07"/>
    <w:rsid w:val="00050B3C"/>
    <w:rsid w:val="0005135E"/>
    <w:rsid w:val="0005156C"/>
    <w:rsid w:val="0005159D"/>
    <w:rsid w:val="00051A7E"/>
    <w:rsid w:val="00051C0F"/>
    <w:rsid w:val="00051DA8"/>
    <w:rsid w:val="00051E85"/>
    <w:rsid w:val="0005204E"/>
    <w:rsid w:val="00052056"/>
    <w:rsid w:val="00053494"/>
    <w:rsid w:val="0005400A"/>
    <w:rsid w:val="00054045"/>
    <w:rsid w:val="000540EE"/>
    <w:rsid w:val="00054895"/>
    <w:rsid w:val="000548D9"/>
    <w:rsid w:val="000549A0"/>
    <w:rsid w:val="00054B0C"/>
    <w:rsid w:val="00054EB2"/>
    <w:rsid w:val="00055081"/>
    <w:rsid w:val="00055372"/>
    <w:rsid w:val="00055972"/>
    <w:rsid w:val="00055AC7"/>
    <w:rsid w:val="00055BF0"/>
    <w:rsid w:val="00055DEF"/>
    <w:rsid w:val="00056113"/>
    <w:rsid w:val="000561E4"/>
    <w:rsid w:val="00056567"/>
    <w:rsid w:val="00056B16"/>
    <w:rsid w:val="00056BDF"/>
    <w:rsid w:val="00056C2A"/>
    <w:rsid w:val="000571BB"/>
    <w:rsid w:val="0005743D"/>
    <w:rsid w:val="000575CF"/>
    <w:rsid w:val="0005771F"/>
    <w:rsid w:val="0005794A"/>
    <w:rsid w:val="00057E03"/>
    <w:rsid w:val="00057F1E"/>
    <w:rsid w:val="0006004C"/>
    <w:rsid w:val="0006010A"/>
    <w:rsid w:val="00060250"/>
    <w:rsid w:val="00060386"/>
    <w:rsid w:val="0006041E"/>
    <w:rsid w:val="00060619"/>
    <w:rsid w:val="00060A39"/>
    <w:rsid w:val="00060E4F"/>
    <w:rsid w:val="00061310"/>
    <w:rsid w:val="00061407"/>
    <w:rsid w:val="00061536"/>
    <w:rsid w:val="00061A1F"/>
    <w:rsid w:val="00061AEC"/>
    <w:rsid w:val="00061B2C"/>
    <w:rsid w:val="00062063"/>
    <w:rsid w:val="00062334"/>
    <w:rsid w:val="00062504"/>
    <w:rsid w:val="00062591"/>
    <w:rsid w:val="00062792"/>
    <w:rsid w:val="0006295C"/>
    <w:rsid w:val="000629FF"/>
    <w:rsid w:val="00062E78"/>
    <w:rsid w:val="00062F40"/>
    <w:rsid w:val="00063335"/>
    <w:rsid w:val="000636A2"/>
    <w:rsid w:val="000636D3"/>
    <w:rsid w:val="00063762"/>
    <w:rsid w:val="00063850"/>
    <w:rsid w:val="0006387E"/>
    <w:rsid w:val="00063935"/>
    <w:rsid w:val="00063E7C"/>
    <w:rsid w:val="0006499A"/>
    <w:rsid w:val="00064A64"/>
    <w:rsid w:val="00064B30"/>
    <w:rsid w:val="0006503E"/>
    <w:rsid w:val="000651F0"/>
    <w:rsid w:val="0006562F"/>
    <w:rsid w:val="00065CED"/>
    <w:rsid w:val="00065D71"/>
    <w:rsid w:val="00066645"/>
    <w:rsid w:val="0006668E"/>
    <w:rsid w:val="00066A40"/>
    <w:rsid w:val="0006739B"/>
    <w:rsid w:val="000677E4"/>
    <w:rsid w:val="0006792B"/>
    <w:rsid w:val="0006793B"/>
    <w:rsid w:val="00067C2A"/>
    <w:rsid w:val="00067D91"/>
    <w:rsid w:val="00067FC8"/>
    <w:rsid w:val="00070127"/>
    <w:rsid w:val="000703BC"/>
    <w:rsid w:val="00070A56"/>
    <w:rsid w:val="00070B1A"/>
    <w:rsid w:val="00070FD5"/>
    <w:rsid w:val="00071319"/>
    <w:rsid w:val="0007134F"/>
    <w:rsid w:val="0007137A"/>
    <w:rsid w:val="00071417"/>
    <w:rsid w:val="0007198B"/>
    <w:rsid w:val="00071C79"/>
    <w:rsid w:val="000723EB"/>
    <w:rsid w:val="0007245D"/>
    <w:rsid w:val="0007253B"/>
    <w:rsid w:val="00072768"/>
    <w:rsid w:val="00072A7D"/>
    <w:rsid w:val="00072AAD"/>
    <w:rsid w:val="00072DC0"/>
    <w:rsid w:val="000732F6"/>
    <w:rsid w:val="000734D7"/>
    <w:rsid w:val="000734EF"/>
    <w:rsid w:val="0007398E"/>
    <w:rsid w:val="0007404F"/>
    <w:rsid w:val="000748FE"/>
    <w:rsid w:val="00074A9F"/>
    <w:rsid w:val="00074B7D"/>
    <w:rsid w:val="00074D27"/>
    <w:rsid w:val="00075056"/>
    <w:rsid w:val="00075100"/>
    <w:rsid w:val="00075303"/>
    <w:rsid w:val="00075307"/>
    <w:rsid w:val="00075324"/>
    <w:rsid w:val="00075780"/>
    <w:rsid w:val="00075AFC"/>
    <w:rsid w:val="00075BB7"/>
    <w:rsid w:val="00075CE4"/>
    <w:rsid w:val="00075EC8"/>
    <w:rsid w:val="000760DC"/>
    <w:rsid w:val="000761BB"/>
    <w:rsid w:val="0007637F"/>
    <w:rsid w:val="000768A5"/>
    <w:rsid w:val="00076BA3"/>
    <w:rsid w:val="00076FD5"/>
    <w:rsid w:val="00077232"/>
    <w:rsid w:val="000772F0"/>
    <w:rsid w:val="00077300"/>
    <w:rsid w:val="00077367"/>
    <w:rsid w:val="000773FA"/>
    <w:rsid w:val="0007792F"/>
    <w:rsid w:val="000807C9"/>
    <w:rsid w:val="00080BD1"/>
    <w:rsid w:val="00080EAA"/>
    <w:rsid w:val="00080F13"/>
    <w:rsid w:val="000812EA"/>
    <w:rsid w:val="000814E6"/>
    <w:rsid w:val="00081AC5"/>
    <w:rsid w:val="00081B5A"/>
    <w:rsid w:val="00081C5C"/>
    <w:rsid w:val="000821AF"/>
    <w:rsid w:val="00082B33"/>
    <w:rsid w:val="00082B40"/>
    <w:rsid w:val="00082C6A"/>
    <w:rsid w:val="00082E59"/>
    <w:rsid w:val="0008309A"/>
    <w:rsid w:val="000838A7"/>
    <w:rsid w:val="0008395A"/>
    <w:rsid w:val="00083F11"/>
    <w:rsid w:val="0008451D"/>
    <w:rsid w:val="000845AC"/>
    <w:rsid w:val="0008485F"/>
    <w:rsid w:val="00084A71"/>
    <w:rsid w:val="0008504B"/>
    <w:rsid w:val="00085230"/>
    <w:rsid w:val="000858EC"/>
    <w:rsid w:val="00085EFD"/>
    <w:rsid w:val="00086010"/>
    <w:rsid w:val="0008691C"/>
    <w:rsid w:val="00086D18"/>
    <w:rsid w:val="00086E49"/>
    <w:rsid w:val="00086FA9"/>
    <w:rsid w:val="0008704A"/>
    <w:rsid w:val="000872B0"/>
    <w:rsid w:val="0008790A"/>
    <w:rsid w:val="00087BF1"/>
    <w:rsid w:val="00087DE7"/>
    <w:rsid w:val="00087EA9"/>
    <w:rsid w:val="00090078"/>
    <w:rsid w:val="000902FD"/>
    <w:rsid w:val="0009082A"/>
    <w:rsid w:val="00090BF9"/>
    <w:rsid w:val="00090D3E"/>
    <w:rsid w:val="00090D5F"/>
    <w:rsid w:val="0009100C"/>
    <w:rsid w:val="0009173A"/>
    <w:rsid w:val="00091A0C"/>
    <w:rsid w:val="00091B90"/>
    <w:rsid w:val="00091BFF"/>
    <w:rsid w:val="00092119"/>
    <w:rsid w:val="000922E4"/>
    <w:rsid w:val="000923DC"/>
    <w:rsid w:val="00092A00"/>
    <w:rsid w:val="00092D75"/>
    <w:rsid w:val="00093070"/>
    <w:rsid w:val="000938C2"/>
    <w:rsid w:val="00093B25"/>
    <w:rsid w:val="000941AE"/>
    <w:rsid w:val="000944A1"/>
    <w:rsid w:val="000944FE"/>
    <w:rsid w:val="00094764"/>
    <w:rsid w:val="00094B3B"/>
    <w:rsid w:val="00094E53"/>
    <w:rsid w:val="00095414"/>
    <w:rsid w:val="00095885"/>
    <w:rsid w:val="00095AC9"/>
    <w:rsid w:val="00095B90"/>
    <w:rsid w:val="00096087"/>
    <w:rsid w:val="00096256"/>
    <w:rsid w:val="00096807"/>
    <w:rsid w:val="00096859"/>
    <w:rsid w:val="00097017"/>
    <w:rsid w:val="000971A7"/>
    <w:rsid w:val="00097A73"/>
    <w:rsid w:val="00097F0F"/>
    <w:rsid w:val="000A024F"/>
    <w:rsid w:val="000A0289"/>
    <w:rsid w:val="000A06F8"/>
    <w:rsid w:val="000A0830"/>
    <w:rsid w:val="000A08E0"/>
    <w:rsid w:val="000A0977"/>
    <w:rsid w:val="000A0A0F"/>
    <w:rsid w:val="000A0B46"/>
    <w:rsid w:val="000A0F4C"/>
    <w:rsid w:val="000A1533"/>
    <w:rsid w:val="000A199D"/>
    <w:rsid w:val="000A1AE4"/>
    <w:rsid w:val="000A2149"/>
    <w:rsid w:val="000A21B8"/>
    <w:rsid w:val="000A2380"/>
    <w:rsid w:val="000A2C62"/>
    <w:rsid w:val="000A2F7D"/>
    <w:rsid w:val="000A3732"/>
    <w:rsid w:val="000A3778"/>
    <w:rsid w:val="000A3FDD"/>
    <w:rsid w:val="000A4287"/>
    <w:rsid w:val="000A4455"/>
    <w:rsid w:val="000A44AA"/>
    <w:rsid w:val="000A44E4"/>
    <w:rsid w:val="000A4779"/>
    <w:rsid w:val="000A47C8"/>
    <w:rsid w:val="000A47FB"/>
    <w:rsid w:val="000A498F"/>
    <w:rsid w:val="000A508B"/>
    <w:rsid w:val="000A5408"/>
    <w:rsid w:val="000A5700"/>
    <w:rsid w:val="000A5FFD"/>
    <w:rsid w:val="000A60FE"/>
    <w:rsid w:val="000A6131"/>
    <w:rsid w:val="000A6186"/>
    <w:rsid w:val="000A637C"/>
    <w:rsid w:val="000A6AEE"/>
    <w:rsid w:val="000A6CEB"/>
    <w:rsid w:val="000A6EF8"/>
    <w:rsid w:val="000A6F72"/>
    <w:rsid w:val="000A6FBC"/>
    <w:rsid w:val="000A762C"/>
    <w:rsid w:val="000A768F"/>
    <w:rsid w:val="000A798A"/>
    <w:rsid w:val="000A7B8A"/>
    <w:rsid w:val="000A7DF6"/>
    <w:rsid w:val="000B038F"/>
    <w:rsid w:val="000B0720"/>
    <w:rsid w:val="000B0920"/>
    <w:rsid w:val="000B094D"/>
    <w:rsid w:val="000B1139"/>
    <w:rsid w:val="000B1BA8"/>
    <w:rsid w:val="000B1D50"/>
    <w:rsid w:val="000B1EC1"/>
    <w:rsid w:val="000B23C7"/>
    <w:rsid w:val="000B2697"/>
    <w:rsid w:val="000B29CE"/>
    <w:rsid w:val="000B2C25"/>
    <w:rsid w:val="000B2ED4"/>
    <w:rsid w:val="000B367F"/>
    <w:rsid w:val="000B36AF"/>
    <w:rsid w:val="000B3925"/>
    <w:rsid w:val="000B3A46"/>
    <w:rsid w:val="000B3CC5"/>
    <w:rsid w:val="000B474D"/>
    <w:rsid w:val="000B48A6"/>
    <w:rsid w:val="000B4D81"/>
    <w:rsid w:val="000B5072"/>
    <w:rsid w:val="000B5307"/>
    <w:rsid w:val="000B5D7B"/>
    <w:rsid w:val="000B5E17"/>
    <w:rsid w:val="000B60E4"/>
    <w:rsid w:val="000B64CD"/>
    <w:rsid w:val="000B6775"/>
    <w:rsid w:val="000B7210"/>
    <w:rsid w:val="000B7A4A"/>
    <w:rsid w:val="000B7E54"/>
    <w:rsid w:val="000C000F"/>
    <w:rsid w:val="000C0415"/>
    <w:rsid w:val="000C0B15"/>
    <w:rsid w:val="000C0E84"/>
    <w:rsid w:val="000C0FCE"/>
    <w:rsid w:val="000C11D9"/>
    <w:rsid w:val="000C1847"/>
    <w:rsid w:val="000C194D"/>
    <w:rsid w:val="000C1D2C"/>
    <w:rsid w:val="000C1D49"/>
    <w:rsid w:val="000C1F3B"/>
    <w:rsid w:val="000C2048"/>
    <w:rsid w:val="000C2571"/>
    <w:rsid w:val="000C2648"/>
    <w:rsid w:val="000C295E"/>
    <w:rsid w:val="000C3345"/>
    <w:rsid w:val="000C3348"/>
    <w:rsid w:val="000C352C"/>
    <w:rsid w:val="000C3B5F"/>
    <w:rsid w:val="000C3BDB"/>
    <w:rsid w:val="000C3D1A"/>
    <w:rsid w:val="000C463C"/>
    <w:rsid w:val="000C476D"/>
    <w:rsid w:val="000C4CA6"/>
    <w:rsid w:val="000C4DDD"/>
    <w:rsid w:val="000C506D"/>
    <w:rsid w:val="000C5170"/>
    <w:rsid w:val="000C533E"/>
    <w:rsid w:val="000C5357"/>
    <w:rsid w:val="000C53C5"/>
    <w:rsid w:val="000C5839"/>
    <w:rsid w:val="000C5C1D"/>
    <w:rsid w:val="000C5F12"/>
    <w:rsid w:val="000C65B5"/>
    <w:rsid w:val="000C66BF"/>
    <w:rsid w:val="000C67AB"/>
    <w:rsid w:val="000C67EF"/>
    <w:rsid w:val="000C76AD"/>
    <w:rsid w:val="000C78C6"/>
    <w:rsid w:val="000C79FA"/>
    <w:rsid w:val="000C7B42"/>
    <w:rsid w:val="000D00F9"/>
    <w:rsid w:val="000D032E"/>
    <w:rsid w:val="000D048C"/>
    <w:rsid w:val="000D05BB"/>
    <w:rsid w:val="000D0818"/>
    <w:rsid w:val="000D0ABB"/>
    <w:rsid w:val="000D0D50"/>
    <w:rsid w:val="000D0FD6"/>
    <w:rsid w:val="000D11EC"/>
    <w:rsid w:val="000D135A"/>
    <w:rsid w:val="000D13FD"/>
    <w:rsid w:val="000D1449"/>
    <w:rsid w:val="000D187D"/>
    <w:rsid w:val="000D1E42"/>
    <w:rsid w:val="000D1EE9"/>
    <w:rsid w:val="000D285B"/>
    <w:rsid w:val="000D2DF2"/>
    <w:rsid w:val="000D2F43"/>
    <w:rsid w:val="000D3449"/>
    <w:rsid w:val="000D376D"/>
    <w:rsid w:val="000D3D7D"/>
    <w:rsid w:val="000D3DE4"/>
    <w:rsid w:val="000D3EA4"/>
    <w:rsid w:val="000D40BD"/>
    <w:rsid w:val="000D43BE"/>
    <w:rsid w:val="000D451E"/>
    <w:rsid w:val="000D4583"/>
    <w:rsid w:val="000D4AA2"/>
    <w:rsid w:val="000D4B61"/>
    <w:rsid w:val="000D4E89"/>
    <w:rsid w:val="000D5198"/>
    <w:rsid w:val="000D65C1"/>
    <w:rsid w:val="000D7347"/>
    <w:rsid w:val="000E033F"/>
    <w:rsid w:val="000E072B"/>
    <w:rsid w:val="000E0821"/>
    <w:rsid w:val="000E0DAD"/>
    <w:rsid w:val="000E1271"/>
    <w:rsid w:val="000E1807"/>
    <w:rsid w:val="000E2363"/>
    <w:rsid w:val="000E2AB9"/>
    <w:rsid w:val="000E2CEB"/>
    <w:rsid w:val="000E30B2"/>
    <w:rsid w:val="000E3117"/>
    <w:rsid w:val="000E3178"/>
    <w:rsid w:val="000E3C19"/>
    <w:rsid w:val="000E506E"/>
    <w:rsid w:val="000E5131"/>
    <w:rsid w:val="000E586B"/>
    <w:rsid w:val="000E5ABC"/>
    <w:rsid w:val="000E5B8F"/>
    <w:rsid w:val="000E601D"/>
    <w:rsid w:val="000E611C"/>
    <w:rsid w:val="000E6178"/>
    <w:rsid w:val="000E6219"/>
    <w:rsid w:val="000E6442"/>
    <w:rsid w:val="000E6484"/>
    <w:rsid w:val="000E66F7"/>
    <w:rsid w:val="000E7618"/>
    <w:rsid w:val="000E77E2"/>
    <w:rsid w:val="000E7AD0"/>
    <w:rsid w:val="000E7C0A"/>
    <w:rsid w:val="000E7CC4"/>
    <w:rsid w:val="000F0160"/>
    <w:rsid w:val="000F0806"/>
    <w:rsid w:val="000F0D9C"/>
    <w:rsid w:val="000F0E78"/>
    <w:rsid w:val="000F0F51"/>
    <w:rsid w:val="000F15AB"/>
    <w:rsid w:val="000F17C2"/>
    <w:rsid w:val="000F199D"/>
    <w:rsid w:val="000F1A04"/>
    <w:rsid w:val="000F225E"/>
    <w:rsid w:val="000F2B73"/>
    <w:rsid w:val="000F2C3A"/>
    <w:rsid w:val="000F2E7A"/>
    <w:rsid w:val="000F3057"/>
    <w:rsid w:val="000F32EE"/>
    <w:rsid w:val="000F3503"/>
    <w:rsid w:val="000F3BDB"/>
    <w:rsid w:val="000F3F70"/>
    <w:rsid w:val="000F4082"/>
    <w:rsid w:val="000F41E5"/>
    <w:rsid w:val="000F4475"/>
    <w:rsid w:val="000F4634"/>
    <w:rsid w:val="000F46D1"/>
    <w:rsid w:val="000F477E"/>
    <w:rsid w:val="000F4FBF"/>
    <w:rsid w:val="000F51C9"/>
    <w:rsid w:val="000F51E4"/>
    <w:rsid w:val="000F5202"/>
    <w:rsid w:val="000F54DB"/>
    <w:rsid w:val="000F55A3"/>
    <w:rsid w:val="000F55C2"/>
    <w:rsid w:val="000F5731"/>
    <w:rsid w:val="000F58FE"/>
    <w:rsid w:val="000F5A78"/>
    <w:rsid w:val="000F5CDD"/>
    <w:rsid w:val="000F6317"/>
    <w:rsid w:val="000F635E"/>
    <w:rsid w:val="000F64F0"/>
    <w:rsid w:val="000F6504"/>
    <w:rsid w:val="000F657B"/>
    <w:rsid w:val="000F6AFE"/>
    <w:rsid w:val="000F6BA6"/>
    <w:rsid w:val="000F7B57"/>
    <w:rsid w:val="000F7D9D"/>
    <w:rsid w:val="001007AA"/>
    <w:rsid w:val="00101621"/>
    <w:rsid w:val="0010185B"/>
    <w:rsid w:val="00101A20"/>
    <w:rsid w:val="00101B48"/>
    <w:rsid w:val="00101D0E"/>
    <w:rsid w:val="00101F60"/>
    <w:rsid w:val="001021A1"/>
    <w:rsid w:val="001023FD"/>
    <w:rsid w:val="00102C1E"/>
    <w:rsid w:val="00102D07"/>
    <w:rsid w:val="00102EA0"/>
    <w:rsid w:val="00103DAA"/>
    <w:rsid w:val="00103E01"/>
    <w:rsid w:val="00104674"/>
    <w:rsid w:val="001047C6"/>
    <w:rsid w:val="00104940"/>
    <w:rsid w:val="0010494B"/>
    <w:rsid w:val="00105081"/>
    <w:rsid w:val="00105809"/>
    <w:rsid w:val="00105AA5"/>
    <w:rsid w:val="00105B8F"/>
    <w:rsid w:val="00105D4D"/>
    <w:rsid w:val="00105EF0"/>
    <w:rsid w:val="001060F5"/>
    <w:rsid w:val="001068EA"/>
    <w:rsid w:val="0010699B"/>
    <w:rsid w:val="00106D2F"/>
    <w:rsid w:val="00106D42"/>
    <w:rsid w:val="00106FDC"/>
    <w:rsid w:val="00107472"/>
    <w:rsid w:val="00107874"/>
    <w:rsid w:val="00107C00"/>
    <w:rsid w:val="00107D07"/>
    <w:rsid w:val="00107D87"/>
    <w:rsid w:val="00110180"/>
    <w:rsid w:val="00110566"/>
    <w:rsid w:val="00110744"/>
    <w:rsid w:val="001107FA"/>
    <w:rsid w:val="001107FC"/>
    <w:rsid w:val="00110869"/>
    <w:rsid w:val="00110B0F"/>
    <w:rsid w:val="00110C18"/>
    <w:rsid w:val="00111102"/>
    <w:rsid w:val="00111347"/>
    <w:rsid w:val="0011158A"/>
    <w:rsid w:val="00111710"/>
    <w:rsid w:val="00111777"/>
    <w:rsid w:val="00111BC9"/>
    <w:rsid w:val="00111E02"/>
    <w:rsid w:val="001125B8"/>
    <w:rsid w:val="001126D2"/>
    <w:rsid w:val="0011295D"/>
    <w:rsid w:val="001129DF"/>
    <w:rsid w:val="00112C85"/>
    <w:rsid w:val="00112F30"/>
    <w:rsid w:val="00112F61"/>
    <w:rsid w:val="0011304A"/>
    <w:rsid w:val="00113106"/>
    <w:rsid w:val="001134AE"/>
    <w:rsid w:val="001134ED"/>
    <w:rsid w:val="0011389E"/>
    <w:rsid w:val="00113B22"/>
    <w:rsid w:val="00113C85"/>
    <w:rsid w:val="0011459A"/>
    <w:rsid w:val="001149D1"/>
    <w:rsid w:val="00114CF3"/>
    <w:rsid w:val="00115313"/>
    <w:rsid w:val="00115353"/>
    <w:rsid w:val="001157AD"/>
    <w:rsid w:val="001157B5"/>
    <w:rsid w:val="00115B6D"/>
    <w:rsid w:val="00115EED"/>
    <w:rsid w:val="00115F46"/>
    <w:rsid w:val="001164C5"/>
    <w:rsid w:val="00116587"/>
    <w:rsid w:val="00116BF7"/>
    <w:rsid w:val="00116C68"/>
    <w:rsid w:val="00116E63"/>
    <w:rsid w:val="0011725F"/>
    <w:rsid w:val="001173CB"/>
    <w:rsid w:val="00117A08"/>
    <w:rsid w:val="00117AAF"/>
    <w:rsid w:val="00117DC0"/>
    <w:rsid w:val="00117DE2"/>
    <w:rsid w:val="00120135"/>
    <w:rsid w:val="0012047E"/>
    <w:rsid w:val="00120709"/>
    <w:rsid w:val="00120E0C"/>
    <w:rsid w:val="0012100F"/>
    <w:rsid w:val="00121376"/>
    <w:rsid w:val="001213C7"/>
    <w:rsid w:val="00121621"/>
    <w:rsid w:val="00121DBA"/>
    <w:rsid w:val="001221AC"/>
    <w:rsid w:val="00122301"/>
    <w:rsid w:val="00123026"/>
    <w:rsid w:val="00123B59"/>
    <w:rsid w:val="00123CE7"/>
    <w:rsid w:val="00123D74"/>
    <w:rsid w:val="00124080"/>
    <w:rsid w:val="001243C0"/>
    <w:rsid w:val="0012444C"/>
    <w:rsid w:val="00124BAA"/>
    <w:rsid w:val="00124D7B"/>
    <w:rsid w:val="00124F1A"/>
    <w:rsid w:val="001252EE"/>
    <w:rsid w:val="00125303"/>
    <w:rsid w:val="00125352"/>
    <w:rsid w:val="0012547F"/>
    <w:rsid w:val="00125C0A"/>
    <w:rsid w:val="00126311"/>
    <w:rsid w:val="00126A2A"/>
    <w:rsid w:val="00126A74"/>
    <w:rsid w:val="00126D13"/>
    <w:rsid w:val="00126D7F"/>
    <w:rsid w:val="001274AB"/>
    <w:rsid w:val="00127659"/>
    <w:rsid w:val="00127866"/>
    <w:rsid w:val="00127A85"/>
    <w:rsid w:val="00127D0D"/>
    <w:rsid w:val="00127EFE"/>
    <w:rsid w:val="001300F3"/>
    <w:rsid w:val="0013014F"/>
    <w:rsid w:val="00130456"/>
    <w:rsid w:val="001304B5"/>
    <w:rsid w:val="00130603"/>
    <w:rsid w:val="0013084B"/>
    <w:rsid w:val="00131490"/>
    <w:rsid w:val="00131A2B"/>
    <w:rsid w:val="00131F50"/>
    <w:rsid w:val="00131FC0"/>
    <w:rsid w:val="001323A4"/>
    <w:rsid w:val="00133902"/>
    <w:rsid w:val="001348D8"/>
    <w:rsid w:val="00134F15"/>
    <w:rsid w:val="00135027"/>
    <w:rsid w:val="00135392"/>
    <w:rsid w:val="00135706"/>
    <w:rsid w:val="00135EB9"/>
    <w:rsid w:val="0013600F"/>
    <w:rsid w:val="00136334"/>
    <w:rsid w:val="00136675"/>
    <w:rsid w:val="001367F3"/>
    <w:rsid w:val="0013742B"/>
    <w:rsid w:val="00137C16"/>
    <w:rsid w:val="00137F67"/>
    <w:rsid w:val="001404DB"/>
    <w:rsid w:val="00140EE1"/>
    <w:rsid w:val="00140FA1"/>
    <w:rsid w:val="001411C6"/>
    <w:rsid w:val="00141B89"/>
    <w:rsid w:val="00141E86"/>
    <w:rsid w:val="00142012"/>
    <w:rsid w:val="00142B69"/>
    <w:rsid w:val="00142BF0"/>
    <w:rsid w:val="00142D7F"/>
    <w:rsid w:val="001431D0"/>
    <w:rsid w:val="00143544"/>
    <w:rsid w:val="00143A01"/>
    <w:rsid w:val="00143B00"/>
    <w:rsid w:val="00143B38"/>
    <w:rsid w:val="00143B91"/>
    <w:rsid w:val="00143F97"/>
    <w:rsid w:val="001440B3"/>
    <w:rsid w:val="001443C3"/>
    <w:rsid w:val="001447EB"/>
    <w:rsid w:val="00145010"/>
    <w:rsid w:val="00145816"/>
    <w:rsid w:val="00146350"/>
    <w:rsid w:val="0014662F"/>
    <w:rsid w:val="00146665"/>
    <w:rsid w:val="0014673C"/>
    <w:rsid w:val="00146921"/>
    <w:rsid w:val="00146B9E"/>
    <w:rsid w:val="00146DAE"/>
    <w:rsid w:val="001474D3"/>
    <w:rsid w:val="00147529"/>
    <w:rsid w:val="00147D33"/>
    <w:rsid w:val="0015056C"/>
    <w:rsid w:val="00150B57"/>
    <w:rsid w:val="00150C1C"/>
    <w:rsid w:val="00150C86"/>
    <w:rsid w:val="00150CC3"/>
    <w:rsid w:val="00151256"/>
    <w:rsid w:val="00151263"/>
    <w:rsid w:val="00151623"/>
    <w:rsid w:val="00151671"/>
    <w:rsid w:val="001519B3"/>
    <w:rsid w:val="00151A2C"/>
    <w:rsid w:val="001522CC"/>
    <w:rsid w:val="001523B8"/>
    <w:rsid w:val="0015241F"/>
    <w:rsid w:val="00152D55"/>
    <w:rsid w:val="0015300C"/>
    <w:rsid w:val="00153794"/>
    <w:rsid w:val="00153BEB"/>
    <w:rsid w:val="00153DDD"/>
    <w:rsid w:val="00153DFA"/>
    <w:rsid w:val="00154A7F"/>
    <w:rsid w:val="00155458"/>
    <w:rsid w:val="00155610"/>
    <w:rsid w:val="0015568A"/>
    <w:rsid w:val="00155911"/>
    <w:rsid w:val="00155FEB"/>
    <w:rsid w:val="0015600E"/>
    <w:rsid w:val="0015614A"/>
    <w:rsid w:val="0015668D"/>
    <w:rsid w:val="001566BA"/>
    <w:rsid w:val="0015686F"/>
    <w:rsid w:val="00156889"/>
    <w:rsid w:val="00156C3E"/>
    <w:rsid w:val="00156E11"/>
    <w:rsid w:val="00157025"/>
    <w:rsid w:val="0015708F"/>
    <w:rsid w:val="001571F9"/>
    <w:rsid w:val="0015737E"/>
    <w:rsid w:val="00157447"/>
    <w:rsid w:val="00157503"/>
    <w:rsid w:val="00157AAA"/>
    <w:rsid w:val="00157CFD"/>
    <w:rsid w:val="00157D74"/>
    <w:rsid w:val="00157E85"/>
    <w:rsid w:val="0016045E"/>
    <w:rsid w:val="001607B4"/>
    <w:rsid w:val="00160F58"/>
    <w:rsid w:val="001614E1"/>
    <w:rsid w:val="00161589"/>
    <w:rsid w:val="001617DC"/>
    <w:rsid w:val="00161809"/>
    <w:rsid w:val="0016180B"/>
    <w:rsid w:val="00161B53"/>
    <w:rsid w:val="00161F04"/>
    <w:rsid w:val="00162560"/>
    <w:rsid w:val="001627D8"/>
    <w:rsid w:val="00162857"/>
    <w:rsid w:val="0016359C"/>
    <w:rsid w:val="001638EC"/>
    <w:rsid w:val="00164389"/>
    <w:rsid w:val="001643BA"/>
    <w:rsid w:val="00164D85"/>
    <w:rsid w:val="00165585"/>
    <w:rsid w:val="00165F36"/>
    <w:rsid w:val="00166347"/>
    <w:rsid w:val="00166368"/>
    <w:rsid w:val="001663CC"/>
    <w:rsid w:val="00166BFD"/>
    <w:rsid w:val="00166C7A"/>
    <w:rsid w:val="00166EAB"/>
    <w:rsid w:val="00166EBA"/>
    <w:rsid w:val="00167101"/>
    <w:rsid w:val="00167C0D"/>
    <w:rsid w:val="00167C0F"/>
    <w:rsid w:val="0017005A"/>
    <w:rsid w:val="00170400"/>
    <w:rsid w:val="00170852"/>
    <w:rsid w:val="00170907"/>
    <w:rsid w:val="00170E0C"/>
    <w:rsid w:val="001716FE"/>
    <w:rsid w:val="00171B52"/>
    <w:rsid w:val="00171F84"/>
    <w:rsid w:val="0017214C"/>
    <w:rsid w:val="00172678"/>
    <w:rsid w:val="00172B6E"/>
    <w:rsid w:val="00172BBE"/>
    <w:rsid w:val="00172E20"/>
    <w:rsid w:val="00172FED"/>
    <w:rsid w:val="00173351"/>
    <w:rsid w:val="0017349C"/>
    <w:rsid w:val="00173698"/>
    <w:rsid w:val="0017399E"/>
    <w:rsid w:val="00174004"/>
    <w:rsid w:val="0017456A"/>
    <w:rsid w:val="001748C7"/>
    <w:rsid w:val="00174D32"/>
    <w:rsid w:val="00174E3D"/>
    <w:rsid w:val="00174F5B"/>
    <w:rsid w:val="00174F8B"/>
    <w:rsid w:val="001755F4"/>
    <w:rsid w:val="00175918"/>
    <w:rsid w:val="00175A50"/>
    <w:rsid w:val="00175AFF"/>
    <w:rsid w:val="00175E20"/>
    <w:rsid w:val="00176215"/>
    <w:rsid w:val="0017626D"/>
    <w:rsid w:val="0017651C"/>
    <w:rsid w:val="001766F3"/>
    <w:rsid w:val="00176704"/>
    <w:rsid w:val="0017674A"/>
    <w:rsid w:val="00176BD5"/>
    <w:rsid w:val="00176DEF"/>
    <w:rsid w:val="001771F6"/>
    <w:rsid w:val="0017747C"/>
    <w:rsid w:val="001774AD"/>
    <w:rsid w:val="001775E3"/>
    <w:rsid w:val="00177A33"/>
    <w:rsid w:val="00177C84"/>
    <w:rsid w:val="00177F10"/>
    <w:rsid w:val="0018070B"/>
    <w:rsid w:val="0018073D"/>
    <w:rsid w:val="0018089C"/>
    <w:rsid w:val="00180A20"/>
    <w:rsid w:val="001810B8"/>
    <w:rsid w:val="00181244"/>
    <w:rsid w:val="00181847"/>
    <w:rsid w:val="00181A55"/>
    <w:rsid w:val="00181AF8"/>
    <w:rsid w:val="00181D07"/>
    <w:rsid w:val="00181E9F"/>
    <w:rsid w:val="0018211F"/>
    <w:rsid w:val="00182292"/>
    <w:rsid w:val="00182770"/>
    <w:rsid w:val="001827BF"/>
    <w:rsid w:val="00182F4E"/>
    <w:rsid w:val="00183CCE"/>
    <w:rsid w:val="001841F4"/>
    <w:rsid w:val="00184265"/>
    <w:rsid w:val="00184379"/>
    <w:rsid w:val="00184617"/>
    <w:rsid w:val="00184AA4"/>
    <w:rsid w:val="00184B18"/>
    <w:rsid w:val="00184ED4"/>
    <w:rsid w:val="0018509D"/>
    <w:rsid w:val="001854E2"/>
    <w:rsid w:val="00185527"/>
    <w:rsid w:val="001856F0"/>
    <w:rsid w:val="00185847"/>
    <w:rsid w:val="00185D47"/>
    <w:rsid w:val="00185FE5"/>
    <w:rsid w:val="0018637D"/>
    <w:rsid w:val="001863BC"/>
    <w:rsid w:val="001863F0"/>
    <w:rsid w:val="00186B8F"/>
    <w:rsid w:val="00186D11"/>
    <w:rsid w:val="00187051"/>
    <w:rsid w:val="00187FBE"/>
    <w:rsid w:val="00190386"/>
    <w:rsid w:val="00190860"/>
    <w:rsid w:val="001909E5"/>
    <w:rsid w:val="001914FA"/>
    <w:rsid w:val="001918CC"/>
    <w:rsid w:val="00191D2F"/>
    <w:rsid w:val="00191F69"/>
    <w:rsid w:val="00192102"/>
    <w:rsid w:val="001925F7"/>
    <w:rsid w:val="00192618"/>
    <w:rsid w:val="00192812"/>
    <w:rsid w:val="0019283B"/>
    <w:rsid w:val="0019290E"/>
    <w:rsid w:val="00192BA8"/>
    <w:rsid w:val="00192C3C"/>
    <w:rsid w:val="00192D95"/>
    <w:rsid w:val="00192F2E"/>
    <w:rsid w:val="001939D9"/>
    <w:rsid w:val="00193BFC"/>
    <w:rsid w:val="00194333"/>
    <w:rsid w:val="001943D8"/>
    <w:rsid w:val="00194913"/>
    <w:rsid w:val="00194BA9"/>
    <w:rsid w:val="00194DAC"/>
    <w:rsid w:val="00194EE1"/>
    <w:rsid w:val="0019516D"/>
    <w:rsid w:val="0019530C"/>
    <w:rsid w:val="0019585E"/>
    <w:rsid w:val="0019585F"/>
    <w:rsid w:val="00195CD7"/>
    <w:rsid w:val="00195DCB"/>
    <w:rsid w:val="00195DCC"/>
    <w:rsid w:val="00195EAE"/>
    <w:rsid w:val="00195F54"/>
    <w:rsid w:val="001960E4"/>
    <w:rsid w:val="00196502"/>
    <w:rsid w:val="001966F9"/>
    <w:rsid w:val="001968F5"/>
    <w:rsid w:val="00196AC3"/>
    <w:rsid w:val="00196E4C"/>
    <w:rsid w:val="00197193"/>
    <w:rsid w:val="0019742F"/>
    <w:rsid w:val="0019745D"/>
    <w:rsid w:val="0019757D"/>
    <w:rsid w:val="00197758"/>
    <w:rsid w:val="001977BB"/>
    <w:rsid w:val="00197B08"/>
    <w:rsid w:val="00197DA2"/>
    <w:rsid w:val="00197DE3"/>
    <w:rsid w:val="001A08CA"/>
    <w:rsid w:val="001A0F85"/>
    <w:rsid w:val="001A1150"/>
    <w:rsid w:val="001A1BF2"/>
    <w:rsid w:val="001A1E4A"/>
    <w:rsid w:val="001A20D3"/>
    <w:rsid w:val="001A22A9"/>
    <w:rsid w:val="001A2835"/>
    <w:rsid w:val="001A2856"/>
    <w:rsid w:val="001A2986"/>
    <w:rsid w:val="001A2A8D"/>
    <w:rsid w:val="001A2D13"/>
    <w:rsid w:val="001A2D26"/>
    <w:rsid w:val="001A3911"/>
    <w:rsid w:val="001A3AA4"/>
    <w:rsid w:val="001A3C2F"/>
    <w:rsid w:val="001A3D12"/>
    <w:rsid w:val="001A427E"/>
    <w:rsid w:val="001A48ED"/>
    <w:rsid w:val="001A497E"/>
    <w:rsid w:val="001A49C9"/>
    <w:rsid w:val="001A4C6C"/>
    <w:rsid w:val="001A5370"/>
    <w:rsid w:val="001A579A"/>
    <w:rsid w:val="001A584F"/>
    <w:rsid w:val="001A594E"/>
    <w:rsid w:val="001A5CDA"/>
    <w:rsid w:val="001A5D91"/>
    <w:rsid w:val="001A60F2"/>
    <w:rsid w:val="001A63B4"/>
    <w:rsid w:val="001A6415"/>
    <w:rsid w:val="001A6595"/>
    <w:rsid w:val="001A6746"/>
    <w:rsid w:val="001A6BBB"/>
    <w:rsid w:val="001A7113"/>
    <w:rsid w:val="001A73D0"/>
    <w:rsid w:val="001A7646"/>
    <w:rsid w:val="001A79A2"/>
    <w:rsid w:val="001A7CC0"/>
    <w:rsid w:val="001A7D44"/>
    <w:rsid w:val="001B0100"/>
    <w:rsid w:val="001B030E"/>
    <w:rsid w:val="001B063C"/>
    <w:rsid w:val="001B08E3"/>
    <w:rsid w:val="001B0CD5"/>
    <w:rsid w:val="001B0D5E"/>
    <w:rsid w:val="001B0DA6"/>
    <w:rsid w:val="001B0DD9"/>
    <w:rsid w:val="001B0F8B"/>
    <w:rsid w:val="001B108E"/>
    <w:rsid w:val="001B1379"/>
    <w:rsid w:val="001B14E4"/>
    <w:rsid w:val="001B164F"/>
    <w:rsid w:val="001B1765"/>
    <w:rsid w:val="001B1858"/>
    <w:rsid w:val="001B18F0"/>
    <w:rsid w:val="001B1BCE"/>
    <w:rsid w:val="001B1C24"/>
    <w:rsid w:val="001B1DAB"/>
    <w:rsid w:val="001B22CF"/>
    <w:rsid w:val="001B23D3"/>
    <w:rsid w:val="001B242D"/>
    <w:rsid w:val="001B25DA"/>
    <w:rsid w:val="001B274A"/>
    <w:rsid w:val="001B3329"/>
    <w:rsid w:val="001B3622"/>
    <w:rsid w:val="001B3828"/>
    <w:rsid w:val="001B3854"/>
    <w:rsid w:val="001B3A1B"/>
    <w:rsid w:val="001B3A9E"/>
    <w:rsid w:val="001B4099"/>
    <w:rsid w:val="001B43BC"/>
    <w:rsid w:val="001B4427"/>
    <w:rsid w:val="001B4460"/>
    <w:rsid w:val="001B45EC"/>
    <w:rsid w:val="001B489A"/>
    <w:rsid w:val="001B4F73"/>
    <w:rsid w:val="001B5037"/>
    <w:rsid w:val="001B53C9"/>
    <w:rsid w:val="001B56A2"/>
    <w:rsid w:val="001B5A8E"/>
    <w:rsid w:val="001B5F30"/>
    <w:rsid w:val="001B6660"/>
    <w:rsid w:val="001B6B64"/>
    <w:rsid w:val="001B6B6B"/>
    <w:rsid w:val="001B77AB"/>
    <w:rsid w:val="001B78E3"/>
    <w:rsid w:val="001C0468"/>
    <w:rsid w:val="001C0570"/>
    <w:rsid w:val="001C05C4"/>
    <w:rsid w:val="001C08A0"/>
    <w:rsid w:val="001C0BBD"/>
    <w:rsid w:val="001C0BFF"/>
    <w:rsid w:val="001C0EC3"/>
    <w:rsid w:val="001C127F"/>
    <w:rsid w:val="001C14E1"/>
    <w:rsid w:val="001C17ED"/>
    <w:rsid w:val="001C1961"/>
    <w:rsid w:val="001C1A16"/>
    <w:rsid w:val="001C1AF5"/>
    <w:rsid w:val="001C1B8B"/>
    <w:rsid w:val="001C1F23"/>
    <w:rsid w:val="001C1FCA"/>
    <w:rsid w:val="001C236C"/>
    <w:rsid w:val="001C2604"/>
    <w:rsid w:val="001C263D"/>
    <w:rsid w:val="001C2A72"/>
    <w:rsid w:val="001C2B79"/>
    <w:rsid w:val="001C2B9D"/>
    <w:rsid w:val="001C2DCC"/>
    <w:rsid w:val="001C3129"/>
    <w:rsid w:val="001C358B"/>
    <w:rsid w:val="001C379A"/>
    <w:rsid w:val="001C379F"/>
    <w:rsid w:val="001C3964"/>
    <w:rsid w:val="001C3C25"/>
    <w:rsid w:val="001C3FDA"/>
    <w:rsid w:val="001C4343"/>
    <w:rsid w:val="001C4A7A"/>
    <w:rsid w:val="001C502A"/>
    <w:rsid w:val="001C505F"/>
    <w:rsid w:val="001C53C6"/>
    <w:rsid w:val="001C5460"/>
    <w:rsid w:val="001C563F"/>
    <w:rsid w:val="001C576B"/>
    <w:rsid w:val="001C577A"/>
    <w:rsid w:val="001C5877"/>
    <w:rsid w:val="001C5BFC"/>
    <w:rsid w:val="001C60E3"/>
    <w:rsid w:val="001C64FC"/>
    <w:rsid w:val="001C65AF"/>
    <w:rsid w:val="001C6720"/>
    <w:rsid w:val="001C677D"/>
    <w:rsid w:val="001C6D80"/>
    <w:rsid w:val="001C7024"/>
    <w:rsid w:val="001C71B0"/>
    <w:rsid w:val="001D0616"/>
    <w:rsid w:val="001D085B"/>
    <w:rsid w:val="001D0B24"/>
    <w:rsid w:val="001D0B8E"/>
    <w:rsid w:val="001D0B98"/>
    <w:rsid w:val="001D0F8F"/>
    <w:rsid w:val="001D124F"/>
    <w:rsid w:val="001D1350"/>
    <w:rsid w:val="001D15C1"/>
    <w:rsid w:val="001D1BF7"/>
    <w:rsid w:val="001D1EB5"/>
    <w:rsid w:val="001D2097"/>
    <w:rsid w:val="001D221D"/>
    <w:rsid w:val="001D2681"/>
    <w:rsid w:val="001D26EC"/>
    <w:rsid w:val="001D2884"/>
    <w:rsid w:val="001D2A01"/>
    <w:rsid w:val="001D2E9D"/>
    <w:rsid w:val="001D3679"/>
    <w:rsid w:val="001D396B"/>
    <w:rsid w:val="001D3A84"/>
    <w:rsid w:val="001D3F83"/>
    <w:rsid w:val="001D434B"/>
    <w:rsid w:val="001D44AF"/>
    <w:rsid w:val="001D45FA"/>
    <w:rsid w:val="001D4661"/>
    <w:rsid w:val="001D493B"/>
    <w:rsid w:val="001D49CB"/>
    <w:rsid w:val="001D5355"/>
    <w:rsid w:val="001D5EA7"/>
    <w:rsid w:val="001D62CA"/>
    <w:rsid w:val="001D637A"/>
    <w:rsid w:val="001D65E3"/>
    <w:rsid w:val="001D6C8A"/>
    <w:rsid w:val="001D6CFA"/>
    <w:rsid w:val="001D709D"/>
    <w:rsid w:val="001D7CA0"/>
    <w:rsid w:val="001D7CB4"/>
    <w:rsid w:val="001D7E35"/>
    <w:rsid w:val="001E0041"/>
    <w:rsid w:val="001E0176"/>
    <w:rsid w:val="001E0F01"/>
    <w:rsid w:val="001E10DA"/>
    <w:rsid w:val="001E1911"/>
    <w:rsid w:val="001E1C4A"/>
    <w:rsid w:val="001E1E82"/>
    <w:rsid w:val="001E1EA3"/>
    <w:rsid w:val="001E2296"/>
    <w:rsid w:val="001E246B"/>
    <w:rsid w:val="001E2499"/>
    <w:rsid w:val="001E2810"/>
    <w:rsid w:val="001E2990"/>
    <w:rsid w:val="001E2C6C"/>
    <w:rsid w:val="001E2D84"/>
    <w:rsid w:val="001E3017"/>
    <w:rsid w:val="001E347F"/>
    <w:rsid w:val="001E3904"/>
    <w:rsid w:val="001E401E"/>
    <w:rsid w:val="001E4EBE"/>
    <w:rsid w:val="001E5562"/>
    <w:rsid w:val="001E5CAF"/>
    <w:rsid w:val="001E5ECB"/>
    <w:rsid w:val="001E600B"/>
    <w:rsid w:val="001E603A"/>
    <w:rsid w:val="001E61F7"/>
    <w:rsid w:val="001E6760"/>
    <w:rsid w:val="001E6AF6"/>
    <w:rsid w:val="001E7049"/>
    <w:rsid w:val="001E7445"/>
    <w:rsid w:val="001E75B9"/>
    <w:rsid w:val="001E7846"/>
    <w:rsid w:val="001E78BD"/>
    <w:rsid w:val="001E78C7"/>
    <w:rsid w:val="001E7C29"/>
    <w:rsid w:val="001F0014"/>
    <w:rsid w:val="001F0209"/>
    <w:rsid w:val="001F039D"/>
    <w:rsid w:val="001F0632"/>
    <w:rsid w:val="001F0966"/>
    <w:rsid w:val="001F0CE2"/>
    <w:rsid w:val="001F0D77"/>
    <w:rsid w:val="001F0DE9"/>
    <w:rsid w:val="001F0F1A"/>
    <w:rsid w:val="001F0F7D"/>
    <w:rsid w:val="001F131B"/>
    <w:rsid w:val="001F1973"/>
    <w:rsid w:val="001F1B4C"/>
    <w:rsid w:val="001F2953"/>
    <w:rsid w:val="001F29A0"/>
    <w:rsid w:val="001F2BD5"/>
    <w:rsid w:val="001F2D48"/>
    <w:rsid w:val="001F31A5"/>
    <w:rsid w:val="001F3F77"/>
    <w:rsid w:val="001F4133"/>
    <w:rsid w:val="001F44E0"/>
    <w:rsid w:val="001F47E1"/>
    <w:rsid w:val="001F49F2"/>
    <w:rsid w:val="001F4B06"/>
    <w:rsid w:val="001F4BA5"/>
    <w:rsid w:val="001F4FB1"/>
    <w:rsid w:val="001F51F2"/>
    <w:rsid w:val="001F537D"/>
    <w:rsid w:val="001F5EA9"/>
    <w:rsid w:val="001F61BB"/>
    <w:rsid w:val="001F627B"/>
    <w:rsid w:val="001F665C"/>
    <w:rsid w:val="001F731B"/>
    <w:rsid w:val="001F77EF"/>
    <w:rsid w:val="001F7909"/>
    <w:rsid w:val="001F7BE8"/>
    <w:rsid w:val="001F7DB3"/>
    <w:rsid w:val="00200075"/>
    <w:rsid w:val="00200849"/>
    <w:rsid w:val="00200AF5"/>
    <w:rsid w:val="00200C91"/>
    <w:rsid w:val="002011D1"/>
    <w:rsid w:val="002016E5"/>
    <w:rsid w:val="002018E2"/>
    <w:rsid w:val="002022B1"/>
    <w:rsid w:val="00202506"/>
    <w:rsid w:val="00202830"/>
    <w:rsid w:val="00202E24"/>
    <w:rsid w:val="002031FF"/>
    <w:rsid w:val="0020342A"/>
    <w:rsid w:val="002034E0"/>
    <w:rsid w:val="0020351D"/>
    <w:rsid w:val="00203A61"/>
    <w:rsid w:val="00203C11"/>
    <w:rsid w:val="00203ECD"/>
    <w:rsid w:val="0020477E"/>
    <w:rsid w:val="002048BB"/>
    <w:rsid w:val="00204C05"/>
    <w:rsid w:val="00204E38"/>
    <w:rsid w:val="002051DF"/>
    <w:rsid w:val="00205234"/>
    <w:rsid w:val="0020548D"/>
    <w:rsid w:val="0020561D"/>
    <w:rsid w:val="0020563D"/>
    <w:rsid w:val="00205829"/>
    <w:rsid w:val="00205A02"/>
    <w:rsid w:val="00205B65"/>
    <w:rsid w:val="002068FA"/>
    <w:rsid w:val="00206AD9"/>
    <w:rsid w:val="00207047"/>
    <w:rsid w:val="002078C3"/>
    <w:rsid w:val="00210562"/>
    <w:rsid w:val="002106F7"/>
    <w:rsid w:val="00210C35"/>
    <w:rsid w:val="00211045"/>
    <w:rsid w:val="002114F8"/>
    <w:rsid w:val="00211592"/>
    <w:rsid w:val="00211AE1"/>
    <w:rsid w:val="00211BEA"/>
    <w:rsid w:val="002125E4"/>
    <w:rsid w:val="0021263D"/>
    <w:rsid w:val="002128F2"/>
    <w:rsid w:val="00212E44"/>
    <w:rsid w:val="00212ED0"/>
    <w:rsid w:val="00213279"/>
    <w:rsid w:val="0021356C"/>
    <w:rsid w:val="002137ED"/>
    <w:rsid w:val="00213AEE"/>
    <w:rsid w:val="00213CB1"/>
    <w:rsid w:val="00213E15"/>
    <w:rsid w:val="00214061"/>
    <w:rsid w:val="00214157"/>
    <w:rsid w:val="0021425E"/>
    <w:rsid w:val="00214320"/>
    <w:rsid w:val="00214AC3"/>
    <w:rsid w:val="002150A8"/>
    <w:rsid w:val="00215486"/>
    <w:rsid w:val="002157E8"/>
    <w:rsid w:val="0021581F"/>
    <w:rsid w:val="00215BB1"/>
    <w:rsid w:val="00215CC7"/>
    <w:rsid w:val="00216100"/>
    <w:rsid w:val="00216441"/>
    <w:rsid w:val="002165C8"/>
    <w:rsid w:val="002166A0"/>
    <w:rsid w:val="00216878"/>
    <w:rsid w:val="002168D9"/>
    <w:rsid w:val="0021693A"/>
    <w:rsid w:val="00216985"/>
    <w:rsid w:val="00216D60"/>
    <w:rsid w:val="00217471"/>
    <w:rsid w:val="002174AF"/>
    <w:rsid w:val="002176BF"/>
    <w:rsid w:val="00217D49"/>
    <w:rsid w:val="00220076"/>
    <w:rsid w:val="00220135"/>
    <w:rsid w:val="00220451"/>
    <w:rsid w:val="0022073C"/>
    <w:rsid w:val="00220A57"/>
    <w:rsid w:val="00220A7B"/>
    <w:rsid w:val="00220E23"/>
    <w:rsid w:val="00221020"/>
    <w:rsid w:val="002215C1"/>
    <w:rsid w:val="00221CCB"/>
    <w:rsid w:val="00221EBF"/>
    <w:rsid w:val="00221ED4"/>
    <w:rsid w:val="00222528"/>
    <w:rsid w:val="0022282B"/>
    <w:rsid w:val="00222C92"/>
    <w:rsid w:val="00222DFA"/>
    <w:rsid w:val="002231A9"/>
    <w:rsid w:val="0022359C"/>
    <w:rsid w:val="002239A2"/>
    <w:rsid w:val="00223D49"/>
    <w:rsid w:val="00223D59"/>
    <w:rsid w:val="00223E6D"/>
    <w:rsid w:val="002242E9"/>
    <w:rsid w:val="00224417"/>
    <w:rsid w:val="00224938"/>
    <w:rsid w:val="00224B94"/>
    <w:rsid w:val="002250C4"/>
    <w:rsid w:val="00225151"/>
    <w:rsid w:val="002251A8"/>
    <w:rsid w:val="00225248"/>
    <w:rsid w:val="002256BF"/>
    <w:rsid w:val="00225915"/>
    <w:rsid w:val="002260A4"/>
    <w:rsid w:val="0022640B"/>
    <w:rsid w:val="002264FE"/>
    <w:rsid w:val="0022669E"/>
    <w:rsid w:val="00226ADE"/>
    <w:rsid w:val="00226D1B"/>
    <w:rsid w:val="002272C8"/>
    <w:rsid w:val="00227410"/>
    <w:rsid w:val="00227811"/>
    <w:rsid w:val="00227B79"/>
    <w:rsid w:val="00227D00"/>
    <w:rsid w:val="00230173"/>
    <w:rsid w:val="0023034D"/>
    <w:rsid w:val="00231380"/>
    <w:rsid w:val="00231598"/>
    <w:rsid w:val="002317AF"/>
    <w:rsid w:val="00231CD4"/>
    <w:rsid w:val="00231CF8"/>
    <w:rsid w:val="00231E36"/>
    <w:rsid w:val="002320F1"/>
    <w:rsid w:val="002326E3"/>
    <w:rsid w:val="0023280E"/>
    <w:rsid w:val="00232853"/>
    <w:rsid w:val="0023299E"/>
    <w:rsid w:val="00232D6D"/>
    <w:rsid w:val="00233370"/>
    <w:rsid w:val="00233434"/>
    <w:rsid w:val="00233B1C"/>
    <w:rsid w:val="00233F11"/>
    <w:rsid w:val="002341E9"/>
    <w:rsid w:val="002343A9"/>
    <w:rsid w:val="00234D78"/>
    <w:rsid w:val="00234D79"/>
    <w:rsid w:val="00234E8E"/>
    <w:rsid w:val="00234E92"/>
    <w:rsid w:val="0023584B"/>
    <w:rsid w:val="002359B4"/>
    <w:rsid w:val="00235F3D"/>
    <w:rsid w:val="00236112"/>
    <w:rsid w:val="002362FC"/>
    <w:rsid w:val="002365C4"/>
    <w:rsid w:val="002369B0"/>
    <w:rsid w:val="00236A33"/>
    <w:rsid w:val="00236E5E"/>
    <w:rsid w:val="0023746E"/>
    <w:rsid w:val="00237743"/>
    <w:rsid w:val="00237BB6"/>
    <w:rsid w:val="00237E7D"/>
    <w:rsid w:val="00237FE5"/>
    <w:rsid w:val="0024027F"/>
    <w:rsid w:val="00240515"/>
    <w:rsid w:val="00240789"/>
    <w:rsid w:val="00240BF7"/>
    <w:rsid w:val="00241238"/>
    <w:rsid w:val="00241403"/>
    <w:rsid w:val="002418C9"/>
    <w:rsid w:val="00241CD9"/>
    <w:rsid w:val="00241E6A"/>
    <w:rsid w:val="00242B34"/>
    <w:rsid w:val="00242C87"/>
    <w:rsid w:val="00243069"/>
    <w:rsid w:val="00243130"/>
    <w:rsid w:val="00243182"/>
    <w:rsid w:val="002431F0"/>
    <w:rsid w:val="002433DB"/>
    <w:rsid w:val="00243585"/>
    <w:rsid w:val="002438E1"/>
    <w:rsid w:val="00243DCD"/>
    <w:rsid w:val="00243FB5"/>
    <w:rsid w:val="002440C6"/>
    <w:rsid w:val="002444D9"/>
    <w:rsid w:val="002448DC"/>
    <w:rsid w:val="00244945"/>
    <w:rsid w:val="00244FEA"/>
    <w:rsid w:val="002459B7"/>
    <w:rsid w:val="00245EA3"/>
    <w:rsid w:val="00245EFB"/>
    <w:rsid w:val="002462B2"/>
    <w:rsid w:val="00246539"/>
    <w:rsid w:val="00246C9F"/>
    <w:rsid w:val="00246D59"/>
    <w:rsid w:val="00247233"/>
    <w:rsid w:val="002475FD"/>
    <w:rsid w:val="00247730"/>
    <w:rsid w:val="00247929"/>
    <w:rsid w:val="002479BE"/>
    <w:rsid w:val="00247CBF"/>
    <w:rsid w:val="00247DAF"/>
    <w:rsid w:val="00247F33"/>
    <w:rsid w:val="00247F81"/>
    <w:rsid w:val="002500E5"/>
    <w:rsid w:val="00250105"/>
    <w:rsid w:val="0025038F"/>
    <w:rsid w:val="00250821"/>
    <w:rsid w:val="00250BF3"/>
    <w:rsid w:val="00250F5B"/>
    <w:rsid w:val="00251135"/>
    <w:rsid w:val="002515AA"/>
    <w:rsid w:val="002516F9"/>
    <w:rsid w:val="0025176F"/>
    <w:rsid w:val="002517B2"/>
    <w:rsid w:val="00251B91"/>
    <w:rsid w:val="0025203A"/>
    <w:rsid w:val="0025208F"/>
    <w:rsid w:val="00252221"/>
    <w:rsid w:val="0025249D"/>
    <w:rsid w:val="00252501"/>
    <w:rsid w:val="002525B0"/>
    <w:rsid w:val="002530A0"/>
    <w:rsid w:val="002537BB"/>
    <w:rsid w:val="00253A0D"/>
    <w:rsid w:val="00253A2D"/>
    <w:rsid w:val="00253E79"/>
    <w:rsid w:val="00254005"/>
    <w:rsid w:val="0025414A"/>
    <w:rsid w:val="0025495E"/>
    <w:rsid w:val="00254979"/>
    <w:rsid w:val="00254F75"/>
    <w:rsid w:val="00254FA8"/>
    <w:rsid w:val="00254FC2"/>
    <w:rsid w:val="0025530E"/>
    <w:rsid w:val="0025552F"/>
    <w:rsid w:val="002556CD"/>
    <w:rsid w:val="00255912"/>
    <w:rsid w:val="00256367"/>
    <w:rsid w:val="002565F6"/>
    <w:rsid w:val="00256E5E"/>
    <w:rsid w:val="002572B9"/>
    <w:rsid w:val="002579F5"/>
    <w:rsid w:val="00257A54"/>
    <w:rsid w:val="00257FB8"/>
    <w:rsid w:val="002603D4"/>
    <w:rsid w:val="00260802"/>
    <w:rsid w:val="0026089B"/>
    <w:rsid w:val="00260CB3"/>
    <w:rsid w:val="00260E56"/>
    <w:rsid w:val="002610BE"/>
    <w:rsid w:val="002612D0"/>
    <w:rsid w:val="0026145E"/>
    <w:rsid w:val="00261645"/>
    <w:rsid w:val="0026179E"/>
    <w:rsid w:val="002618CD"/>
    <w:rsid w:val="00261F8B"/>
    <w:rsid w:val="00262347"/>
    <w:rsid w:val="0026258E"/>
    <w:rsid w:val="00262BFE"/>
    <w:rsid w:val="00262E1F"/>
    <w:rsid w:val="00262F41"/>
    <w:rsid w:val="00263814"/>
    <w:rsid w:val="002638A7"/>
    <w:rsid w:val="00263AB1"/>
    <w:rsid w:val="00263CD5"/>
    <w:rsid w:val="00263D02"/>
    <w:rsid w:val="0026413B"/>
    <w:rsid w:val="00264326"/>
    <w:rsid w:val="002647B5"/>
    <w:rsid w:val="00264BF3"/>
    <w:rsid w:val="00264FB2"/>
    <w:rsid w:val="00265007"/>
    <w:rsid w:val="00265165"/>
    <w:rsid w:val="002651BF"/>
    <w:rsid w:val="002654C0"/>
    <w:rsid w:val="0026566A"/>
    <w:rsid w:val="002657BB"/>
    <w:rsid w:val="002657EF"/>
    <w:rsid w:val="00265FBD"/>
    <w:rsid w:val="002664F9"/>
    <w:rsid w:val="002668C2"/>
    <w:rsid w:val="002668F0"/>
    <w:rsid w:val="00266BA0"/>
    <w:rsid w:val="00266ED9"/>
    <w:rsid w:val="00266FB3"/>
    <w:rsid w:val="00267145"/>
    <w:rsid w:val="002675CD"/>
    <w:rsid w:val="00267F6E"/>
    <w:rsid w:val="00270605"/>
    <w:rsid w:val="002709F1"/>
    <w:rsid w:val="00270C8B"/>
    <w:rsid w:val="00270E7B"/>
    <w:rsid w:val="00271599"/>
    <w:rsid w:val="002719EF"/>
    <w:rsid w:val="00271CFC"/>
    <w:rsid w:val="00272435"/>
    <w:rsid w:val="0027284E"/>
    <w:rsid w:val="00272ABC"/>
    <w:rsid w:val="00272CAF"/>
    <w:rsid w:val="00272F4A"/>
    <w:rsid w:val="00273186"/>
    <w:rsid w:val="0027330C"/>
    <w:rsid w:val="002734B8"/>
    <w:rsid w:val="002737E2"/>
    <w:rsid w:val="00273D10"/>
    <w:rsid w:val="00273F23"/>
    <w:rsid w:val="00274187"/>
    <w:rsid w:val="0027432A"/>
    <w:rsid w:val="00274389"/>
    <w:rsid w:val="002745C0"/>
    <w:rsid w:val="00274AD6"/>
    <w:rsid w:val="00274E37"/>
    <w:rsid w:val="00274ECF"/>
    <w:rsid w:val="00275969"/>
    <w:rsid w:val="00276331"/>
    <w:rsid w:val="00276422"/>
    <w:rsid w:val="002765D8"/>
    <w:rsid w:val="002767C0"/>
    <w:rsid w:val="00276A2A"/>
    <w:rsid w:val="00277114"/>
    <w:rsid w:val="002772AB"/>
    <w:rsid w:val="00277383"/>
    <w:rsid w:val="002773F8"/>
    <w:rsid w:val="0027743A"/>
    <w:rsid w:val="00277656"/>
    <w:rsid w:val="002777BA"/>
    <w:rsid w:val="00277A52"/>
    <w:rsid w:val="00277DFD"/>
    <w:rsid w:val="00280192"/>
    <w:rsid w:val="0028083C"/>
    <w:rsid w:val="00280992"/>
    <w:rsid w:val="00280D98"/>
    <w:rsid w:val="00280FD7"/>
    <w:rsid w:val="002811A8"/>
    <w:rsid w:val="002813C5"/>
    <w:rsid w:val="002814C1"/>
    <w:rsid w:val="00281E03"/>
    <w:rsid w:val="0028206C"/>
    <w:rsid w:val="0028279F"/>
    <w:rsid w:val="00282E83"/>
    <w:rsid w:val="00283533"/>
    <w:rsid w:val="0028353F"/>
    <w:rsid w:val="0028388E"/>
    <w:rsid w:val="00283A56"/>
    <w:rsid w:val="00283BC6"/>
    <w:rsid w:val="0028402A"/>
    <w:rsid w:val="002842AC"/>
    <w:rsid w:val="0028478A"/>
    <w:rsid w:val="002848D0"/>
    <w:rsid w:val="00284BA8"/>
    <w:rsid w:val="00284C4E"/>
    <w:rsid w:val="0028508A"/>
    <w:rsid w:val="002851BA"/>
    <w:rsid w:val="002856E6"/>
    <w:rsid w:val="002859E3"/>
    <w:rsid w:val="00285B87"/>
    <w:rsid w:val="00285E3C"/>
    <w:rsid w:val="002863A4"/>
    <w:rsid w:val="00286E02"/>
    <w:rsid w:val="00287083"/>
    <w:rsid w:val="00287241"/>
    <w:rsid w:val="002872A4"/>
    <w:rsid w:val="0028735A"/>
    <w:rsid w:val="00287404"/>
    <w:rsid w:val="00287491"/>
    <w:rsid w:val="00287605"/>
    <w:rsid w:val="0028769F"/>
    <w:rsid w:val="0028789A"/>
    <w:rsid w:val="0028799E"/>
    <w:rsid w:val="00290145"/>
    <w:rsid w:val="002906AA"/>
    <w:rsid w:val="002908AB"/>
    <w:rsid w:val="00291394"/>
    <w:rsid w:val="00291486"/>
    <w:rsid w:val="00291BF8"/>
    <w:rsid w:val="0029271D"/>
    <w:rsid w:val="00292737"/>
    <w:rsid w:val="00292797"/>
    <w:rsid w:val="00292A7A"/>
    <w:rsid w:val="00292B87"/>
    <w:rsid w:val="00292B8C"/>
    <w:rsid w:val="002933B8"/>
    <w:rsid w:val="00293647"/>
    <w:rsid w:val="00293B4D"/>
    <w:rsid w:val="00293C28"/>
    <w:rsid w:val="00293D40"/>
    <w:rsid w:val="00293E2C"/>
    <w:rsid w:val="00293E9D"/>
    <w:rsid w:val="002940E1"/>
    <w:rsid w:val="0029468D"/>
    <w:rsid w:val="002946AC"/>
    <w:rsid w:val="00294770"/>
    <w:rsid w:val="00294CE8"/>
    <w:rsid w:val="00294E2A"/>
    <w:rsid w:val="002950B8"/>
    <w:rsid w:val="002954B9"/>
    <w:rsid w:val="002956B3"/>
    <w:rsid w:val="00295BC0"/>
    <w:rsid w:val="00295D25"/>
    <w:rsid w:val="00296400"/>
    <w:rsid w:val="00296497"/>
    <w:rsid w:val="00296C6F"/>
    <w:rsid w:val="00296D6B"/>
    <w:rsid w:val="00296FA7"/>
    <w:rsid w:val="002972DC"/>
    <w:rsid w:val="00297463"/>
    <w:rsid w:val="002979EE"/>
    <w:rsid w:val="00297B5C"/>
    <w:rsid w:val="00297CC0"/>
    <w:rsid w:val="002A00A5"/>
    <w:rsid w:val="002A05C3"/>
    <w:rsid w:val="002A08CC"/>
    <w:rsid w:val="002A0900"/>
    <w:rsid w:val="002A102B"/>
    <w:rsid w:val="002A118F"/>
    <w:rsid w:val="002A1281"/>
    <w:rsid w:val="002A1376"/>
    <w:rsid w:val="002A1923"/>
    <w:rsid w:val="002A2400"/>
    <w:rsid w:val="002A2552"/>
    <w:rsid w:val="002A28A0"/>
    <w:rsid w:val="002A2975"/>
    <w:rsid w:val="002A2BB0"/>
    <w:rsid w:val="002A2F09"/>
    <w:rsid w:val="002A3557"/>
    <w:rsid w:val="002A3786"/>
    <w:rsid w:val="002A3881"/>
    <w:rsid w:val="002A38BB"/>
    <w:rsid w:val="002A3C13"/>
    <w:rsid w:val="002A3E8F"/>
    <w:rsid w:val="002A40C8"/>
    <w:rsid w:val="002A4B14"/>
    <w:rsid w:val="002A528B"/>
    <w:rsid w:val="002A58F3"/>
    <w:rsid w:val="002A5AD3"/>
    <w:rsid w:val="002A5C2A"/>
    <w:rsid w:val="002A5C87"/>
    <w:rsid w:val="002A5E27"/>
    <w:rsid w:val="002A5FA6"/>
    <w:rsid w:val="002A62FD"/>
    <w:rsid w:val="002A6344"/>
    <w:rsid w:val="002A6387"/>
    <w:rsid w:val="002A6619"/>
    <w:rsid w:val="002A6BEC"/>
    <w:rsid w:val="002A7441"/>
    <w:rsid w:val="002A79D3"/>
    <w:rsid w:val="002B04B2"/>
    <w:rsid w:val="002B084B"/>
    <w:rsid w:val="002B0D4A"/>
    <w:rsid w:val="002B0F37"/>
    <w:rsid w:val="002B1456"/>
    <w:rsid w:val="002B1886"/>
    <w:rsid w:val="002B19A4"/>
    <w:rsid w:val="002B1D86"/>
    <w:rsid w:val="002B265A"/>
    <w:rsid w:val="002B2ABA"/>
    <w:rsid w:val="002B2F61"/>
    <w:rsid w:val="002B31C2"/>
    <w:rsid w:val="002B3222"/>
    <w:rsid w:val="002B32E3"/>
    <w:rsid w:val="002B3CDF"/>
    <w:rsid w:val="002B3CFB"/>
    <w:rsid w:val="002B3FF6"/>
    <w:rsid w:val="002B4334"/>
    <w:rsid w:val="002B43A2"/>
    <w:rsid w:val="002B4784"/>
    <w:rsid w:val="002B496E"/>
    <w:rsid w:val="002B4B26"/>
    <w:rsid w:val="002B4E9D"/>
    <w:rsid w:val="002B505C"/>
    <w:rsid w:val="002B5172"/>
    <w:rsid w:val="002B51C9"/>
    <w:rsid w:val="002B5220"/>
    <w:rsid w:val="002B53C2"/>
    <w:rsid w:val="002B587B"/>
    <w:rsid w:val="002B5ABD"/>
    <w:rsid w:val="002B5EA5"/>
    <w:rsid w:val="002B608D"/>
    <w:rsid w:val="002B62CB"/>
    <w:rsid w:val="002B65A4"/>
    <w:rsid w:val="002B6694"/>
    <w:rsid w:val="002B6846"/>
    <w:rsid w:val="002B741C"/>
    <w:rsid w:val="002B7912"/>
    <w:rsid w:val="002B7E61"/>
    <w:rsid w:val="002C03EC"/>
    <w:rsid w:val="002C0A40"/>
    <w:rsid w:val="002C133E"/>
    <w:rsid w:val="002C1804"/>
    <w:rsid w:val="002C1BBD"/>
    <w:rsid w:val="002C23EF"/>
    <w:rsid w:val="002C27BE"/>
    <w:rsid w:val="002C29AA"/>
    <w:rsid w:val="002C2C38"/>
    <w:rsid w:val="002C2DE0"/>
    <w:rsid w:val="002C33DB"/>
    <w:rsid w:val="002C3867"/>
    <w:rsid w:val="002C3A5C"/>
    <w:rsid w:val="002C3D5B"/>
    <w:rsid w:val="002C3F19"/>
    <w:rsid w:val="002C47C5"/>
    <w:rsid w:val="002C48A8"/>
    <w:rsid w:val="002C4AF5"/>
    <w:rsid w:val="002C4BFA"/>
    <w:rsid w:val="002C4D70"/>
    <w:rsid w:val="002C510E"/>
    <w:rsid w:val="002C51EA"/>
    <w:rsid w:val="002C5529"/>
    <w:rsid w:val="002C6135"/>
    <w:rsid w:val="002C629B"/>
    <w:rsid w:val="002C6461"/>
    <w:rsid w:val="002C68C0"/>
    <w:rsid w:val="002C69AE"/>
    <w:rsid w:val="002C6A7F"/>
    <w:rsid w:val="002C7E49"/>
    <w:rsid w:val="002C7F9A"/>
    <w:rsid w:val="002D0205"/>
    <w:rsid w:val="002D0513"/>
    <w:rsid w:val="002D16C4"/>
    <w:rsid w:val="002D17F8"/>
    <w:rsid w:val="002D19E1"/>
    <w:rsid w:val="002D1D7C"/>
    <w:rsid w:val="002D1D96"/>
    <w:rsid w:val="002D2257"/>
    <w:rsid w:val="002D24CB"/>
    <w:rsid w:val="002D25F7"/>
    <w:rsid w:val="002D263F"/>
    <w:rsid w:val="002D2714"/>
    <w:rsid w:val="002D29DC"/>
    <w:rsid w:val="002D2BD5"/>
    <w:rsid w:val="002D2ECE"/>
    <w:rsid w:val="002D2FE8"/>
    <w:rsid w:val="002D3055"/>
    <w:rsid w:val="002D3378"/>
    <w:rsid w:val="002D38E5"/>
    <w:rsid w:val="002D3A50"/>
    <w:rsid w:val="002D3EB8"/>
    <w:rsid w:val="002D3F45"/>
    <w:rsid w:val="002D3F9F"/>
    <w:rsid w:val="002D421E"/>
    <w:rsid w:val="002D4699"/>
    <w:rsid w:val="002D4975"/>
    <w:rsid w:val="002D49DD"/>
    <w:rsid w:val="002D4A31"/>
    <w:rsid w:val="002D4A85"/>
    <w:rsid w:val="002D4DF8"/>
    <w:rsid w:val="002D5383"/>
    <w:rsid w:val="002D5860"/>
    <w:rsid w:val="002D59BE"/>
    <w:rsid w:val="002D5A07"/>
    <w:rsid w:val="002D5C9C"/>
    <w:rsid w:val="002D6670"/>
    <w:rsid w:val="002D72F3"/>
    <w:rsid w:val="002D7431"/>
    <w:rsid w:val="002D7499"/>
    <w:rsid w:val="002D749E"/>
    <w:rsid w:val="002D752D"/>
    <w:rsid w:val="002D75AE"/>
    <w:rsid w:val="002D78F3"/>
    <w:rsid w:val="002D7ADF"/>
    <w:rsid w:val="002D7EEB"/>
    <w:rsid w:val="002E025F"/>
    <w:rsid w:val="002E0C9B"/>
    <w:rsid w:val="002E0F7F"/>
    <w:rsid w:val="002E1C7E"/>
    <w:rsid w:val="002E1CEF"/>
    <w:rsid w:val="002E1F44"/>
    <w:rsid w:val="002E1F48"/>
    <w:rsid w:val="002E2280"/>
    <w:rsid w:val="002E2728"/>
    <w:rsid w:val="002E2947"/>
    <w:rsid w:val="002E2B77"/>
    <w:rsid w:val="002E2CEA"/>
    <w:rsid w:val="002E309C"/>
    <w:rsid w:val="002E30AD"/>
    <w:rsid w:val="002E337C"/>
    <w:rsid w:val="002E3B87"/>
    <w:rsid w:val="002E3E53"/>
    <w:rsid w:val="002E3ECD"/>
    <w:rsid w:val="002E45E5"/>
    <w:rsid w:val="002E45F8"/>
    <w:rsid w:val="002E46DA"/>
    <w:rsid w:val="002E48E6"/>
    <w:rsid w:val="002E48FD"/>
    <w:rsid w:val="002E4DC7"/>
    <w:rsid w:val="002E5097"/>
    <w:rsid w:val="002E5B16"/>
    <w:rsid w:val="002E5CD5"/>
    <w:rsid w:val="002E6163"/>
    <w:rsid w:val="002E617F"/>
    <w:rsid w:val="002E6666"/>
    <w:rsid w:val="002E680D"/>
    <w:rsid w:val="002E6859"/>
    <w:rsid w:val="002E7689"/>
    <w:rsid w:val="002E7733"/>
    <w:rsid w:val="002F01E0"/>
    <w:rsid w:val="002F0493"/>
    <w:rsid w:val="002F0635"/>
    <w:rsid w:val="002F0CD2"/>
    <w:rsid w:val="002F0DD5"/>
    <w:rsid w:val="002F158E"/>
    <w:rsid w:val="002F17C3"/>
    <w:rsid w:val="002F18B7"/>
    <w:rsid w:val="002F1AC5"/>
    <w:rsid w:val="002F1D35"/>
    <w:rsid w:val="002F1EF7"/>
    <w:rsid w:val="002F2F22"/>
    <w:rsid w:val="002F2F49"/>
    <w:rsid w:val="002F301E"/>
    <w:rsid w:val="002F33B2"/>
    <w:rsid w:val="002F373A"/>
    <w:rsid w:val="002F3761"/>
    <w:rsid w:val="002F3901"/>
    <w:rsid w:val="002F3D33"/>
    <w:rsid w:val="002F44A9"/>
    <w:rsid w:val="002F4657"/>
    <w:rsid w:val="002F4685"/>
    <w:rsid w:val="002F47C8"/>
    <w:rsid w:val="002F4B1B"/>
    <w:rsid w:val="002F4EC4"/>
    <w:rsid w:val="002F4FC6"/>
    <w:rsid w:val="002F5065"/>
    <w:rsid w:val="002F5094"/>
    <w:rsid w:val="002F5111"/>
    <w:rsid w:val="002F53C9"/>
    <w:rsid w:val="002F54D5"/>
    <w:rsid w:val="002F582B"/>
    <w:rsid w:val="002F595B"/>
    <w:rsid w:val="002F5DE8"/>
    <w:rsid w:val="002F6148"/>
    <w:rsid w:val="002F6EF2"/>
    <w:rsid w:val="002F7027"/>
    <w:rsid w:val="002F7148"/>
    <w:rsid w:val="002F789F"/>
    <w:rsid w:val="002F7BF3"/>
    <w:rsid w:val="002F7D93"/>
    <w:rsid w:val="0030092A"/>
    <w:rsid w:val="00300E50"/>
    <w:rsid w:val="00300E8F"/>
    <w:rsid w:val="00301044"/>
    <w:rsid w:val="003011A0"/>
    <w:rsid w:val="003011B4"/>
    <w:rsid w:val="00301255"/>
    <w:rsid w:val="00301B17"/>
    <w:rsid w:val="003020BD"/>
    <w:rsid w:val="00302288"/>
    <w:rsid w:val="003024B7"/>
    <w:rsid w:val="00302752"/>
    <w:rsid w:val="003027DB"/>
    <w:rsid w:val="00302B22"/>
    <w:rsid w:val="00302F09"/>
    <w:rsid w:val="0030305E"/>
    <w:rsid w:val="003032CF"/>
    <w:rsid w:val="003034D0"/>
    <w:rsid w:val="00303873"/>
    <w:rsid w:val="0030398D"/>
    <w:rsid w:val="003039EF"/>
    <w:rsid w:val="00303C64"/>
    <w:rsid w:val="00303C7B"/>
    <w:rsid w:val="00304259"/>
    <w:rsid w:val="00304344"/>
    <w:rsid w:val="0030488E"/>
    <w:rsid w:val="00304A96"/>
    <w:rsid w:val="00304CA0"/>
    <w:rsid w:val="003053C4"/>
    <w:rsid w:val="003055CB"/>
    <w:rsid w:val="00305738"/>
    <w:rsid w:val="0030583A"/>
    <w:rsid w:val="003059C9"/>
    <w:rsid w:val="00305A10"/>
    <w:rsid w:val="00305D52"/>
    <w:rsid w:val="00306048"/>
    <w:rsid w:val="003063B5"/>
    <w:rsid w:val="003065F7"/>
    <w:rsid w:val="0030661A"/>
    <w:rsid w:val="00306692"/>
    <w:rsid w:val="003066F3"/>
    <w:rsid w:val="00306C5C"/>
    <w:rsid w:val="00306E2C"/>
    <w:rsid w:val="00306E90"/>
    <w:rsid w:val="0030798F"/>
    <w:rsid w:val="00307A73"/>
    <w:rsid w:val="00307AF0"/>
    <w:rsid w:val="00307B5A"/>
    <w:rsid w:val="0031038A"/>
    <w:rsid w:val="003107C2"/>
    <w:rsid w:val="00310E05"/>
    <w:rsid w:val="00311139"/>
    <w:rsid w:val="003116C5"/>
    <w:rsid w:val="0031199D"/>
    <w:rsid w:val="00311BB2"/>
    <w:rsid w:val="00311BBD"/>
    <w:rsid w:val="00311CF9"/>
    <w:rsid w:val="003122C4"/>
    <w:rsid w:val="00312389"/>
    <w:rsid w:val="003124C2"/>
    <w:rsid w:val="00312625"/>
    <w:rsid w:val="003127FF"/>
    <w:rsid w:val="00312A97"/>
    <w:rsid w:val="00312AD0"/>
    <w:rsid w:val="00312E2E"/>
    <w:rsid w:val="00314038"/>
    <w:rsid w:val="00314221"/>
    <w:rsid w:val="00314575"/>
    <w:rsid w:val="0031458B"/>
    <w:rsid w:val="00314B45"/>
    <w:rsid w:val="00314CDB"/>
    <w:rsid w:val="00314CDC"/>
    <w:rsid w:val="00314FBF"/>
    <w:rsid w:val="003156F1"/>
    <w:rsid w:val="00315ADA"/>
    <w:rsid w:val="00315C4E"/>
    <w:rsid w:val="00316001"/>
    <w:rsid w:val="00316076"/>
    <w:rsid w:val="0031658C"/>
    <w:rsid w:val="003167F8"/>
    <w:rsid w:val="00316AAC"/>
    <w:rsid w:val="00316B06"/>
    <w:rsid w:val="00317025"/>
    <w:rsid w:val="0031715A"/>
    <w:rsid w:val="0031722D"/>
    <w:rsid w:val="00317254"/>
    <w:rsid w:val="0031730F"/>
    <w:rsid w:val="0031784F"/>
    <w:rsid w:val="00317881"/>
    <w:rsid w:val="003179FD"/>
    <w:rsid w:val="00317A2B"/>
    <w:rsid w:val="00317A7B"/>
    <w:rsid w:val="00317BB4"/>
    <w:rsid w:val="00317D1F"/>
    <w:rsid w:val="00320044"/>
    <w:rsid w:val="00320106"/>
    <w:rsid w:val="00320666"/>
    <w:rsid w:val="003209B7"/>
    <w:rsid w:val="00320CAB"/>
    <w:rsid w:val="00320DF2"/>
    <w:rsid w:val="003213F5"/>
    <w:rsid w:val="00321457"/>
    <w:rsid w:val="003216BD"/>
    <w:rsid w:val="0032183A"/>
    <w:rsid w:val="00321A26"/>
    <w:rsid w:val="00321CEF"/>
    <w:rsid w:val="003221B0"/>
    <w:rsid w:val="00322406"/>
    <w:rsid w:val="0032257D"/>
    <w:rsid w:val="0032260E"/>
    <w:rsid w:val="003228FF"/>
    <w:rsid w:val="0032291A"/>
    <w:rsid w:val="00323437"/>
    <w:rsid w:val="003234CA"/>
    <w:rsid w:val="00323613"/>
    <w:rsid w:val="00323B3E"/>
    <w:rsid w:val="00323BF6"/>
    <w:rsid w:val="00323C28"/>
    <w:rsid w:val="00323E54"/>
    <w:rsid w:val="003242D8"/>
    <w:rsid w:val="00324873"/>
    <w:rsid w:val="0032487B"/>
    <w:rsid w:val="003250AD"/>
    <w:rsid w:val="0032528C"/>
    <w:rsid w:val="003255CA"/>
    <w:rsid w:val="00325CDB"/>
    <w:rsid w:val="00326002"/>
    <w:rsid w:val="00326B14"/>
    <w:rsid w:val="00326FD3"/>
    <w:rsid w:val="0032735B"/>
    <w:rsid w:val="003278F1"/>
    <w:rsid w:val="00327AA4"/>
    <w:rsid w:val="00327BDD"/>
    <w:rsid w:val="0033020D"/>
    <w:rsid w:val="003303CF"/>
    <w:rsid w:val="0033072B"/>
    <w:rsid w:val="00330863"/>
    <w:rsid w:val="00331487"/>
    <w:rsid w:val="003315F6"/>
    <w:rsid w:val="00331AD5"/>
    <w:rsid w:val="00331BEE"/>
    <w:rsid w:val="00331FC6"/>
    <w:rsid w:val="00332639"/>
    <w:rsid w:val="0033266C"/>
    <w:rsid w:val="00332A73"/>
    <w:rsid w:val="00332B8D"/>
    <w:rsid w:val="00333636"/>
    <w:rsid w:val="003336FB"/>
    <w:rsid w:val="0033391A"/>
    <w:rsid w:val="00333A28"/>
    <w:rsid w:val="00333AB1"/>
    <w:rsid w:val="0033444C"/>
    <w:rsid w:val="00334761"/>
    <w:rsid w:val="00335151"/>
    <w:rsid w:val="00335154"/>
    <w:rsid w:val="003357D1"/>
    <w:rsid w:val="00335A0C"/>
    <w:rsid w:val="00335BA2"/>
    <w:rsid w:val="00335E8B"/>
    <w:rsid w:val="003362D1"/>
    <w:rsid w:val="0033635D"/>
    <w:rsid w:val="003364CC"/>
    <w:rsid w:val="003365BC"/>
    <w:rsid w:val="003366A6"/>
    <w:rsid w:val="00336900"/>
    <w:rsid w:val="0033698F"/>
    <w:rsid w:val="00336AEE"/>
    <w:rsid w:val="00336B96"/>
    <w:rsid w:val="0033712F"/>
    <w:rsid w:val="003375C3"/>
    <w:rsid w:val="00337768"/>
    <w:rsid w:val="00337823"/>
    <w:rsid w:val="00337AEC"/>
    <w:rsid w:val="003400C2"/>
    <w:rsid w:val="003401ED"/>
    <w:rsid w:val="0034051D"/>
    <w:rsid w:val="00340781"/>
    <w:rsid w:val="00340A20"/>
    <w:rsid w:val="00340E23"/>
    <w:rsid w:val="00341005"/>
    <w:rsid w:val="00341389"/>
    <w:rsid w:val="003416D9"/>
    <w:rsid w:val="0034178C"/>
    <w:rsid w:val="00341D7C"/>
    <w:rsid w:val="00341FF9"/>
    <w:rsid w:val="003421CC"/>
    <w:rsid w:val="00342450"/>
    <w:rsid w:val="0034267F"/>
    <w:rsid w:val="003428B0"/>
    <w:rsid w:val="00342B26"/>
    <w:rsid w:val="00342FA8"/>
    <w:rsid w:val="0034324F"/>
    <w:rsid w:val="0034342B"/>
    <w:rsid w:val="00343442"/>
    <w:rsid w:val="003436D8"/>
    <w:rsid w:val="0034481F"/>
    <w:rsid w:val="003449F4"/>
    <w:rsid w:val="00344D4A"/>
    <w:rsid w:val="00344F5D"/>
    <w:rsid w:val="003450F1"/>
    <w:rsid w:val="00345571"/>
    <w:rsid w:val="0034575E"/>
    <w:rsid w:val="00345C91"/>
    <w:rsid w:val="00345FA1"/>
    <w:rsid w:val="00345FF5"/>
    <w:rsid w:val="00346106"/>
    <w:rsid w:val="003469D5"/>
    <w:rsid w:val="00346F20"/>
    <w:rsid w:val="003470C2"/>
    <w:rsid w:val="003473FB"/>
    <w:rsid w:val="00347692"/>
    <w:rsid w:val="003476CA"/>
    <w:rsid w:val="00347998"/>
    <w:rsid w:val="00347A63"/>
    <w:rsid w:val="00347A6B"/>
    <w:rsid w:val="00347F8D"/>
    <w:rsid w:val="00347FAB"/>
    <w:rsid w:val="0035027B"/>
    <w:rsid w:val="0035035C"/>
    <w:rsid w:val="00350B61"/>
    <w:rsid w:val="00350FD0"/>
    <w:rsid w:val="003512CF"/>
    <w:rsid w:val="003513F2"/>
    <w:rsid w:val="003519AB"/>
    <w:rsid w:val="00351AC2"/>
    <w:rsid w:val="00352097"/>
    <w:rsid w:val="00352558"/>
    <w:rsid w:val="00352587"/>
    <w:rsid w:val="00352ED1"/>
    <w:rsid w:val="003531C7"/>
    <w:rsid w:val="003536F8"/>
    <w:rsid w:val="0035381A"/>
    <w:rsid w:val="00353EC2"/>
    <w:rsid w:val="00353F26"/>
    <w:rsid w:val="0035406A"/>
    <w:rsid w:val="00354F0E"/>
    <w:rsid w:val="00355B1D"/>
    <w:rsid w:val="00355D08"/>
    <w:rsid w:val="00355E53"/>
    <w:rsid w:val="00356510"/>
    <w:rsid w:val="003566EC"/>
    <w:rsid w:val="003569B5"/>
    <w:rsid w:val="00356BB7"/>
    <w:rsid w:val="003571CD"/>
    <w:rsid w:val="0035786D"/>
    <w:rsid w:val="00357938"/>
    <w:rsid w:val="00357F46"/>
    <w:rsid w:val="00360337"/>
    <w:rsid w:val="00360981"/>
    <w:rsid w:val="00360D16"/>
    <w:rsid w:val="00360F4D"/>
    <w:rsid w:val="00361028"/>
    <w:rsid w:val="00361047"/>
    <w:rsid w:val="0036134B"/>
    <w:rsid w:val="0036165F"/>
    <w:rsid w:val="00361728"/>
    <w:rsid w:val="0036189E"/>
    <w:rsid w:val="00361B44"/>
    <w:rsid w:val="003621C6"/>
    <w:rsid w:val="003622A7"/>
    <w:rsid w:val="00362355"/>
    <w:rsid w:val="00362677"/>
    <w:rsid w:val="00362855"/>
    <w:rsid w:val="00362B04"/>
    <w:rsid w:val="00362E8E"/>
    <w:rsid w:val="00362F28"/>
    <w:rsid w:val="00363228"/>
    <w:rsid w:val="00363386"/>
    <w:rsid w:val="003633DA"/>
    <w:rsid w:val="0036355B"/>
    <w:rsid w:val="00363B0B"/>
    <w:rsid w:val="00363BB1"/>
    <w:rsid w:val="00363DBD"/>
    <w:rsid w:val="00363F97"/>
    <w:rsid w:val="003640F7"/>
    <w:rsid w:val="00364203"/>
    <w:rsid w:val="003646B2"/>
    <w:rsid w:val="003650FF"/>
    <w:rsid w:val="00365107"/>
    <w:rsid w:val="0036516B"/>
    <w:rsid w:val="00365B08"/>
    <w:rsid w:val="00365E46"/>
    <w:rsid w:val="00365FC2"/>
    <w:rsid w:val="003660C3"/>
    <w:rsid w:val="003665E4"/>
    <w:rsid w:val="00366673"/>
    <w:rsid w:val="0036681D"/>
    <w:rsid w:val="003669D3"/>
    <w:rsid w:val="003669F4"/>
    <w:rsid w:val="00366A8B"/>
    <w:rsid w:val="00366AAA"/>
    <w:rsid w:val="00366E68"/>
    <w:rsid w:val="00367000"/>
    <w:rsid w:val="00367002"/>
    <w:rsid w:val="003673A0"/>
    <w:rsid w:val="003677E7"/>
    <w:rsid w:val="00367A79"/>
    <w:rsid w:val="00367AD4"/>
    <w:rsid w:val="003705DA"/>
    <w:rsid w:val="003707A4"/>
    <w:rsid w:val="0037102D"/>
    <w:rsid w:val="003712E8"/>
    <w:rsid w:val="0037132E"/>
    <w:rsid w:val="003714D3"/>
    <w:rsid w:val="00371AEC"/>
    <w:rsid w:val="0037228D"/>
    <w:rsid w:val="003727DB"/>
    <w:rsid w:val="0037292C"/>
    <w:rsid w:val="00372AC1"/>
    <w:rsid w:val="00372BA4"/>
    <w:rsid w:val="00372FF7"/>
    <w:rsid w:val="00373232"/>
    <w:rsid w:val="00373528"/>
    <w:rsid w:val="00373690"/>
    <w:rsid w:val="00373781"/>
    <w:rsid w:val="003740B9"/>
    <w:rsid w:val="00374126"/>
    <w:rsid w:val="00374482"/>
    <w:rsid w:val="0037463E"/>
    <w:rsid w:val="003747AD"/>
    <w:rsid w:val="003750DD"/>
    <w:rsid w:val="00375363"/>
    <w:rsid w:val="00375369"/>
    <w:rsid w:val="0037541B"/>
    <w:rsid w:val="003756F5"/>
    <w:rsid w:val="003758BF"/>
    <w:rsid w:val="003758CA"/>
    <w:rsid w:val="00375B65"/>
    <w:rsid w:val="00375D86"/>
    <w:rsid w:val="0037642B"/>
    <w:rsid w:val="003764B2"/>
    <w:rsid w:val="003766A6"/>
    <w:rsid w:val="00376E97"/>
    <w:rsid w:val="0037737A"/>
    <w:rsid w:val="003777AE"/>
    <w:rsid w:val="00380238"/>
    <w:rsid w:val="003803C7"/>
    <w:rsid w:val="00380503"/>
    <w:rsid w:val="003806E9"/>
    <w:rsid w:val="003807F4"/>
    <w:rsid w:val="00380B7C"/>
    <w:rsid w:val="00380F6A"/>
    <w:rsid w:val="00380FAD"/>
    <w:rsid w:val="003810DA"/>
    <w:rsid w:val="003811C1"/>
    <w:rsid w:val="00381320"/>
    <w:rsid w:val="00381424"/>
    <w:rsid w:val="00381615"/>
    <w:rsid w:val="00381757"/>
    <w:rsid w:val="00381E46"/>
    <w:rsid w:val="00382D32"/>
    <w:rsid w:val="00382F6E"/>
    <w:rsid w:val="0038314A"/>
    <w:rsid w:val="003831E3"/>
    <w:rsid w:val="00383308"/>
    <w:rsid w:val="00383AAE"/>
    <w:rsid w:val="00383E4E"/>
    <w:rsid w:val="00383F75"/>
    <w:rsid w:val="003840D3"/>
    <w:rsid w:val="0038417E"/>
    <w:rsid w:val="0038430D"/>
    <w:rsid w:val="003843A4"/>
    <w:rsid w:val="003843C4"/>
    <w:rsid w:val="003843C8"/>
    <w:rsid w:val="003847E4"/>
    <w:rsid w:val="003849BA"/>
    <w:rsid w:val="00385011"/>
    <w:rsid w:val="00385BFD"/>
    <w:rsid w:val="00385E22"/>
    <w:rsid w:val="00386088"/>
    <w:rsid w:val="003860E3"/>
    <w:rsid w:val="0038678F"/>
    <w:rsid w:val="003867BB"/>
    <w:rsid w:val="0038686D"/>
    <w:rsid w:val="003868B1"/>
    <w:rsid w:val="00386971"/>
    <w:rsid w:val="00386D25"/>
    <w:rsid w:val="00386D69"/>
    <w:rsid w:val="00386F0C"/>
    <w:rsid w:val="00386F1D"/>
    <w:rsid w:val="00386F9A"/>
    <w:rsid w:val="00387287"/>
    <w:rsid w:val="003875E8"/>
    <w:rsid w:val="003907EE"/>
    <w:rsid w:val="0039092F"/>
    <w:rsid w:val="00391058"/>
    <w:rsid w:val="003912F8"/>
    <w:rsid w:val="00391466"/>
    <w:rsid w:val="00391690"/>
    <w:rsid w:val="003918A1"/>
    <w:rsid w:val="00391941"/>
    <w:rsid w:val="00391D7B"/>
    <w:rsid w:val="00391EF7"/>
    <w:rsid w:val="00391F78"/>
    <w:rsid w:val="00392188"/>
    <w:rsid w:val="003926F4"/>
    <w:rsid w:val="003928C2"/>
    <w:rsid w:val="00392B2F"/>
    <w:rsid w:val="00392C57"/>
    <w:rsid w:val="00392C6F"/>
    <w:rsid w:val="00392E99"/>
    <w:rsid w:val="00393241"/>
    <w:rsid w:val="0039334D"/>
    <w:rsid w:val="003934CD"/>
    <w:rsid w:val="00394161"/>
    <w:rsid w:val="003942EE"/>
    <w:rsid w:val="00394A42"/>
    <w:rsid w:val="00394C21"/>
    <w:rsid w:val="00394FD9"/>
    <w:rsid w:val="00394FF7"/>
    <w:rsid w:val="0039516A"/>
    <w:rsid w:val="0039547D"/>
    <w:rsid w:val="003954AC"/>
    <w:rsid w:val="00395B08"/>
    <w:rsid w:val="00395BDC"/>
    <w:rsid w:val="00395C4B"/>
    <w:rsid w:val="00395D56"/>
    <w:rsid w:val="00396123"/>
    <w:rsid w:val="00396197"/>
    <w:rsid w:val="0039626C"/>
    <w:rsid w:val="003963B5"/>
    <w:rsid w:val="00396417"/>
    <w:rsid w:val="00396515"/>
    <w:rsid w:val="003965DD"/>
    <w:rsid w:val="00396601"/>
    <w:rsid w:val="0039676C"/>
    <w:rsid w:val="00396893"/>
    <w:rsid w:val="003968BA"/>
    <w:rsid w:val="00396BD6"/>
    <w:rsid w:val="00396EB2"/>
    <w:rsid w:val="003970BC"/>
    <w:rsid w:val="0039718E"/>
    <w:rsid w:val="003973A0"/>
    <w:rsid w:val="00397757"/>
    <w:rsid w:val="003977F3"/>
    <w:rsid w:val="003977F6"/>
    <w:rsid w:val="0039788B"/>
    <w:rsid w:val="00397AAF"/>
    <w:rsid w:val="00397DE6"/>
    <w:rsid w:val="003A0167"/>
    <w:rsid w:val="003A01F2"/>
    <w:rsid w:val="003A06A8"/>
    <w:rsid w:val="003A0C6F"/>
    <w:rsid w:val="003A0FAF"/>
    <w:rsid w:val="003A102F"/>
    <w:rsid w:val="003A11EA"/>
    <w:rsid w:val="003A139E"/>
    <w:rsid w:val="003A158E"/>
    <w:rsid w:val="003A1BE9"/>
    <w:rsid w:val="003A1C9A"/>
    <w:rsid w:val="003A261B"/>
    <w:rsid w:val="003A2786"/>
    <w:rsid w:val="003A3403"/>
    <w:rsid w:val="003A3545"/>
    <w:rsid w:val="003A35CD"/>
    <w:rsid w:val="003A37F5"/>
    <w:rsid w:val="003A3AC5"/>
    <w:rsid w:val="003A3F3A"/>
    <w:rsid w:val="003A4074"/>
    <w:rsid w:val="003A4079"/>
    <w:rsid w:val="003A41B9"/>
    <w:rsid w:val="003A466E"/>
    <w:rsid w:val="003A46A8"/>
    <w:rsid w:val="003A4889"/>
    <w:rsid w:val="003A4E0E"/>
    <w:rsid w:val="003A4E45"/>
    <w:rsid w:val="003A4FE6"/>
    <w:rsid w:val="003A5299"/>
    <w:rsid w:val="003A5372"/>
    <w:rsid w:val="003A54A5"/>
    <w:rsid w:val="003A576F"/>
    <w:rsid w:val="003A592A"/>
    <w:rsid w:val="003A59FE"/>
    <w:rsid w:val="003A5B9D"/>
    <w:rsid w:val="003A5C77"/>
    <w:rsid w:val="003A5FC9"/>
    <w:rsid w:val="003A678C"/>
    <w:rsid w:val="003A68B4"/>
    <w:rsid w:val="003A70F8"/>
    <w:rsid w:val="003A7953"/>
    <w:rsid w:val="003A7CD7"/>
    <w:rsid w:val="003B0350"/>
    <w:rsid w:val="003B0360"/>
    <w:rsid w:val="003B0484"/>
    <w:rsid w:val="003B0677"/>
    <w:rsid w:val="003B0971"/>
    <w:rsid w:val="003B0B3E"/>
    <w:rsid w:val="003B0DA1"/>
    <w:rsid w:val="003B0DC3"/>
    <w:rsid w:val="003B0E68"/>
    <w:rsid w:val="003B0EFE"/>
    <w:rsid w:val="003B11C3"/>
    <w:rsid w:val="003B13E4"/>
    <w:rsid w:val="003B1460"/>
    <w:rsid w:val="003B1742"/>
    <w:rsid w:val="003B17C5"/>
    <w:rsid w:val="003B182B"/>
    <w:rsid w:val="003B19D2"/>
    <w:rsid w:val="003B1B69"/>
    <w:rsid w:val="003B1D24"/>
    <w:rsid w:val="003B215C"/>
    <w:rsid w:val="003B2233"/>
    <w:rsid w:val="003B29FF"/>
    <w:rsid w:val="003B2B2D"/>
    <w:rsid w:val="003B2D54"/>
    <w:rsid w:val="003B32FC"/>
    <w:rsid w:val="003B35B3"/>
    <w:rsid w:val="003B3AA8"/>
    <w:rsid w:val="003B3D02"/>
    <w:rsid w:val="003B4108"/>
    <w:rsid w:val="003B45DC"/>
    <w:rsid w:val="003B47B9"/>
    <w:rsid w:val="003B4B96"/>
    <w:rsid w:val="003B4D6F"/>
    <w:rsid w:val="003B57C3"/>
    <w:rsid w:val="003B5B2E"/>
    <w:rsid w:val="003B5C2D"/>
    <w:rsid w:val="003B5D0F"/>
    <w:rsid w:val="003B60B5"/>
    <w:rsid w:val="003B6162"/>
    <w:rsid w:val="003B6528"/>
    <w:rsid w:val="003B664F"/>
    <w:rsid w:val="003B6735"/>
    <w:rsid w:val="003B68DF"/>
    <w:rsid w:val="003B6AA1"/>
    <w:rsid w:val="003B6C1A"/>
    <w:rsid w:val="003B6DC6"/>
    <w:rsid w:val="003B6EDD"/>
    <w:rsid w:val="003B75C6"/>
    <w:rsid w:val="003B76D0"/>
    <w:rsid w:val="003B7893"/>
    <w:rsid w:val="003B7990"/>
    <w:rsid w:val="003B7A89"/>
    <w:rsid w:val="003C0568"/>
    <w:rsid w:val="003C0AB9"/>
    <w:rsid w:val="003C0B1A"/>
    <w:rsid w:val="003C0C43"/>
    <w:rsid w:val="003C0EA7"/>
    <w:rsid w:val="003C152F"/>
    <w:rsid w:val="003C1611"/>
    <w:rsid w:val="003C1975"/>
    <w:rsid w:val="003C1C76"/>
    <w:rsid w:val="003C2BF3"/>
    <w:rsid w:val="003C2BFC"/>
    <w:rsid w:val="003C2C4B"/>
    <w:rsid w:val="003C2D66"/>
    <w:rsid w:val="003C2F90"/>
    <w:rsid w:val="003C3018"/>
    <w:rsid w:val="003C3B22"/>
    <w:rsid w:val="003C3E2F"/>
    <w:rsid w:val="003C414E"/>
    <w:rsid w:val="003C4FE3"/>
    <w:rsid w:val="003C500C"/>
    <w:rsid w:val="003C5711"/>
    <w:rsid w:val="003C586A"/>
    <w:rsid w:val="003C5D91"/>
    <w:rsid w:val="003C642E"/>
    <w:rsid w:val="003C64D3"/>
    <w:rsid w:val="003C666E"/>
    <w:rsid w:val="003C6CCE"/>
    <w:rsid w:val="003C70E7"/>
    <w:rsid w:val="003C781E"/>
    <w:rsid w:val="003C7DDF"/>
    <w:rsid w:val="003C7FE2"/>
    <w:rsid w:val="003D00CE"/>
    <w:rsid w:val="003D029E"/>
    <w:rsid w:val="003D075F"/>
    <w:rsid w:val="003D0852"/>
    <w:rsid w:val="003D176C"/>
    <w:rsid w:val="003D269F"/>
    <w:rsid w:val="003D2A63"/>
    <w:rsid w:val="003D3710"/>
    <w:rsid w:val="003D3D2B"/>
    <w:rsid w:val="003D3DED"/>
    <w:rsid w:val="003D3E2D"/>
    <w:rsid w:val="003D4100"/>
    <w:rsid w:val="003D432A"/>
    <w:rsid w:val="003D461A"/>
    <w:rsid w:val="003D46CC"/>
    <w:rsid w:val="003D47B1"/>
    <w:rsid w:val="003D4868"/>
    <w:rsid w:val="003D498F"/>
    <w:rsid w:val="003D4EA6"/>
    <w:rsid w:val="003D5127"/>
    <w:rsid w:val="003D5856"/>
    <w:rsid w:val="003D5A51"/>
    <w:rsid w:val="003D5B3A"/>
    <w:rsid w:val="003D5DE3"/>
    <w:rsid w:val="003D62AC"/>
    <w:rsid w:val="003D64D6"/>
    <w:rsid w:val="003D66B6"/>
    <w:rsid w:val="003D6912"/>
    <w:rsid w:val="003D6AD1"/>
    <w:rsid w:val="003D6B3C"/>
    <w:rsid w:val="003D6C8A"/>
    <w:rsid w:val="003D6DC2"/>
    <w:rsid w:val="003D6E31"/>
    <w:rsid w:val="003D6FE3"/>
    <w:rsid w:val="003D704D"/>
    <w:rsid w:val="003D772C"/>
    <w:rsid w:val="003D77D8"/>
    <w:rsid w:val="003D7F1F"/>
    <w:rsid w:val="003E00DA"/>
    <w:rsid w:val="003E02E6"/>
    <w:rsid w:val="003E03CE"/>
    <w:rsid w:val="003E0E40"/>
    <w:rsid w:val="003E0F0D"/>
    <w:rsid w:val="003E1590"/>
    <w:rsid w:val="003E1671"/>
    <w:rsid w:val="003E17C5"/>
    <w:rsid w:val="003E1820"/>
    <w:rsid w:val="003E18ED"/>
    <w:rsid w:val="003E1C96"/>
    <w:rsid w:val="003E1F71"/>
    <w:rsid w:val="003E20E4"/>
    <w:rsid w:val="003E266B"/>
    <w:rsid w:val="003E27A9"/>
    <w:rsid w:val="003E27E3"/>
    <w:rsid w:val="003E2931"/>
    <w:rsid w:val="003E29DE"/>
    <w:rsid w:val="003E2B56"/>
    <w:rsid w:val="003E2BF1"/>
    <w:rsid w:val="003E2FC0"/>
    <w:rsid w:val="003E3FB9"/>
    <w:rsid w:val="003E490A"/>
    <w:rsid w:val="003E4A8C"/>
    <w:rsid w:val="003E5734"/>
    <w:rsid w:val="003E5802"/>
    <w:rsid w:val="003E5B2E"/>
    <w:rsid w:val="003E5BCD"/>
    <w:rsid w:val="003E5C64"/>
    <w:rsid w:val="003E5C8B"/>
    <w:rsid w:val="003E6852"/>
    <w:rsid w:val="003E705C"/>
    <w:rsid w:val="003E7109"/>
    <w:rsid w:val="003E7392"/>
    <w:rsid w:val="003E739E"/>
    <w:rsid w:val="003E73EB"/>
    <w:rsid w:val="003E785A"/>
    <w:rsid w:val="003E7860"/>
    <w:rsid w:val="003E7D93"/>
    <w:rsid w:val="003E7E3D"/>
    <w:rsid w:val="003E7F1D"/>
    <w:rsid w:val="003F01C7"/>
    <w:rsid w:val="003F0B78"/>
    <w:rsid w:val="003F0E22"/>
    <w:rsid w:val="003F10F2"/>
    <w:rsid w:val="003F123E"/>
    <w:rsid w:val="003F13B3"/>
    <w:rsid w:val="003F14D7"/>
    <w:rsid w:val="003F17CC"/>
    <w:rsid w:val="003F1AA7"/>
    <w:rsid w:val="003F221F"/>
    <w:rsid w:val="003F22CA"/>
    <w:rsid w:val="003F2425"/>
    <w:rsid w:val="003F24F8"/>
    <w:rsid w:val="003F27ED"/>
    <w:rsid w:val="003F2900"/>
    <w:rsid w:val="003F2B3B"/>
    <w:rsid w:val="003F2D3D"/>
    <w:rsid w:val="003F2F54"/>
    <w:rsid w:val="003F3331"/>
    <w:rsid w:val="003F354C"/>
    <w:rsid w:val="003F35ED"/>
    <w:rsid w:val="003F3902"/>
    <w:rsid w:val="003F3AE0"/>
    <w:rsid w:val="003F3B68"/>
    <w:rsid w:val="003F3BBB"/>
    <w:rsid w:val="003F3BC5"/>
    <w:rsid w:val="003F3C53"/>
    <w:rsid w:val="003F3E8B"/>
    <w:rsid w:val="003F412D"/>
    <w:rsid w:val="003F45EA"/>
    <w:rsid w:val="003F461A"/>
    <w:rsid w:val="003F492C"/>
    <w:rsid w:val="003F4AE7"/>
    <w:rsid w:val="003F4BF2"/>
    <w:rsid w:val="003F5836"/>
    <w:rsid w:val="003F5CAD"/>
    <w:rsid w:val="003F6490"/>
    <w:rsid w:val="003F6824"/>
    <w:rsid w:val="003F68BC"/>
    <w:rsid w:val="003F68F7"/>
    <w:rsid w:val="003F6EDB"/>
    <w:rsid w:val="003F7169"/>
    <w:rsid w:val="003F731E"/>
    <w:rsid w:val="003F7754"/>
    <w:rsid w:val="003F77BC"/>
    <w:rsid w:val="003F7CE1"/>
    <w:rsid w:val="00400132"/>
    <w:rsid w:val="0040014B"/>
    <w:rsid w:val="00400802"/>
    <w:rsid w:val="00400845"/>
    <w:rsid w:val="00400E97"/>
    <w:rsid w:val="00400EC8"/>
    <w:rsid w:val="0040122B"/>
    <w:rsid w:val="00401234"/>
    <w:rsid w:val="00401466"/>
    <w:rsid w:val="0040151C"/>
    <w:rsid w:val="004015B8"/>
    <w:rsid w:val="0040180D"/>
    <w:rsid w:val="00401A75"/>
    <w:rsid w:val="00401F01"/>
    <w:rsid w:val="0040214C"/>
    <w:rsid w:val="00402347"/>
    <w:rsid w:val="004024C9"/>
    <w:rsid w:val="0040253E"/>
    <w:rsid w:val="00403120"/>
    <w:rsid w:val="004034BF"/>
    <w:rsid w:val="00403B54"/>
    <w:rsid w:val="00403EA8"/>
    <w:rsid w:val="00403FE0"/>
    <w:rsid w:val="00404044"/>
    <w:rsid w:val="004041F0"/>
    <w:rsid w:val="0040444D"/>
    <w:rsid w:val="00404479"/>
    <w:rsid w:val="00404493"/>
    <w:rsid w:val="00404495"/>
    <w:rsid w:val="00404DB1"/>
    <w:rsid w:val="00404E9F"/>
    <w:rsid w:val="00405107"/>
    <w:rsid w:val="00405691"/>
    <w:rsid w:val="004056D8"/>
    <w:rsid w:val="00405F07"/>
    <w:rsid w:val="00406177"/>
    <w:rsid w:val="00406350"/>
    <w:rsid w:val="00406452"/>
    <w:rsid w:val="00406578"/>
    <w:rsid w:val="00406CA5"/>
    <w:rsid w:val="0040710C"/>
    <w:rsid w:val="00407483"/>
    <w:rsid w:val="00407586"/>
    <w:rsid w:val="004076F8"/>
    <w:rsid w:val="0040793A"/>
    <w:rsid w:val="00407C7F"/>
    <w:rsid w:val="00407CE5"/>
    <w:rsid w:val="004106C4"/>
    <w:rsid w:val="00410CDA"/>
    <w:rsid w:val="00410E7B"/>
    <w:rsid w:val="0041108A"/>
    <w:rsid w:val="004113D4"/>
    <w:rsid w:val="0041185F"/>
    <w:rsid w:val="00411E07"/>
    <w:rsid w:val="0041273F"/>
    <w:rsid w:val="00412A28"/>
    <w:rsid w:val="004131E5"/>
    <w:rsid w:val="0041323A"/>
    <w:rsid w:val="0041415F"/>
    <w:rsid w:val="0041430D"/>
    <w:rsid w:val="00414748"/>
    <w:rsid w:val="00414884"/>
    <w:rsid w:val="004148F7"/>
    <w:rsid w:val="00414A42"/>
    <w:rsid w:val="00414B3B"/>
    <w:rsid w:val="004156E3"/>
    <w:rsid w:val="004156F1"/>
    <w:rsid w:val="00415C0B"/>
    <w:rsid w:val="0041606B"/>
    <w:rsid w:val="00416079"/>
    <w:rsid w:val="004162B1"/>
    <w:rsid w:val="00416382"/>
    <w:rsid w:val="004165C4"/>
    <w:rsid w:val="0041667F"/>
    <w:rsid w:val="00416859"/>
    <w:rsid w:val="00416A63"/>
    <w:rsid w:val="00416B45"/>
    <w:rsid w:val="00416D14"/>
    <w:rsid w:val="00416FD5"/>
    <w:rsid w:val="0041701A"/>
    <w:rsid w:val="0041793C"/>
    <w:rsid w:val="00417B1D"/>
    <w:rsid w:val="00417C3C"/>
    <w:rsid w:val="00417C40"/>
    <w:rsid w:val="00417D9F"/>
    <w:rsid w:val="00420962"/>
    <w:rsid w:val="004209B7"/>
    <w:rsid w:val="00420A6C"/>
    <w:rsid w:val="00420ACD"/>
    <w:rsid w:val="004217EB"/>
    <w:rsid w:val="00421E14"/>
    <w:rsid w:val="00421E4E"/>
    <w:rsid w:val="00422015"/>
    <w:rsid w:val="004224C0"/>
    <w:rsid w:val="004226AD"/>
    <w:rsid w:val="00422BE7"/>
    <w:rsid w:val="00422D9E"/>
    <w:rsid w:val="00422EED"/>
    <w:rsid w:val="00423306"/>
    <w:rsid w:val="004234D5"/>
    <w:rsid w:val="0042355A"/>
    <w:rsid w:val="00423735"/>
    <w:rsid w:val="00423AF1"/>
    <w:rsid w:val="00423EAD"/>
    <w:rsid w:val="00423F5D"/>
    <w:rsid w:val="00424365"/>
    <w:rsid w:val="00424483"/>
    <w:rsid w:val="004248E2"/>
    <w:rsid w:val="00424A46"/>
    <w:rsid w:val="00424BD1"/>
    <w:rsid w:val="00424CB5"/>
    <w:rsid w:val="00424D16"/>
    <w:rsid w:val="00424E8C"/>
    <w:rsid w:val="00424FFC"/>
    <w:rsid w:val="00425089"/>
    <w:rsid w:val="004256AB"/>
    <w:rsid w:val="00425FB3"/>
    <w:rsid w:val="00426026"/>
    <w:rsid w:val="004260BC"/>
    <w:rsid w:val="004268A8"/>
    <w:rsid w:val="004268C3"/>
    <w:rsid w:val="00426E2C"/>
    <w:rsid w:val="004272A1"/>
    <w:rsid w:val="00427FC3"/>
    <w:rsid w:val="00430476"/>
    <w:rsid w:val="004308D4"/>
    <w:rsid w:val="00430A4D"/>
    <w:rsid w:val="00430D70"/>
    <w:rsid w:val="00430DD8"/>
    <w:rsid w:val="00430E55"/>
    <w:rsid w:val="00431129"/>
    <w:rsid w:val="0043121A"/>
    <w:rsid w:val="004316DE"/>
    <w:rsid w:val="00431722"/>
    <w:rsid w:val="00431901"/>
    <w:rsid w:val="00431BCE"/>
    <w:rsid w:val="00431E61"/>
    <w:rsid w:val="004321FB"/>
    <w:rsid w:val="004323DA"/>
    <w:rsid w:val="004336DA"/>
    <w:rsid w:val="0043390A"/>
    <w:rsid w:val="0043392F"/>
    <w:rsid w:val="0043456C"/>
    <w:rsid w:val="00434703"/>
    <w:rsid w:val="004347B0"/>
    <w:rsid w:val="0043507E"/>
    <w:rsid w:val="0043514A"/>
    <w:rsid w:val="00435507"/>
    <w:rsid w:val="004357AE"/>
    <w:rsid w:val="004358DB"/>
    <w:rsid w:val="00435C66"/>
    <w:rsid w:val="00435D33"/>
    <w:rsid w:val="00435F65"/>
    <w:rsid w:val="0043644E"/>
    <w:rsid w:val="0043651A"/>
    <w:rsid w:val="004368E6"/>
    <w:rsid w:val="00436D78"/>
    <w:rsid w:val="00436F00"/>
    <w:rsid w:val="00437164"/>
    <w:rsid w:val="0043730E"/>
    <w:rsid w:val="00437834"/>
    <w:rsid w:val="004378B8"/>
    <w:rsid w:val="00437A83"/>
    <w:rsid w:val="00437AC4"/>
    <w:rsid w:val="00437B94"/>
    <w:rsid w:val="00437C94"/>
    <w:rsid w:val="004405FA"/>
    <w:rsid w:val="0044077A"/>
    <w:rsid w:val="00440E46"/>
    <w:rsid w:val="00440F27"/>
    <w:rsid w:val="004410B3"/>
    <w:rsid w:val="004411DC"/>
    <w:rsid w:val="004414EB"/>
    <w:rsid w:val="004415AD"/>
    <w:rsid w:val="00441749"/>
    <w:rsid w:val="00441F64"/>
    <w:rsid w:val="00441FCD"/>
    <w:rsid w:val="004421E1"/>
    <w:rsid w:val="00442813"/>
    <w:rsid w:val="00442B10"/>
    <w:rsid w:val="00442BF0"/>
    <w:rsid w:val="00442E1A"/>
    <w:rsid w:val="00442E8C"/>
    <w:rsid w:val="004433DE"/>
    <w:rsid w:val="0044343C"/>
    <w:rsid w:val="0044344C"/>
    <w:rsid w:val="00443876"/>
    <w:rsid w:val="00443AAA"/>
    <w:rsid w:val="00443BA8"/>
    <w:rsid w:val="004441C3"/>
    <w:rsid w:val="004441F4"/>
    <w:rsid w:val="004442D0"/>
    <w:rsid w:val="00444597"/>
    <w:rsid w:val="00444A1E"/>
    <w:rsid w:val="00444AFF"/>
    <w:rsid w:val="0044524D"/>
    <w:rsid w:val="00445633"/>
    <w:rsid w:val="00445853"/>
    <w:rsid w:val="0044599E"/>
    <w:rsid w:val="00445C35"/>
    <w:rsid w:val="00445FE1"/>
    <w:rsid w:val="0044609E"/>
    <w:rsid w:val="00446153"/>
    <w:rsid w:val="004466B8"/>
    <w:rsid w:val="00446D08"/>
    <w:rsid w:val="004470DE"/>
    <w:rsid w:val="0044712D"/>
    <w:rsid w:val="004501B9"/>
    <w:rsid w:val="004502F3"/>
    <w:rsid w:val="0045057D"/>
    <w:rsid w:val="00450604"/>
    <w:rsid w:val="0045062E"/>
    <w:rsid w:val="00450A7C"/>
    <w:rsid w:val="0045185A"/>
    <w:rsid w:val="00451BC3"/>
    <w:rsid w:val="00452195"/>
    <w:rsid w:val="00453D4C"/>
    <w:rsid w:val="004541AC"/>
    <w:rsid w:val="004542F2"/>
    <w:rsid w:val="004546F5"/>
    <w:rsid w:val="004547F9"/>
    <w:rsid w:val="00454932"/>
    <w:rsid w:val="00454954"/>
    <w:rsid w:val="004549A1"/>
    <w:rsid w:val="00454A59"/>
    <w:rsid w:val="00454AEB"/>
    <w:rsid w:val="00454D3E"/>
    <w:rsid w:val="00456028"/>
    <w:rsid w:val="0045665C"/>
    <w:rsid w:val="00456D81"/>
    <w:rsid w:val="0045750B"/>
    <w:rsid w:val="00457B06"/>
    <w:rsid w:val="004602F7"/>
    <w:rsid w:val="0046074C"/>
    <w:rsid w:val="00460D4D"/>
    <w:rsid w:val="00460DB4"/>
    <w:rsid w:val="004613BA"/>
    <w:rsid w:val="0046161A"/>
    <w:rsid w:val="00461C7F"/>
    <w:rsid w:val="00461D71"/>
    <w:rsid w:val="00461E02"/>
    <w:rsid w:val="004620D0"/>
    <w:rsid w:val="00462239"/>
    <w:rsid w:val="004629D4"/>
    <w:rsid w:val="004629EF"/>
    <w:rsid w:val="00462AA0"/>
    <w:rsid w:val="0046311B"/>
    <w:rsid w:val="00463248"/>
    <w:rsid w:val="004634A9"/>
    <w:rsid w:val="00463783"/>
    <w:rsid w:val="004639E8"/>
    <w:rsid w:val="00463CEB"/>
    <w:rsid w:val="00463DDF"/>
    <w:rsid w:val="00463E74"/>
    <w:rsid w:val="00464D42"/>
    <w:rsid w:val="0046500E"/>
    <w:rsid w:val="004650CD"/>
    <w:rsid w:val="0046544E"/>
    <w:rsid w:val="0046565B"/>
    <w:rsid w:val="00465A54"/>
    <w:rsid w:val="00465F2D"/>
    <w:rsid w:val="00466343"/>
    <w:rsid w:val="00466410"/>
    <w:rsid w:val="0046650F"/>
    <w:rsid w:val="00466632"/>
    <w:rsid w:val="0046685A"/>
    <w:rsid w:val="004669B2"/>
    <w:rsid w:val="00466A00"/>
    <w:rsid w:val="00466AB0"/>
    <w:rsid w:val="0046717A"/>
    <w:rsid w:val="0046725C"/>
    <w:rsid w:val="004673D9"/>
    <w:rsid w:val="00467923"/>
    <w:rsid w:val="00467BF4"/>
    <w:rsid w:val="00467F61"/>
    <w:rsid w:val="0047010E"/>
    <w:rsid w:val="00470371"/>
    <w:rsid w:val="00470442"/>
    <w:rsid w:val="004704EB"/>
    <w:rsid w:val="004705C4"/>
    <w:rsid w:val="00470717"/>
    <w:rsid w:val="0047110D"/>
    <w:rsid w:val="0047136E"/>
    <w:rsid w:val="00471A18"/>
    <w:rsid w:val="00471B05"/>
    <w:rsid w:val="00471C19"/>
    <w:rsid w:val="00471F31"/>
    <w:rsid w:val="00472224"/>
    <w:rsid w:val="004723D1"/>
    <w:rsid w:val="0047242D"/>
    <w:rsid w:val="004726E5"/>
    <w:rsid w:val="00472782"/>
    <w:rsid w:val="00472D4F"/>
    <w:rsid w:val="00472F5D"/>
    <w:rsid w:val="00473475"/>
    <w:rsid w:val="004739C8"/>
    <w:rsid w:val="00473CF9"/>
    <w:rsid w:val="0047442B"/>
    <w:rsid w:val="00474710"/>
    <w:rsid w:val="00474CFC"/>
    <w:rsid w:val="0047541A"/>
    <w:rsid w:val="004758F3"/>
    <w:rsid w:val="00475907"/>
    <w:rsid w:val="00475EB2"/>
    <w:rsid w:val="0047620B"/>
    <w:rsid w:val="00476325"/>
    <w:rsid w:val="004763E0"/>
    <w:rsid w:val="004765B3"/>
    <w:rsid w:val="004767E6"/>
    <w:rsid w:val="00476AB9"/>
    <w:rsid w:val="004773AD"/>
    <w:rsid w:val="00477820"/>
    <w:rsid w:val="004778CB"/>
    <w:rsid w:val="004779F6"/>
    <w:rsid w:val="00477C15"/>
    <w:rsid w:val="00477F1F"/>
    <w:rsid w:val="00477FB6"/>
    <w:rsid w:val="00480204"/>
    <w:rsid w:val="00480212"/>
    <w:rsid w:val="00480713"/>
    <w:rsid w:val="004807A8"/>
    <w:rsid w:val="00480B1E"/>
    <w:rsid w:val="00481FE1"/>
    <w:rsid w:val="00482108"/>
    <w:rsid w:val="00482271"/>
    <w:rsid w:val="00482712"/>
    <w:rsid w:val="004827DE"/>
    <w:rsid w:val="004833E0"/>
    <w:rsid w:val="0048363D"/>
    <w:rsid w:val="00483753"/>
    <w:rsid w:val="00483D97"/>
    <w:rsid w:val="00483FA3"/>
    <w:rsid w:val="00483FCB"/>
    <w:rsid w:val="00484563"/>
    <w:rsid w:val="00484B9D"/>
    <w:rsid w:val="00484CA7"/>
    <w:rsid w:val="00484E4D"/>
    <w:rsid w:val="0048528B"/>
    <w:rsid w:val="0048540A"/>
    <w:rsid w:val="004855BD"/>
    <w:rsid w:val="0048578F"/>
    <w:rsid w:val="004857E3"/>
    <w:rsid w:val="00485918"/>
    <w:rsid w:val="00485D73"/>
    <w:rsid w:val="00485E4F"/>
    <w:rsid w:val="00485E6A"/>
    <w:rsid w:val="00485EB4"/>
    <w:rsid w:val="00486496"/>
    <w:rsid w:val="00486520"/>
    <w:rsid w:val="00486642"/>
    <w:rsid w:val="00486898"/>
    <w:rsid w:val="004868E5"/>
    <w:rsid w:val="0048713A"/>
    <w:rsid w:val="0048732F"/>
    <w:rsid w:val="0048786B"/>
    <w:rsid w:val="004900CC"/>
    <w:rsid w:val="004914CA"/>
    <w:rsid w:val="00491C56"/>
    <w:rsid w:val="00491C6B"/>
    <w:rsid w:val="00491C9F"/>
    <w:rsid w:val="00492198"/>
    <w:rsid w:val="004923E4"/>
    <w:rsid w:val="00492ABD"/>
    <w:rsid w:val="00492CF6"/>
    <w:rsid w:val="004932C0"/>
    <w:rsid w:val="00493414"/>
    <w:rsid w:val="004937E8"/>
    <w:rsid w:val="00493BD4"/>
    <w:rsid w:val="00493C90"/>
    <w:rsid w:val="00493F18"/>
    <w:rsid w:val="0049415E"/>
    <w:rsid w:val="004942F3"/>
    <w:rsid w:val="004946C8"/>
    <w:rsid w:val="004947BB"/>
    <w:rsid w:val="00495218"/>
    <w:rsid w:val="00495BB7"/>
    <w:rsid w:val="00495CF0"/>
    <w:rsid w:val="00495EDC"/>
    <w:rsid w:val="004962CF"/>
    <w:rsid w:val="00496727"/>
    <w:rsid w:val="00496FDF"/>
    <w:rsid w:val="0049718A"/>
    <w:rsid w:val="0049741D"/>
    <w:rsid w:val="00497A06"/>
    <w:rsid w:val="004A03A0"/>
    <w:rsid w:val="004A042A"/>
    <w:rsid w:val="004A0653"/>
    <w:rsid w:val="004A1146"/>
    <w:rsid w:val="004A1157"/>
    <w:rsid w:val="004A18F7"/>
    <w:rsid w:val="004A24A9"/>
    <w:rsid w:val="004A2688"/>
    <w:rsid w:val="004A281B"/>
    <w:rsid w:val="004A2AFC"/>
    <w:rsid w:val="004A2BC1"/>
    <w:rsid w:val="004A311B"/>
    <w:rsid w:val="004A3369"/>
    <w:rsid w:val="004A34AF"/>
    <w:rsid w:val="004A3588"/>
    <w:rsid w:val="004A39D9"/>
    <w:rsid w:val="004A40E3"/>
    <w:rsid w:val="004A4103"/>
    <w:rsid w:val="004A43FC"/>
    <w:rsid w:val="004A4AEF"/>
    <w:rsid w:val="004A5B8D"/>
    <w:rsid w:val="004A5C78"/>
    <w:rsid w:val="004A5CE5"/>
    <w:rsid w:val="004A5D36"/>
    <w:rsid w:val="004A6BB8"/>
    <w:rsid w:val="004A6F41"/>
    <w:rsid w:val="004A6F99"/>
    <w:rsid w:val="004A75D7"/>
    <w:rsid w:val="004A75D8"/>
    <w:rsid w:val="004A7D62"/>
    <w:rsid w:val="004B024E"/>
    <w:rsid w:val="004B035B"/>
    <w:rsid w:val="004B0793"/>
    <w:rsid w:val="004B0D6F"/>
    <w:rsid w:val="004B11F8"/>
    <w:rsid w:val="004B13C1"/>
    <w:rsid w:val="004B153F"/>
    <w:rsid w:val="004B1593"/>
    <w:rsid w:val="004B1680"/>
    <w:rsid w:val="004B189A"/>
    <w:rsid w:val="004B1D16"/>
    <w:rsid w:val="004B1E8D"/>
    <w:rsid w:val="004B1F50"/>
    <w:rsid w:val="004B1FF6"/>
    <w:rsid w:val="004B27DC"/>
    <w:rsid w:val="004B2D0B"/>
    <w:rsid w:val="004B346E"/>
    <w:rsid w:val="004B37E2"/>
    <w:rsid w:val="004B3CE9"/>
    <w:rsid w:val="004B41ED"/>
    <w:rsid w:val="004B42FA"/>
    <w:rsid w:val="004B43C6"/>
    <w:rsid w:val="004B48EE"/>
    <w:rsid w:val="004B4C97"/>
    <w:rsid w:val="004B4EA6"/>
    <w:rsid w:val="004B51DC"/>
    <w:rsid w:val="004B51EA"/>
    <w:rsid w:val="004B537C"/>
    <w:rsid w:val="004B5415"/>
    <w:rsid w:val="004B550D"/>
    <w:rsid w:val="004B5855"/>
    <w:rsid w:val="004B612C"/>
    <w:rsid w:val="004B6303"/>
    <w:rsid w:val="004B64F5"/>
    <w:rsid w:val="004B65D0"/>
    <w:rsid w:val="004B69B5"/>
    <w:rsid w:val="004B6C12"/>
    <w:rsid w:val="004B70C2"/>
    <w:rsid w:val="004B7231"/>
    <w:rsid w:val="004B79B1"/>
    <w:rsid w:val="004B79DA"/>
    <w:rsid w:val="004C059F"/>
    <w:rsid w:val="004C05DE"/>
    <w:rsid w:val="004C0680"/>
    <w:rsid w:val="004C08C4"/>
    <w:rsid w:val="004C0969"/>
    <w:rsid w:val="004C0C60"/>
    <w:rsid w:val="004C1065"/>
    <w:rsid w:val="004C10E9"/>
    <w:rsid w:val="004C11DF"/>
    <w:rsid w:val="004C127C"/>
    <w:rsid w:val="004C14A9"/>
    <w:rsid w:val="004C1CC8"/>
    <w:rsid w:val="004C1DCA"/>
    <w:rsid w:val="004C1EC9"/>
    <w:rsid w:val="004C2261"/>
    <w:rsid w:val="004C23EE"/>
    <w:rsid w:val="004C2629"/>
    <w:rsid w:val="004C27BC"/>
    <w:rsid w:val="004C2A4D"/>
    <w:rsid w:val="004C2DEA"/>
    <w:rsid w:val="004C2E7E"/>
    <w:rsid w:val="004C314C"/>
    <w:rsid w:val="004C33C6"/>
    <w:rsid w:val="004C3469"/>
    <w:rsid w:val="004C3AEF"/>
    <w:rsid w:val="004C3CE0"/>
    <w:rsid w:val="004C3D17"/>
    <w:rsid w:val="004C4008"/>
    <w:rsid w:val="004C427B"/>
    <w:rsid w:val="004C4C9A"/>
    <w:rsid w:val="004C52E0"/>
    <w:rsid w:val="004C5BED"/>
    <w:rsid w:val="004C708B"/>
    <w:rsid w:val="004C7878"/>
    <w:rsid w:val="004C790D"/>
    <w:rsid w:val="004D002C"/>
    <w:rsid w:val="004D0093"/>
    <w:rsid w:val="004D025E"/>
    <w:rsid w:val="004D0485"/>
    <w:rsid w:val="004D0499"/>
    <w:rsid w:val="004D0625"/>
    <w:rsid w:val="004D06AB"/>
    <w:rsid w:val="004D0791"/>
    <w:rsid w:val="004D0B66"/>
    <w:rsid w:val="004D1035"/>
    <w:rsid w:val="004D112A"/>
    <w:rsid w:val="004D16E4"/>
    <w:rsid w:val="004D1E9C"/>
    <w:rsid w:val="004D2095"/>
    <w:rsid w:val="004D2124"/>
    <w:rsid w:val="004D279D"/>
    <w:rsid w:val="004D2AC5"/>
    <w:rsid w:val="004D2CCE"/>
    <w:rsid w:val="004D2D60"/>
    <w:rsid w:val="004D2F49"/>
    <w:rsid w:val="004D37C9"/>
    <w:rsid w:val="004D4AF7"/>
    <w:rsid w:val="004D5854"/>
    <w:rsid w:val="004D62D3"/>
    <w:rsid w:val="004D62E5"/>
    <w:rsid w:val="004D64AD"/>
    <w:rsid w:val="004D64E3"/>
    <w:rsid w:val="004E095B"/>
    <w:rsid w:val="004E0AE9"/>
    <w:rsid w:val="004E0EE1"/>
    <w:rsid w:val="004E1255"/>
    <w:rsid w:val="004E163A"/>
    <w:rsid w:val="004E1A4B"/>
    <w:rsid w:val="004E1A99"/>
    <w:rsid w:val="004E1B78"/>
    <w:rsid w:val="004E1C0F"/>
    <w:rsid w:val="004E1FAC"/>
    <w:rsid w:val="004E20B2"/>
    <w:rsid w:val="004E2482"/>
    <w:rsid w:val="004E2B13"/>
    <w:rsid w:val="004E2E7C"/>
    <w:rsid w:val="004E31A4"/>
    <w:rsid w:val="004E35AF"/>
    <w:rsid w:val="004E37F7"/>
    <w:rsid w:val="004E3AA5"/>
    <w:rsid w:val="004E3C5C"/>
    <w:rsid w:val="004E3D58"/>
    <w:rsid w:val="004E4058"/>
    <w:rsid w:val="004E42B2"/>
    <w:rsid w:val="004E474F"/>
    <w:rsid w:val="004E47B1"/>
    <w:rsid w:val="004E4854"/>
    <w:rsid w:val="004E49D7"/>
    <w:rsid w:val="004E4A21"/>
    <w:rsid w:val="004E4AC3"/>
    <w:rsid w:val="004E4AE0"/>
    <w:rsid w:val="004E5062"/>
    <w:rsid w:val="004E508E"/>
    <w:rsid w:val="004E519A"/>
    <w:rsid w:val="004E581E"/>
    <w:rsid w:val="004E59FC"/>
    <w:rsid w:val="004E5B57"/>
    <w:rsid w:val="004E664E"/>
    <w:rsid w:val="004E69BA"/>
    <w:rsid w:val="004E7504"/>
    <w:rsid w:val="004E76AD"/>
    <w:rsid w:val="004E7793"/>
    <w:rsid w:val="004E7902"/>
    <w:rsid w:val="004E7A39"/>
    <w:rsid w:val="004E7B65"/>
    <w:rsid w:val="004E7C49"/>
    <w:rsid w:val="004F02FA"/>
    <w:rsid w:val="004F05A5"/>
    <w:rsid w:val="004F0CA8"/>
    <w:rsid w:val="004F0EEC"/>
    <w:rsid w:val="004F0FC4"/>
    <w:rsid w:val="004F1193"/>
    <w:rsid w:val="004F130A"/>
    <w:rsid w:val="004F1431"/>
    <w:rsid w:val="004F148D"/>
    <w:rsid w:val="004F1612"/>
    <w:rsid w:val="004F182F"/>
    <w:rsid w:val="004F187F"/>
    <w:rsid w:val="004F1895"/>
    <w:rsid w:val="004F21C3"/>
    <w:rsid w:val="004F25DB"/>
    <w:rsid w:val="004F2706"/>
    <w:rsid w:val="004F27C3"/>
    <w:rsid w:val="004F28ED"/>
    <w:rsid w:val="004F2A0D"/>
    <w:rsid w:val="004F2C39"/>
    <w:rsid w:val="004F2C91"/>
    <w:rsid w:val="004F30D2"/>
    <w:rsid w:val="004F3A51"/>
    <w:rsid w:val="004F3EBF"/>
    <w:rsid w:val="004F4269"/>
    <w:rsid w:val="004F4681"/>
    <w:rsid w:val="004F497D"/>
    <w:rsid w:val="004F4B16"/>
    <w:rsid w:val="004F4BE2"/>
    <w:rsid w:val="004F4EBD"/>
    <w:rsid w:val="004F5130"/>
    <w:rsid w:val="004F522A"/>
    <w:rsid w:val="004F530D"/>
    <w:rsid w:val="004F602E"/>
    <w:rsid w:val="004F645D"/>
    <w:rsid w:val="004F6C07"/>
    <w:rsid w:val="004F6E4B"/>
    <w:rsid w:val="004F7B8D"/>
    <w:rsid w:val="004F7DB4"/>
    <w:rsid w:val="004F7F0C"/>
    <w:rsid w:val="005000F6"/>
    <w:rsid w:val="005002E0"/>
    <w:rsid w:val="00500806"/>
    <w:rsid w:val="00500A1A"/>
    <w:rsid w:val="00500A90"/>
    <w:rsid w:val="00500AA5"/>
    <w:rsid w:val="00500B8F"/>
    <w:rsid w:val="00500DF2"/>
    <w:rsid w:val="0050143A"/>
    <w:rsid w:val="005015F9"/>
    <w:rsid w:val="00501ABF"/>
    <w:rsid w:val="00501B2E"/>
    <w:rsid w:val="005022C0"/>
    <w:rsid w:val="0050245C"/>
    <w:rsid w:val="005027F1"/>
    <w:rsid w:val="00502A33"/>
    <w:rsid w:val="00502BB8"/>
    <w:rsid w:val="00503272"/>
    <w:rsid w:val="00504157"/>
    <w:rsid w:val="005042D6"/>
    <w:rsid w:val="005044CC"/>
    <w:rsid w:val="0050465D"/>
    <w:rsid w:val="005046D4"/>
    <w:rsid w:val="005049F3"/>
    <w:rsid w:val="00504F56"/>
    <w:rsid w:val="0050502B"/>
    <w:rsid w:val="00505275"/>
    <w:rsid w:val="00505346"/>
    <w:rsid w:val="0050543D"/>
    <w:rsid w:val="00505585"/>
    <w:rsid w:val="00505C93"/>
    <w:rsid w:val="00506365"/>
    <w:rsid w:val="005069FF"/>
    <w:rsid w:val="00507133"/>
    <w:rsid w:val="00507485"/>
    <w:rsid w:val="005074F9"/>
    <w:rsid w:val="0050760E"/>
    <w:rsid w:val="005077A6"/>
    <w:rsid w:val="005102BB"/>
    <w:rsid w:val="0051033A"/>
    <w:rsid w:val="00510412"/>
    <w:rsid w:val="005106F3"/>
    <w:rsid w:val="00510730"/>
    <w:rsid w:val="005108A6"/>
    <w:rsid w:val="005109A0"/>
    <w:rsid w:val="00510FAF"/>
    <w:rsid w:val="005114DF"/>
    <w:rsid w:val="0051215F"/>
    <w:rsid w:val="0051274E"/>
    <w:rsid w:val="0051298D"/>
    <w:rsid w:val="00512A3A"/>
    <w:rsid w:val="00512A7C"/>
    <w:rsid w:val="00512F8A"/>
    <w:rsid w:val="005130DC"/>
    <w:rsid w:val="005136AB"/>
    <w:rsid w:val="00513D34"/>
    <w:rsid w:val="00513EE9"/>
    <w:rsid w:val="00514147"/>
    <w:rsid w:val="005143F4"/>
    <w:rsid w:val="00514626"/>
    <w:rsid w:val="00514757"/>
    <w:rsid w:val="00514B21"/>
    <w:rsid w:val="00514D38"/>
    <w:rsid w:val="00515351"/>
    <w:rsid w:val="00515394"/>
    <w:rsid w:val="005154B9"/>
    <w:rsid w:val="005160A2"/>
    <w:rsid w:val="00516797"/>
    <w:rsid w:val="0051694E"/>
    <w:rsid w:val="005169FC"/>
    <w:rsid w:val="00516AF6"/>
    <w:rsid w:val="00516C86"/>
    <w:rsid w:val="00516F22"/>
    <w:rsid w:val="005175ED"/>
    <w:rsid w:val="0051778E"/>
    <w:rsid w:val="00517C88"/>
    <w:rsid w:val="00517FA9"/>
    <w:rsid w:val="005201C7"/>
    <w:rsid w:val="00520583"/>
    <w:rsid w:val="00520701"/>
    <w:rsid w:val="0052111B"/>
    <w:rsid w:val="00521598"/>
    <w:rsid w:val="00521862"/>
    <w:rsid w:val="00521AC6"/>
    <w:rsid w:val="00521BA1"/>
    <w:rsid w:val="00521FA0"/>
    <w:rsid w:val="005222A0"/>
    <w:rsid w:val="005222BE"/>
    <w:rsid w:val="0052260A"/>
    <w:rsid w:val="00522650"/>
    <w:rsid w:val="0052267E"/>
    <w:rsid w:val="00522997"/>
    <w:rsid w:val="00522AD1"/>
    <w:rsid w:val="00522F3F"/>
    <w:rsid w:val="0052347D"/>
    <w:rsid w:val="00524184"/>
    <w:rsid w:val="00524265"/>
    <w:rsid w:val="00524698"/>
    <w:rsid w:val="005249EC"/>
    <w:rsid w:val="00524F62"/>
    <w:rsid w:val="005252DA"/>
    <w:rsid w:val="0052544F"/>
    <w:rsid w:val="00525831"/>
    <w:rsid w:val="00525F93"/>
    <w:rsid w:val="00525FCE"/>
    <w:rsid w:val="005260C1"/>
    <w:rsid w:val="005266A7"/>
    <w:rsid w:val="0052677E"/>
    <w:rsid w:val="00526AB8"/>
    <w:rsid w:val="005274AB"/>
    <w:rsid w:val="005279BA"/>
    <w:rsid w:val="00527A47"/>
    <w:rsid w:val="00527DB0"/>
    <w:rsid w:val="00527E48"/>
    <w:rsid w:val="00527E4D"/>
    <w:rsid w:val="005301E8"/>
    <w:rsid w:val="0053045A"/>
    <w:rsid w:val="00530C25"/>
    <w:rsid w:val="00530C96"/>
    <w:rsid w:val="00531502"/>
    <w:rsid w:val="0053158C"/>
    <w:rsid w:val="005317E6"/>
    <w:rsid w:val="005318A1"/>
    <w:rsid w:val="00531924"/>
    <w:rsid w:val="0053197A"/>
    <w:rsid w:val="005319A3"/>
    <w:rsid w:val="005320F6"/>
    <w:rsid w:val="00532410"/>
    <w:rsid w:val="0053246A"/>
    <w:rsid w:val="005324E4"/>
    <w:rsid w:val="00532524"/>
    <w:rsid w:val="00532951"/>
    <w:rsid w:val="00532F8A"/>
    <w:rsid w:val="005338C8"/>
    <w:rsid w:val="005339C9"/>
    <w:rsid w:val="005339E0"/>
    <w:rsid w:val="00533E95"/>
    <w:rsid w:val="00533EC7"/>
    <w:rsid w:val="00533ED1"/>
    <w:rsid w:val="0053415B"/>
    <w:rsid w:val="0053478C"/>
    <w:rsid w:val="0053513F"/>
    <w:rsid w:val="00535497"/>
    <w:rsid w:val="005354FB"/>
    <w:rsid w:val="00535750"/>
    <w:rsid w:val="00536189"/>
    <w:rsid w:val="00536832"/>
    <w:rsid w:val="005369DE"/>
    <w:rsid w:val="00536A2F"/>
    <w:rsid w:val="00536DB8"/>
    <w:rsid w:val="00536E43"/>
    <w:rsid w:val="00536E7F"/>
    <w:rsid w:val="00537145"/>
    <w:rsid w:val="00537A8F"/>
    <w:rsid w:val="00537B03"/>
    <w:rsid w:val="00537D50"/>
    <w:rsid w:val="00537E2E"/>
    <w:rsid w:val="0054090A"/>
    <w:rsid w:val="005409D5"/>
    <w:rsid w:val="00540C4F"/>
    <w:rsid w:val="0054150D"/>
    <w:rsid w:val="00541645"/>
    <w:rsid w:val="005416AE"/>
    <w:rsid w:val="00541C73"/>
    <w:rsid w:val="00541E6F"/>
    <w:rsid w:val="00541F3E"/>
    <w:rsid w:val="00542026"/>
    <w:rsid w:val="005421E0"/>
    <w:rsid w:val="00542319"/>
    <w:rsid w:val="0054268D"/>
    <w:rsid w:val="00542C07"/>
    <w:rsid w:val="00542DBE"/>
    <w:rsid w:val="005435F8"/>
    <w:rsid w:val="00543733"/>
    <w:rsid w:val="0054375D"/>
    <w:rsid w:val="00543B41"/>
    <w:rsid w:val="00543D55"/>
    <w:rsid w:val="00543D98"/>
    <w:rsid w:val="00544099"/>
    <w:rsid w:val="0054415B"/>
    <w:rsid w:val="00544D0F"/>
    <w:rsid w:val="00544ED6"/>
    <w:rsid w:val="00544EF1"/>
    <w:rsid w:val="00544FCD"/>
    <w:rsid w:val="00545077"/>
    <w:rsid w:val="00545562"/>
    <w:rsid w:val="00545728"/>
    <w:rsid w:val="005458BE"/>
    <w:rsid w:val="00545DE3"/>
    <w:rsid w:val="005461BE"/>
    <w:rsid w:val="00546243"/>
    <w:rsid w:val="005464E9"/>
    <w:rsid w:val="0054685E"/>
    <w:rsid w:val="005468ED"/>
    <w:rsid w:val="00546B47"/>
    <w:rsid w:val="00547078"/>
    <w:rsid w:val="0054733C"/>
    <w:rsid w:val="005475A6"/>
    <w:rsid w:val="00547729"/>
    <w:rsid w:val="00547748"/>
    <w:rsid w:val="0054791C"/>
    <w:rsid w:val="0055000C"/>
    <w:rsid w:val="00550580"/>
    <w:rsid w:val="005507B6"/>
    <w:rsid w:val="00550B07"/>
    <w:rsid w:val="00550BAE"/>
    <w:rsid w:val="005510AC"/>
    <w:rsid w:val="00551572"/>
    <w:rsid w:val="005515A2"/>
    <w:rsid w:val="005517F0"/>
    <w:rsid w:val="005518D8"/>
    <w:rsid w:val="00551A9E"/>
    <w:rsid w:val="00551D12"/>
    <w:rsid w:val="0055273C"/>
    <w:rsid w:val="0055285B"/>
    <w:rsid w:val="00552B76"/>
    <w:rsid w:val="00552E7E"/>
    <w:rsid w:val="00552F78"/>
    <w:rsid w:val="00553684"/>
    <w:rsid w:val="00553A2D"/>
    <w:rsid w:val="00553C86"/>
    <w:rsid w:val="00553E98"/>
    <w:rsid w:val="00554416"/>
    <w:rsid w:val="005544FE"/>
    <w:rsid w:val="00554593"/>
    <w:rsid w:val="00554780"/>
    <w:rsid w:val="005547C6"/>
    <w:rsid w:val="005550B6"/>
    <w:rsid w:val="005554C1"/>
    <w:rsid w:val="005556A4"/>
    <w:rsid w:val="0055575E"/>
    <w:rsid w:val="005557EC"/>
    <w:rsid w:val="00555C03"/>
    <w:rsid w:val="00555EF9"/>
    <w:rsid w:val="00555EFD"/>
    <w:rsid w:val="00555F2A"/>
    <w:rsid w:val="0055612B"/>
    <w:rsid w:val="00556706"/>
    <w:rsid w:val="005569D0"/>
    <w:rsid w:val="00556D02"/>
    <w:rsid w:val="00556F2B"/>
    <w:rsid w:val="005575E6"/>
    <w:rsid w:val="005577A3"/>
    <w:rsid w:val="005579C0"/>
    <w:rsid w:val="00557C92"/>
    <w:rsid w:val="00557CC4"/>
    <w:rsid w:val="00557DF6"/>
    <w:rsid w:val="00560154"/>
    <w:rsid w:val="00560175"/>
    <w:rsid w:val="005606E2"/>
    <w:rsid w:val="005606FC"/>
    <w:rsid w:val="00560A22"/>
    <w:rsid w:val="00560D3E"/>
    <w:rsid w:val="005613AA"/>
    <w:rsid w:val="0056147F"/>
    <w:rsid w:val="00561AFE"/>
    <w:rsid w:val="00562586"/>
    <w:rsid w:val="00563112"/>
    <w:rsid w:val="00563302"/>
    <w:rsid w:val="005636AF"/>
    <w:rsid w:val="0056378E"/>
    <w:rsid w:val="005637A8"/>
    <w:rsid w:val="0056384B"/>
    <w:rsid w:val="00563909"/>
    <w:rsid w:val="00563CE2"/>
    <w:rsid w:val="00563EA5"/>
    <w:rsid w:val="00563ED4"/>
    <w:rsid w:val="0056425E"/>
    <w:rsid w:val="00564835"/>
    <w:rsid w:val="00564923"/>
    <w:rsid w:val="00564E94"/>
    <w:rsid w:val="00564EDE"/>
    <w:rsid w:val="005651C0"/>
    <w:rsid w:val="0056539A"/>
    <w:rsid w:val="00565438"/>
    <w:rsid w:val="005656FE"/>
    <w:rsid w:val="00565B7D"/>
    <w:rsid w:val="00565BB3"/>
    <w:rsid w:val="005667EC"/>
    <w:rsid w:val="00566939"/>
    <w:rsid w:val="0056703B"/>
    <w:rsid w:val="0056732A"/>
    <w:rsid w:val="005674B7"/>
    <w:rsid w:val="00567944"/>
    <w:rsid w:val="0056796C"/>
    <w:rsid w:val="00567A64"/>
    <w:rsid w:val="00567B0F"/>
    <w:rsid w:val="00567BB2"/>
    <w:rsid w:val="00567DB7"/>
    <w:rsid w:val="00567F04"/>
    <w:rsid w:val="00567F37"/>
    <w:rsid w:val="00567FFD"/>
    <w:rsid w:val="005702A2"/>
    <w:rsid w:val="005702B3"/>
    <w:rsid w:val="005707F8"/>
    <w:rsid w:val="00570883"/>
    <w:rsid w:val="005708B3"/>
    <w:rsid w:val="00570A55"/>
    <w:rsid w:val="00570B09"/>
    <w:rsid w:val="00570DC4"/>
    <w:rsid w:val="005710EE"/>
    <w:rsid w:val="005715A4"/>
    <w:rsid w:val="005719B4"/>
    <w:rsid w:val="005722AF"/>
    <w:rsid w:val="00572387"/>
    <w:rsid w:val="00572509"/>
    <w:rsid w:val="0057286A"/>
    <w:rsid w:val="00572CB2"/>
    <w:rsid w:val="00572D69"/>
    <w:rsid w:val="00572D77"/>
    <w:rsid w:val="005736EB"/>
    <w:rsid w:val="005738EC"/>
    <w:rsid w:val="00573936"/>
    <w:rsid w:val="00573A7F"/>
    <w:rsid w:val="00573AC4"/>
    <w:rsid w:val="00573FB1"/>
    <w:rsid w:val="00574088"/>
    <w:rsid w:val="005745BD"/>
    <w:rsid w:val="00574A47"/>
    <w:rsid w:val="005751FA"/>
    <w:rsid w:val="005752C8"/>
    <w:rsid w:val="00575820"/>
    <w:rsid w:val="005759DB"/>
    <w:rsid w:val="00575A8E"/>
    <w:rsid w:val="00575BFE"/>
    <w:rsid w:val="0057611C"/>
    <w:rsid w:val="00576251"/>
    <w:rsid w:val="005763C1"/>
    <w:rsid w:val="005765CB"/>
    <w:rsid w:val="005769F0"/>
    <w:rsid w:val="00576E59"/>
    <w:rsid w:val="0057778E"/>
    <w:rsid w:val="00577A76"/>
    <w:rsid w:val="00577C2F"/>
    <w:rsid w:val="00577C5D"/>
    <w:rsid w:val="00577C93"/>
    <w:rsid w:val="00577EE8"/>
    <w:rsid w:val="00580096"/>
    <w:rsid w:val="00580408"/>
    <w:rsid w:val="00580459"/>
    <w:rsid w:val="00580530"/>
    <w:rsid w:val="00580730"/>
    <w:rsid w:val="005808AC"/>
    <w:rsid w:val="005808BF"/>
    <w:rsid w:val="00580D0C"/>
    <w:rsid w:val="00580E17"/>
    <w:rsid w:val="00581007"/>
    <w:rsid w:val="005811A4"/>
    <w:rsid w:val="0058189C"/>
    <w:rsid w:val="00581962"/>
    <w:rsid w:val="00581DB5"/>
    <w:rsid w:val="00582761"/>
    <w:rsid w:val="00582EA0"/>
    <w:rsid w:val="00582F34"/>
    <w:rsid w:val="005830C1"/>
    <w:rsid w:val="0058387A"/>
    <w:rsid w:val="00583AFE"/>
    <w:rsid w:val="00583CD9"/>
    <w:rsid w:val="00583CE5"/>
    <w:rsid w:val="00584A4D"/>
    <w:rsid w:val="00584D80"/>
    <w:rsid w:val="0058532C"/>
    <w:rsid w:val="005859AF"/>
    <w:rsid w:val="005859CD"/>
    <w:rsid w:val="005860DC"/>
    <w:rsid w:val="005862CE"/>
    <w:rsid w:val="00586623"/>
    <w:rsid w:val="00586716"/>
    <w:rsid w:val="00586A91"/>
    <w:rsid w:val="00586AC4"/>
    <w:rsid w:val="00586C98"/>
    <w:rsid w:val="00586EC2"/>
    <w:rsid w:val="0058768C"/>
    <w:rsid w:val="005876A4"/>
    <w:rsid w:val="00587E81"/>
    <w:rsid w:val="00587FEB"/>
    <w:rsid w:val="00590127"/>
    <w:rsid w:val="005906C6"/>
    <w:rsid w:val="00590EC3"/>
    <w:rsid w:val="0059117B"/>
    <w:rsid w:val="005914F4"/>
    <w:rsid w:val="00591681"/>
    <w:rsid w:val="00591868"/>
    <w:rsid w:val="0059198F"/>
    <w:rsid w:val="00591BDA"/>
    <w:rsid w:val="00592505"/>
    <w:rsid w:val="00593402"/>
    <w:rsid w:val="005936CF"/>
    <w:rsid w:val="005937AE"/>
    <w:rsid w:val="005939EE"/>
    <w:rsid w:val="00593FC0"/>
    <w:rsid w:val="00594316"/>
    <w:rsid w:val="005944BA"/>
    <w:rsid w:val="0059479C"/>
    <w:rsid w:val="00594C32"/>
    <w:rsid w:val="005956C7"/>
    <w:rsid w:val="005957B5"/>
    <w:rsid w:val="005957BE"/>
    <w:rsid w:val="00595982"/>
    <w:rsid w:val="00595A23"/>
    <w:rsid w:val="00595F90"/>
    <w:rsid w:val="00596179"/>
    <w:rsid w:val="00596316"/>
    <w:rsid w:val="005964C5"/>
    <w:rsid w:val="005966D3"/>
    <w:rsid w:val="00596F55"/>
    <w:rsid w:val="005970E6"/>
    <w:rsid w:val="0059774D"/>
    <w:rsid w:val="00597869"/>
    <w:rsid w:val="005978CF"/>
    <w:rsid w:val="00597A09"/>
    <w:rsid w:val="00597C3A"/>
    <w:rsid w:val="00597C75"/>
    <w:rsid w:val="00597CCE"/>
    <w:rsid w:val="005A0367"/>
    <w:rsid w:val="005A05F5"/>
    <w:rsid w:val="005A0E94"/>
    <w:rsid w:val="005A11B0"/>
    <w:rsid w:val="005A1227"/>
    <w:rsid w:val="005A1C30"/>
    <w:rsid w:val="005A1C66"/>
    <w:rsid w:val="005A20F9"/>
    <w:rsid w:val="005A2795"/>
    <w:rsid w:val="005A2B0C"/>
    <w:rsid w:val="005A2BE1"/>
    <w:rsid w:val="005A3205"/>
    <w:rsid w:val="005A391D"/>
    <w:rsid w:val="005A5282"/>
    <w:rsid w:val="005A5463"/>
    <w:rsid w:val="005A558C"/>
    <w:rsid w:val="005A5BAF"/>
    <w:rsid w:val="005A5BCA"/>
    <w:rsid w:val="005A60EA"/>
    <w:rsid w:val="005A6597"/>
    <w:rsid w:val="005A6AF7"/>
    <w:rsid w:val="005A6DF0"/>
    <w:rsid w:val="005A6F8D"/>
    <w:rsid w:val="005A709E"/>
    <w:rsid w:val="005A7235"/>
    <w:rsid w:val="005A7391"/>
    <w:rsid w:val="005A757C"/>
    <w:rsid w:val="005A7695"/>
    <w:rsid w:val="005A7714"/>
    <w:rsid w:val="005A772D"/>
    <w:rsid w:val="005A787C"/>
    <w:rsid w:val="005A7882"/>
    <w:rsid w:val="005A7998"/>
    <w:rsid w:val="005A7B3E"/>
    <w:rsid w:val="005A7B81"/>
    <w:rsid w:val="005A7CDC"/>
    <w:rsid w:val="005B0195"/>
    <w:rsid w:val="005B06E4"/>
    <w:rsid w:val="005B0A23"/>
    <w:rsid w:val="005B0AA9"/>
    <w:rsid w:val="005B0CC0"/>
    <w:rsid w:val="005B0EA2"/>
    <w:rsid w:val="005B1240"/>
    <w:rsid w:val="005B1623"/>
    <w:rsid w:val="005B18BE"/>
    <w:rsid w:val="005B1A46"/>
    <w:rsid w:val="005B1E59"/>
    <w:rsid w:val="005B2392"/>
    <w:rsid w:val="005B27BF"/>
    <w:rsid w:val="005B29BC"/>
    <w:rsid w:val="005B35B0"/>
    <w:rsid w:val="005B3695"/>
    <w:rsid w:val="005B39B9"/>
    <w:rsid w:val="005B3A04"/>
    <w:rsid w:val="005B3F72"/>
    <w:rsid w:val="005B4071"/>
    <w:rsid w:val="005B47FC"/>
    <w:rsid w:val="005B4C71"/>
    <w:rsid w:val="005B51E6"/>
    <w:rsid w:val="005B58B9"/>
    <w:rsid w:val="005B621A"/>
    <w:rsid w:val="005B632E"/>
    <w:rsid w:val="005B64E8"/>
    <w:rsid w:val="005B6D12"/>
    <w:rsid w:val="005B6EDE"/>
    <w:rsid w:val="005B77FF"/>
    <w:rsid w:val="005B7B95"/>
    <w:rsid w:val="005B7ED4"/>
    <w:rsid w:val="005C0358"/>
    <w:rsid w:val="005C03B2"/>
    <w:rsid w:val="005C03B4"/>
    <w:rsid w:val="005C07CE"/>
    <w:rsid w:val="005C105E"/>
    <w:rsid w:val="005C1F44"/>
    <w:rsid w:val="005C2467"/>
    <w:rsid w:val="005C24EF"/>
    <w:rsid w:val="005C2527"/>
    <w:rsid w:val="005C2B80"/>
    <w:rsid w:val="005C316B"/>
    <w:rsid w:val="005C3352"/>
    <w:rsid w:val="005C33D0"/>
    <w:rsid w:val="005C3ACD"/>
    <w:rsid w:val="005C3C97"/>
    <w:rsid w:val="005C3D28"/>
    <w:rsid w:val="005C426F"/>
    <w:rsid w:val="005C43EC"/>
    <w:rsid w:val="005C44F6"/>
    <w:rsid w:val="005C4A0F"/>
    <w:rsid w:val="005C5197"/>
    <w:rsid w:val="005C5426"/>
    <w:rsid w:val="005C5659"/>
    <w:rsid w:val="005C58E3"/>
    <w:rsid w:val="005C5F50"/>
    <w:rsid w:val="005C6621"/>
    <w:rsid w:val="005C6B4A"/>
    <w:rsid w:val="005C7301"/>
    <w:rsid w:val="005C7696"/>
    <w:rsid w:val="005C76E6"/>
    <w:rsid w:val="005C7701"/>
    <w:rsid w:val="005C7B87"/>
    <w:rsid w:val="005C7C21"/>
    <w:rsid w:val="005D004D"/>
    <w:rsid w:val="005D0557"/>
    <w:rsid w:val="005D0B7F"/>
    <w:rsid w:val="005D0C12"/>
    <w:rsid w:val="005D0DE4"/>
    <w:rsid w:val="005D1077"/>
    <w:rsid w:val="005D1135"/>
    <w:rsid w:val="005D1A4B"/>
    <w:rsid w:val="005D21FF"/>
    <w:rsid w:val="005D2411"/>
    <w:rsid w:val="005D2B18"/>
    <w:rsid w:val="005D321F"/>
    <w:rsid w:val="005D3316"/>
    <w:rsid w:val="005D352D"/>
    <w:rsid w:val="005D3A6F"/>
    <w:rsid w:val="005D3F6F"/>
    <w:rsid w:val="005D4312"/>
    <w:rsid w:val="005D44C4"/>
    <w:rsid w:val="005D45B9"/>
    <w:rsid w:val="005D4892"/>
    <w:rsid w:val="005D4F97"/>
    <w:rsid w:val="005D509F"/>
    <w:rsid w:val="005D5C58"/>
    <w:rsid w:val="005D5F01"/>
    <w:rsid w:val="005D61E8"/>
    <w:rsid w:val="005D648D"/>
    <w:rsid w:val="005D6541"/>
    <w:rsid w:val="005D663A"/>
    <w:rsid w:val="005D6823"/>
    <w:rsid w:val="005D6B4F"/>
    <w:rsid w:val="005D7001"/>
    <w:rsid w:val="005D7661"/>
    <w:rsid w:val="005D77B8"/>
    <w:rsid w:val="005D77E2"/>
    <w:rsid w:val="005D7B2F"/>
    <w:rsid w:val="005D7F78"/>
    <w:rsid w:val="005E048C"/>
    <w:rsid w:val="005E0A6A"/>
    <w:rsid w:val="005E0DFE"/>
    <w:rsid w:val="005E0EC9"/>
    <w:rsid w:val="005E11D3"/>
    <w:rsid w:val="005E1246"/>
    <w:rsid w:val="005E1454"/>
    <w:rsid w:val="005E174E"/>
    <w:rsid w:val="005E2128"/>
    <w:rsid w:val="005E218B"/>
    <w:rsid w:val="005E23A2"/>
    <w:rsid w:val="005E25C4"/>
    <w:rsid w:val="005E29B9"/>
    <w:rsid w:val="005E2B71"/>
    <w:rsid w:val="005E2D1A"/>
    <w:rsid w:val="005E2E65"/>
    <w:rsid w:val="005E3427"/>
    <w:rsid w:val="005E36C4"/>
    <w:rsid w:val="005E3757"/>
    <w:rsid w:val="005E37C9"/>
    <w:rsid w:val="005E3913"/>
    <w:rsid w:val="005E3A47"/>
    <w:rsid w:val="005E3A52"/>
    <w:rsid w:val="005E3B82"/>
    <w:rsid w:val="005E3CB9"/>
    <w:rsid w:val="005E4534"/>
    <w:rsid w:val="005E4C89"/>
    <w:rsid w:val="005E5190"/>
    <w:rsid w:val="005E527F"/>
    <w:rsid w:val="005E5838"/>
    <w:rsid w:val="005E58CC"/>
    <w:rsid w:val="005E58ED"/>
    <w:rsid w:val="005E593F"/>
    <w:rsid w:val="005E5E15"/>
    <w:rsid w:val="005E5FBE"/>
    <w:rsid w:val="005E61B0"/>
    <w:rsid w:val="005E61E8"/>
    <w:rsid w:val="005E63AD"/>
    <w:rsid w:val="005E63D4"/>
    <w:rsid w:val="005E651C"/>
    <w:rsid w:val="005E6551"/>
    <w:rsid w:val="005E69F0"/>
    <w:rsid w:val="005E6C98"/>
    <w:rsid w:val="005E7993"/>
    <w:rsid w:val="005E79B2"/>
    <w:rsid w:val="005E7BB9"/>
    <w:rsid w:val="005E7BED"/>
    <w:rsid w:val="005E7D50"/>
    <w:rsid w:val="005F0210"/>
    <w:rsid w:val="005F08CB"/>
    <w:rsid w:val="005F0B16"/>
    <w:rsid w:val="005F0D8C"/>
    <w:rsid w:val="005F0FFA"/>
    <w:rsid w:val="005F10FB"/>
    <w:rsid w:val="005F11A4"/>
    <w:rsid w:val="005F1384"/>
    <w:rsid w:val="005F145D"/>
    <w:rsid w:val="005F16F9"/>
    <w:rsid w:val="005F181B"/>
    <w:rsid w:val="005F1933"/>
    <w:rsid w:val="005F1C60"/>
    <w:rsid w:val="005F28F9"/>
    <w:rsid w:val="005F29CD"/>
    <w:rsid w:val="005F2BFF"/>
    <w:rsid w:val="005F2E51"/>
    <w:rsid w:val="005F3015"/>
    <w:rsid w:val="005F3465"/>
    <w:rsid w:val="005F3629"/>
    <w:rsid w:val="005F365C"/>
    <w:rsid w:val="005F393D"/>
    <w:rsid w:val="005F41A2"/>
    <w:rsid w:val="005F41B2"/>
    <w:rsid w:val="005F41B8"/>
    <w:rsid w:val="005F424C"/>
    <w:rsid w:val="005F4479"/>
    <w:rsid w:val="005F46F1"/>
    <w:rsid w:val="005F48B6"/>
    <w:rsid w:val="005F48DC"/>
    <w:rsid w:val="005F517F"/>
    <w:rsid w:val="005F58E6"/>
    <w:rsid w:val="005F64FE"/>
    <w:rsid w:val="005F67B4"/>
    <w:rsid w:val="005F69DB"/>
    <w:rsid w:val="005F6AD4"/>
    <w:rsid w:val="005F7542"/>
    <w:rsid w:val="005F75CC"/>
    <w:rsid w:val="005F7B8B"/>
    <w:rsid w:val="0060012E"/>
    <w:rsid w:val="0060039A"/>
    <w:rsid w:val="006003B3"/>
    <w:rsid w:val="00600429"/>
    <w:rsid w:val="0060045A"/>
    <w:rsid w:val="006005D9"/>
    <w:rsid w:val="00600D75"/>
    <w:rsid w:val="0060129F"/>
    <w:rsid w:val="006013CB"/>
    <w:rsid w:val="00601743"/>
    <w:rsid w:val="00601A3D"/>
    <w:rsid w:val="00601CEE"/>
    <w:rsid w:val="00601D09"/>
    <w:rsid w:val="006022A2"/>
    <w:rsid w:val="00602D81"/>
    <w:rsid w:val="00602EAA"/>
    <w:rsid w:val="00603067"/>
    <w:rsid w:val="006030F1"/>
    <w:rsid w:val="006039D2"/>
    <w:rsid w:val="00603A45"/>
    <w:rsid w:val="00603B3F"/>
    <w:rsid w:val="00603C66"/>
    <w:rsid w:val="00603CFE"/>
    <w:rsid w:val="00604002"/>
    <w:rsid w:val="00604AC5"/>
    <w:rsid w:val="00604F06"/>
    <w:rsid w:val="00605517"/>
    <w:rsid w:val="00605567"/>
    <w:rsid w:val="0060574C"/>
    <w:rsid w:val="006057D2"/>
    <w:rsid w:val="006058C4"/>
    <w:rsid w:val="006059F9"/>
    <w:rsid w:val="00606174"/>
    <w:rsid w:val="006062AC"/>
    <w:rsid w:val="0060670F"/>
    <w:rsid w:val="00606BE6"/>
    <w:rsid w:val="00610567"/>
    <w:rsid w:val="0061056A"/>
    <w:rsid w:val="0061064E"/>
    <w:rsid w:val="006109E8"/>
    <w:rsid w:val="00610AF9"/>
    <w:rsid w:val="00610F24"/>
    <w:rsid w:val="006110F4"/>
    <w:rsid w:val="00611364"/>
    <w:rsid w:val="00611C10"/>
    <w:rsid w:val="00611EEB"/>
    <w:rsid w:val="006121FA"/>
    <w:rsid w:val="00612959"/>
    <w:rsid w:val="0061295F"/>
    <w:rsid w:val="00612EE3"/>
    <w:rsid w:val="006130D4"/>
    <w:rsid w:val="00613231"/>
    <w:rsid w:val="0061335F"/>
    <w:rsid w:val="006134F6"/>
    <w:rsid w:val="00613CE4"/>
    <w:rsid w:val="00613D0F"/>
    <w:rsid w:val="00614595"/>
    <w:rsid w:val="0061470E"/>
    <w:rsid w:val="00615137"/>
    <w:rsid w:val="00615429"/>
    <w:rsid w:val="0061564D"/>
    <w:rsid w:val="006156C0"/>
    <w:rsid w:val="006157B0"/>
    <w:rsid w:val="00615936"/>
    <w:rsid w:val="00615AD2"/>
    <w:rsid w:val="00615C58"/>
    <w:rsid w:val="00615CCB"/>
    <w:rsid w:val="00615FB4"/>
    <w:rsid w:val="00615FEA"/>
    <w:rsid w:val="006164AC"/>
    <w:rsid w:val="00616B2B"/>
    <w:rsid w:val="00616CE9"/>
    <w:rsid w:val="00617118"/>
    <w:rsid w:val="0061728F"/>
    <w:rsid w:val="006176EA"/>
    <w:rsid w:val="006177B3"/>
    <w:rsid w:val="00617B95"/>
    <w:rsid w:val="00617DFA"/>
    <w:rsid w:val="0062032D"/>
    <w:rsid w:val="006206C5"/>
    <w:rsid w:val="0062075A"/>
    <w:rsid w:val="00620B20"/>
    <w:rsid w:val="00621510"/>
    <w:rsid w:val="006215AF"/>
    <w:rsid w:val="00621653"/>
    <w:rsid w:val="00621F8E"/>
    <w:rsid w:val="00622AD0"/>
    <w:rsid w:val="0062369C"/>
    <w:rsid w:val="006244A3"/>
    <w:rsid w:val="006244E0"/>
    <w:rsid w:val="00624589"/>
    <w:rsid w:val="00624591"/>
    <w:rsid w:val="006245C6"/>
    <w:rsid w:val="00624A4A"/>
    <w:rsid w:val="00624A73"/>
    <w:rsid w:val="00625403"/>
    <w:rsid w:val="0062598B"/>
    <w:rsid w:val="00625AA2"/>
    <w:rsid w:val="00625B10"/>
    <w:rsid w:val="00625D19"/>
    <w:rsid w:val="00625EAB"/>
    <w:rsid w:val="0062608A"/>
    <w:rsid w:val="006262AD"/>
    <w:rsid w:val="006264EB"/>
    <w:rsid w:val="00626648"/>
    <w:rsid w:val="0062685C"/>
    <w:rsid w:val="00626ABF"/>
    <w:rsid w:val="00626B6E"/>
    <w:rsid w:val="00626E3C"/>
    <w:rsid w:val="00626FD3"/>
    <w:rsid w:val="0062741F"/>
    <w:rsid w:val="0062782B"/>
    <w:rsid w:val="006278C1"/>
    <w:rsid w:val="00627A38"/>
    <w:rsid w:val="00627A89"/>
    <w:rsid w:val="006300ED"/>
    <w:rsid w:val="00630394"/>
    <w:rsid w:val="00630AF6"/>
    <w:rsid w:val="00630B28"/>
    <w:rsid w:val="00631301"/>
    <w:rsid w:val="006316F2"/>
    <w:rsid w:val="00632116"/>
    <w:rsid w:val="0063265D"/>
    <w:rsid w:val="00632DCE"/>
    <w:rsid w:val="006332A1"/>
    <w:rsid w:val="0063353E"/>
    <w:rsid w:val="006337C0"/>
    <w:rsid w:val="00633BA5"/>
    <w:rsid w:val="00633BAF"/>
    <w:rsid w:val="0063442A"/>
    <w:rsid w:val="0063448F"/>
    <w:rsid w:val="00634920"/>
    <w:rsid w:val="00634A28"/>
    <w:rsid w:val="00634A3B"/>
    <w:rsid w:val="00634A70"/>
    <w:rsid w:val="00634C6E"/>
    <w:rsid w:val="00634FDE"/>
    <w:rsid w:val="006351A6"/>
    <w:rsid w:val="006351BF"/>
    <w:rsid w:val="00635257"/>
    <w:rsid w:val="00635405"/>
    <w:rsid w:val="0063545A"/>
    <w:rsid w:val="0063568A"/>
    <w:rsid w:val="00635A28"/>
    <w:rsid w:val="00635E9E"/>
    <w:rsid w:val="00636010"/>
    <w:rsid w:val="00636252"/>
    <w:rsid w:val="00636397"/>
    <w:rsid w:val="006364A0"/>
    <w:rsid w:val="006367A0"/>
    <w:rsid w:val="00636A2E"/>
    <w:rsid w:val="00636A71"/>
    <w:rsid w:val="00636B00"/>
    <w:rsid w:val="00636C9D"/>
    <w:rsid w:val="006371F0"/>
    <w:rsid w:val="00637587"/>
    <w:rsid w:val="0063785B"/>
    <w:rsid w:val="0063796B"/>
    <w:rsid w:val="00637C76"/>
    <w:rsid w:val="00637E6D"/>
    <w:rsid w:val="00637F3C"/>
    <w:rsid w:val="006407FF"/>
    <w:rsid w:val="00640B1C"/>
    <w:rsid w:val="00640B3F"/>
    <w:rsid w:val="00641165"/>
    <w:rsid w:val="006414DC"/>
    <w:rsid w:val="006420A9"/>
    <w:rsid w:val="006423C0"/>
    <w:rsid w:val="006423C6"/>
    <w:rsid w:val="00642788"/>
    <w:rsid w:val="006428D0"/>
    <w:rsid w:val="00642AE2"/>
    <w:rsid w:val="006430FC"/>
    <w:rsid w:val="00643629"/>
    <w:rsid w:val="006438FE"/>
    <w:rsid w:val="006439B8"/>
    <w:rsid w:val="00643B4C"/>
    <w:rsid w:val="00643EF7"/>
    <w:rsid w:val="00644068"/>
    <w:rsid w:val="00644319"/>
    <w:rsid w:val="006443D8"/>
    <w:rsid w:val="006446F9"/>
    <w:rsid w:val="00644DDD"/>
    <w:rsid w:val="006456C1"/>
    <w:rsid w:val="00645F6C"/>
    <w:rsid w:val="00646055"/>
    <w:rsid w:val="006465AD"/>
    <w:rsid w:val="00646C0C"/>
    <w:rsid w:val="00646C85"/>
    <w:rsid w:val="00646EBA"/>
    <w:rsid w:val="0064739F"/>
    <w:rsid w:val="00647E1F"/>
    <w:rsid w:val="00647FE3"/>
    <w:rsid w:val="006508A6"/>
    <w:rsid w:val="00650D2A"/>
    <w:rsid w:val="00650F25"/>
    <w:rsid w:val="006512B6"/>
    <w:rsid w:val="0065154C"/>
    <w:rsid w:val="006515FE"/>
    <w:rsid w:val="00652669"/>
    <w:rsid w:val="006535C8"/>
    <w:rsid w:val="00653D12"/>
    <w:rsid w:val="00653D6C"/>
    <w:rsid w:val="0065442B"/>
    <w:rsid w:val="00654524"/>
    <w:rsid w:val="0065459C"/>
    <w:rsid w:val="006550C1"/>
    <w:rsid w:val="0065558C"/>
    <w:rsid w:val="006556F9"/>
    <w:rsid w:val="00655758"/>
    <w:rsid w:val="006559DA"/>
    <w:rsid w:val="00656112"/>
    <w:rsid w:val="006564CF"/>
    <w:rsid w:val="0065656E"/>
    <w:rsid w:val="00656A0D"/>
    <w:rsid w:val="00656B40"/>
    <w:rsid w:val="00656F05"/>
    <w:rsid w:val="006570AE"/>
    <w:rsid w:val="00657383"/>
    <w:rsid w:val="00657418"/>
    <w:rsid w:val="006576E3"/>
    <w:rsid w:val="00657F82"/>
    <w:rsid w:val="00660247"/>
    <w:rsid w:val="006613D1"/>
    <w:rsid w:val="006615C8"/>
    <w:rsid w:val="0066182E"/>
    <w:rsid w:val="0066185F"/>
    <w:rsid w:val="00661989"/>
    <w:rsid w:val="00661C7C"/>
    <w:rsid w:val="00661FEC"/>
    <w:rsid w:val="006623A0"/>
    <w:rsid w:val="0066278E"/>
    <w:rsid w:val="00662D3D"/>
    <w:rsid w:val="00662D95"/>
    <w:rsid w:val="00662F01"/>
    <w:rsid w:val="0066326A"/>
    <w:rsid w:val="00663CFB"/>
    <w:rsid w:val="00663D50"/>
    <w:rsid w:val="00663EC1"/>
    <w:rsid w:val="0066405B"/>
    <w:rsid w:val="006640E0"/>
    <w:rsid w:val="00664218"/>
    <w:rsid w:val="0066422B"/>
    <w:rsid w:val="006642E3"/>
    <w:rsid w:val="0066468D"/>
    <w:rsid w:val="00664C95"/>
    <w:rsid w:val="00664E1B"/>
    <w:rsid w:val="0066523C"/>
    <w:rsid w:val="006657A7"/>
    <w:rsid w:val="00665A48"/>
    <w:rsid w:val="00665AC8"/>
    <w:rsid w:val="00665EA0"/>
    <w:rsid w:val="00665FAC"/>
    <w:rsid w:val="00666288"/>
    <w:rsid w:val="00666A07"/>
    <w:rsid w:val="00666A28"/>
    <w:rsid w:val="00666BCE"/>
    <w:rsid w:val="00667227"/>
    <w:rsid w:val="0066736F"/>
    <w:rsid w:val="00667568"/>
    <w:rsid w:val="00667627"/>
    <w:rsid w:val="00667B10"/>
    <w:rsid w:val="00667CDC"/>
    <w:rsid w:val="00667E02"/>
    <w:rsid w:val="00667E17"/>
    <w:rsid w:val="00667F28"/>
    <w:rsid w:val="00670138"/>
    <w:rsid w:val="00670328"/>
    <w:rsid w:val="006703D0"/>
    <w:rsid w:val="00670466"/>
    <w:rsid w:val="00670820"/>
    <w:rsid w:val="00670823"/>
    <w:rsid w:val="00670C06"/>
    <w:rsid w:val="00670CEA"/>
    <w:rsid w:val="00670F40"/>
    <w:rsid w:val="00671502"/>
    <w:rsid w:val="00671E20"/>
    <w:rsid w:val="00671EF0"/>
    <w:rsid w:val="00672449"/>
    <w:rsid w:val="00672783"/>
    <w:rsid w:val="0067281F"/>
    <w:rsid w:val="00672C97"/>
    <w:rsid w:val="00672EC3"/>
    <w:rsid w:val="00673CE8"/>
    <w:rsid w:val="00673D15"/>
    <w:rsid w:val="00673EE7"/>
    <w:rsid w:val="00673F2F"/>
    <w:rsid w:val="006742E4"/>
    <w:rsid w:val="00674324"/>
    <w:rsid w:val="006749CF"/>
    <w:rsid w:val="00674C8F"/>
    <w:rsid w:val="00675432"/>
    <w:rsid w:val="00675B31"/>
    <w:rsid w:val="00675D07"/>
    <w:rsid w:val="00675E8C"/>
    <w:rsid w:val="00676E38"/>
    <w:rsid w:val="00677295"/>
    <w:rsid w:val="00677549"/>
    <w:rsid w:val="0067783C"/>
    <w:rsid w:val="00677C05"/>
    <w:rsid w:val="006800C3"/>
    <w:rsid w:val="006801FC"/>
    <w:rsid w:val="0068042A"/>
    <w:rsid w:val="00680560"/>
    <w:rsid w:val="00680685"/>
    <w:rsid w:val="006806D3"/>
    <w:rsid w:val="00680A02"/>
    <w:rsid w:val="00680B4B"/>
    <w:rsid w:val="00680D91"/>
    <w:rsid w:val="00681937"/>
    <w:rsid w:val="00681F78"/>
    <w:rsid w:val="006820C5"/>
    <w:rsid w:val="00682175"/>
    <w:rsid w:val="0068219D"/>
    <w:rsid w:val="006827E0"/>
    <w:rsid w:val="00682A9C"/>
    <w:rsid w:val="00682D89"/>
    <w:rsid w:val="00682E0D"/>
    <w:rsid w:val="0068307F"/>
    <w:rsid w:val="0068349F"/>
    <w:rsid w:val="0068369F"/>
    <w:rsid w:val="006837F2"/>
    <w:rsid w:val="0068382C"/>
    <w:rsid w:val="00683A5A"/>
    <w:rsid w:val="00683BC5"/>
    <w:rsid w:val="00683C15"/>
    <w:rsid w:val="00683DBA"/>
    <w:rsid w:val="00684351"/>
    <w:rsid w:val="0068437B"/>
    <w:rsid w:val="00684764"/>
    <w:rsid w:val="006849BF"/>
    <w:rsid w:val="00684CAA"/>
    <w:rsid w:val="00685432"/>
    <w:rsid w:val="006856A7"/>
    <w:rsid w:val="00685E40"/>
    <w:rsid w:val="00686052"/>
    <w:rsid w:val="0068646D"/>
    <w:rsid w:val="0068648D"/>
    <w:rsid w:val="00686F50"/>
    <w:rsid w:val="0068756E"/>
    <w:rsid w:val="006878A2"/>
    <w:rsid w:val="006878CB"/>
    <w:rsid w:val="00687A41"/>
    <w:rsid w:val="00687D15"/>
    <w:rsid w:val="00687F8E"/>
    <w:rsid w:val="00690501"/>
    <w:rsid w:val="006906B0"/>
    <w:rsid w:val="0069075F"/>
    <w:rsid w:val="00691110"/>
    <w:rsid w:val="006914F8"/>
    <w:rsid w:val="006915DE"/>
    <w:rsid w:val="00691743"/>
    <w:rsid w:val="006918B8"/>
    <w:rsid w:val="006921E6"/>
    <w:rsid w:val="006921F0"/>
    <w:rsid w:val="0069228E"/>
    <w:rsid w:val="00692602"/>
    <w:rsid w:val="006926C0"/>
    <w:rsid w:val="006926E7"/>
    <w:rsid w:val="00692BC9"/>
    <w:rsid w:val="00692BE0"/>
    <w:rsid w:val="00693296"/>
    <w:rsid w:val="0069368E"/>
    <w:rsid w:val="00694786"/>
    <w:rsid w:val="00694A2A"/>
    <w:rsid w:val="00694ECB"/>
    <w:rsid w:val="00695E04"/>
    <w:rsid w:val="00695FF8"/>
    <w:rsid w:val="006973AE"/>
    <w:rsid w:val="00697C0E"/>
    <w:rsid w:val="00697F6B"/>
    <w:rsid w:val="00697F70"/>
    <w:rsid w:val="006A0004"/>
    <w:rsid w:val="006A03B6"/>
    <w:rsid w:val="006A03D3"/>
    <w:rsid w:val="006A05E3"/>
    <w:rsid w:val="006A06A6"/>
    <w:rsid w:val="006A0C58"/>
    <w:rsid w:val="006A0D1F"/>
    <w:rsid w:val="006A0DBE"/>
    <w:rsid w:val="006A1218"/>
    <w:rsid w:val="006A137B"/>
    <w:rsid w:val="006A146C"/>
    <w:rsid w:val="006A199F"/>
    <w:rsid w:val="006A2559"/>
    <w:rsid w:val="006A2D04"/>
    <w:rsid w:val="006A3251"/>
    <w:rsid w:val="006A33EE"/>
    <w:rsid w:val="006A378E"/>
    <w:rsid w:val="006A3A2E"/>
    <w:rsid w:val="006A3B24"/>
    <w:rsid w:val="006A4413"/>
    <w:rsid w:val="006A47A8"/>
    <w:rsid w:val="006A4914"/>
    <w:rsid w:val="006A4DAA"/>
    <w:rsid w:val="006A4E02"/>
    <w:rsid w:val="006A5802"/>
    <w:rsid w:val="006A599D"/>
    <w:rsid w:val="006A5A15"/>
    <w:rsid w:val="006A610C"/>
    <w:rsid w:val="006A611E"/>
    <w:rsid w:val="006A62A7"/>
    <w:rsid w:val="006A6C66"/>
    <w:rsid w:val="006A6D30"/>
    <w:rsid w:val="006A6D78"/>
    <w:rsid w:val="006A6EBD"/>
    <w:rsid w:val="006A6F62"/>
    <w:rsid w:val="006A71BC"/>
    <w:rsid w:val="006A790B"/>
    <w:rsid w:val="006A7943"/>
    <w:rsid w:val="006A79F2"/>
    <w:rsid w:val="006A7C21"/>
    <w:rsid w:val="006A7C4F"/>
    <w:rsid w:val="006B0994"/>
    <w:rsid w:val="006B0A04"/>
    <w:rsid w:val="006B0A69"/>
    <w:rsid w:val="006B0A83"/>
    <w:rsid w:val="006B17B5"/>
    <w:rsid w:val="006B181B"/>
    <w:rsid w:val="006B1980"/>
    <w:rsid w:val="006B1B7F"/>
    <w:rsid w:val="006B1E13"/>
    <w:rsid w:val="006B20F2"/>
    <w:rsid w:val="006B241E"/>
    <w:rsid w:val="006B2671"/>
    <w:rsid w:val="006B2762"/>
    <w:rsid w:val="006B27B7"/>
    <w:rsid w:val="006B3173"/>
    <w:rsid w:val="006B323C"/>
    <w:rsid w:val="006B34E5"/>
    <w:rsid w:val="006B353E"/>
    <w:rsid w:val="006B35E5"/>
    <w:rsid w:val="006B3A43"/>
    <w:rsid w:val="006B3CFB"/>
    <w:rsid w:val="006B3E2C"/>
    <w:rsid w:val="006B3F2D"/>
    <w:rsid w:val="006B444D"/>
    <w:rsid w:val="006B46E1"/>
    <w:rsid w:val="006B4997"/>
    <w:rsid w:val="006B4A5D"/>
    <w:rsid w:val="006B4E1D"/>
    <w:rsid w:val="006B4F6A"/>
    <w:rsid w:val="006B5629"/>
    <w:rsid w:val="006B5AE1"/>
    <w:rsid w:val="006B5E52"/>
    <w:rsid w:val="006B5FFB"/>
    <w:rsid w:val="006B6184"/>
    <w:rsid w:val="006B6364"/>
    <w:rsid w:val="006B6406"/>
    <w:rsid w:val="006B6CE0"/>
    <w:rsid w:val="006B7FE0"/>
    <w:rsid w:val="006C02A5"/>
    <w:rsid w:val="006C0D9D"/>
    <w:rsid w:val="006C0E06"/>
    <w:rsid w:val="006C0EF7"/>
    <w:rsid w:val="006C1036"/>
    <w:rsid w:val="006C10A9"/>
    <w:rsid w:val="006C1253"/>
    <w:rsid w:val="006C184A"/>
    <w:rsid w:val="006C18D3"/>
    <w:rsid w:val="006C1951"/>
    <w:rsid w:val="006C196B"/>
    <w:rsid w:val="006C1A36"/>
    <w:rsid w:val="006C1B1C"/>
    <w:rsid w:val="006C1B8E"/>
    <w:rsid w:val="006C1D74"/>
    <w:rsid w:val="006C1F00"/>
    <w:rsid w:val="006C2606"/>
    <w:rsid w:val="006C2923"/>
    <w:rsid w:val="006C2B16"/>
    <w:rsid w:val="006C2D0C"/>
    <w:rsid w:val="006C2D33"/>
    <w:rsid w:val="006C2F63"/>
    <w:rsid w:val="006C3102"/>
    <w:rsid w:val="006C3217"/>
    <w:rsid w:val="006C3698"/>
    <w:rsid w:val="006C38B1"/>
    <w:rsid w:val="006C3906"/>
    <w:rsid w:val="006C3A5D"/>
    <w:rsid w:val="006C40D0"/>
    <w:rsid w:val="006C4102"/>
    <w:rsid w:val="006C413F"/>
    <w:rsid w:val="006C4582"/>
    <w:rsid w:val="006C45A0"/>
    <w:rsid w:val="006C49C7"/>
    <w:rsid w:val="006C4AEC"/>
    <w:rsid w:val="006C4FAE"/>
    <w:rsid w:val="006C5180"/>
    <w:rsid w:val="006C5428"/>
    <w:rsid w:val="006C555C"/>
    <w:rsid w:val="006C5936"/>
    <w:rsid w:val="006C5956"/>
    <w:rsid w:val="006C5B17"/>
    <w:rsid w:val="006C5D54"/>
    <w:rsid w:val="006C6072"/>
    <w:rsid w:val="006C6E81"/>
    <w:rsid w:val="006C6ED7"/>
    <w:rsid w:val="006C7027"/>
    <w:rsid w:val="006C70CC"/>
    <w:rsid w:val="006C7ABA"/>
    <w:rsid w:val="006D02CE"/>
    <w:rsid w:val="006D050A"/>
    <w:rsid w:val="006D0B03"/>
    <w:rsid w:val="006D0B74"/>
    <w:rsid w:val="006D0D6F"/>
    <w:rsid w:val="006D0E64"/>
    <w:rsid w:val="006D0ED4"/>
    <w:rsid w:val="006D15CA"/>
    <w:rsid w:val="006D1842"/>
    <w:rsid w:val="006D1AB0"/>
    <w:rsid w:val="006D2049"/>
    <w:rsid w:val="006D2B6E"/>
    <w:rsid w:val="006D2C73"/>
    <w:rsid w:val="006D2D57"/>
    <w:rsid w:val="006D2DDC"/>
    <w:rsid w:val="006D3635"/>
    <w:rsid w:val="006D366F"/>
    <w:rsid w:val="006D390D"/>
    <w:rsid w:val="006D3A59"/>
    <w:rsid w:val="006D3B6F"/>
    <w:rsid w:val="006D3F63"/>
    <w:rsid w:val="006D43CA"/>
    <w:rsid w:val="006D4996"/>
    <w:rsid w:val="006D557B"/>
    <w:rsid w:val="006D5641"/>
    <w:rsid w:val="006D5911"/>
    <w:rsid w:val="006D5CBE"/>
    <w:rsid w:val="006D6295"/>
    <w:rsid w:val="006D64D3"/>
    <w:rsid w:val="006D6763"/>
    <w:rsid w:val="006D6807"/>
    <w:rsid w:val="006D6A52"/>
    <w:rsid w:val="006D6A94"/>
    <w:rsid w:val="006D6B6D"/>
    <w:rsid w:val="006D6B80"/>
    <w:rsid w:val="006D7079"/>
    <w:rsid w:val="006D7BED"/>
    <w:rsid w:val="006D7F05"/>
    <w:rsid w:val="006E02E1"/>
    <w:rsid w:val="006E037C"/>
    <w:rsid w:val="006E0441"/>
    <w:rsid w:val="006E0AA4"/>
    <w:rsid w:val="006E0E20"/>
    <w:rsid w:val="006E1F90"/>
    <w:rsid w:val="006E29F4"/>
    <w:rsid w:val="006E2A3A"/>
    <w:rsid w:val="006E2A88"/>
    <w:rsid w:val="006E3197"/>
    <w:rsid w:val="006E3327"/>
    <w:rsid w:val="006E33D2"/>
    <w:rsid w:val="006E348A"/>
    <w:rsid w:val="006E3851"/>
    <w:rsid w:val="006E3965"/>
    <w:rsid w:val="006E3A87"/>
    <w:rsid w:val="006E3C5F"/>
    <w:rsid w:val="006E3E42"/>
    <w:rsid w:val="006E4088"/>
    <w:rsid w:val="006E40C1"/>
    <w:rsid w:val="006E4128"/>
    <w:rsid w:val="006E4871"/>
    <w:rsid w:val="006E497A"/>
    <w:rsid w:val="006E4A87"/>
    <w:rsid w:val="006E4DCC"/>
    <w:rsid w:val="006E564F"/>
    <w:rsid w:val="006E582F"/>
    <w:rsid w:val="006E5964"/>
    <w:rsid w:val="006E5B14"/>
    <w:rsid w:val="006E5DC9"/>
    <w:rsid w:val="006E6007"/>
    <w:rsid w:val="006E6888"/>
    <w:rsid w:val="006E6C36"/>
    <w:rsid w:val="006E6D91"/>
    <w:rsid w:val="006E709F"/>
    <w:rsid w:val="006E775C"/>
    <w:rsid w:val="006E7929"/>
    <w:rsid w:val="006E7EA0"/>
    <w:rsid w:val="006F018B"/>
    <w:rsid w:val="006F067A"/>
    <w:rsid w:val="006F0902"/>
    <w:rsid w:val="006F0BC7"/>
    <w:rsid w:val="006F0E20"/>
    <w:rsid w:val="006F106F"/>
    <w:rsid w:val="006F13A5"/>
    <w:rsid w:val="006F18F1"/>
    <w:rsid w:val="006F1BAB"/>
    <w:rsid w:val="006F1D08"/>
    <w:rsid w:val="006F1D31"/>
    <w:rsid w:val="006F1D8D"/>
    <w:rsid w:val="006F2142"/>
    <w:rsid w:val="006F2463"/>
    <w:rsid w:val="006F305C"/>
    <w:rsid w:val="006F308D"/>
    <w:rsid w:val="006F37AA"/>
    <w:rsid w:val="006F3972"/>
    <w:rsid w:val="006F3A1B"/>
    <w:rsid w:val="006F3AFD"/>
    <w:rsid w:val="006F3B95"/>
    <w:rsid w:val="006F3B99"/>
    <w:rsid w:val="006F4154"/>
    <w:rsid w:val="006F41D4"/>
    <w:rsid w:val="006F461E"/>
    <w:rsid w:val="006F47AD"/>
    <w:rsid w:val="006F47C0"/>
    <w:rsid w:val="006F4812"/>
    <w:rsid w:val="006F4CD7"/>
    <w:rsid w:val="006F529D"/>
    <w:rsid w:val="006F52C8"/>
    <w:rsid w:val="006F58EE"/>
    <w:rsid w:val="006F5941"/>
    <w:rsid w:val="006F63FD"/>
    <w:rsid w:val="006F6400"/>
    <w:rsid w:val="006F6710"/>
    <w:rsid w:val="006F67CB"/>
    <w:rsid w:val="006F6A77"/>
    <w:rsid w:val="006F6B9A"/>
    <w:rsid w:val="006F6BC5"/>
    <w:rsid w:val="006F7150"/>
    <w:rsid w:val="006F7A0C"/>
    <w:rsid w:val="006F7AAF"/>
    <w:rsid w:val="00700206"/>
    <w:rsid w:val="00700437"/>
    <w:rsid w:val="007004A4"/>
    <w:rsid w:val="007008FA"/>
    <w:rsid w:val="00700A21"/>
    <w:rsid w:val="00700B85"/>
    <w:rsid w:val="00700D5A"/>
    <w:rsid w:val="00700D7C"/>
    <w:rsid w:val="00700ED9"/>
    <w:rsid w:val="0070109A"/>
    <w:rsid w:val="007013C0"/>
    <w:rsid w:val="007013E5"/>
    <w:rsid w:val="0070195A"/>
    <w:rsid w:val="00701A05"/>
    <w:rsid w:val="00701CEA"/>
    <w:rsid w:val="00701E91"/>
    <w:rsid w:val="0070216B"/>
    <w:rsid w:val="00703203"/>
    <w:rsid w:val="00703305"/>
    <w:rsid w:val="0070387D"/>
    <w:rsid w:val="00704934"/>
    <w:rsid w:val="007051F8"/>
    <w:rsid w:val="007053AD"/>
    <w:rsid w:val="007053C6"/>
    <w:rsid w:val="007059DF"/>
    <w:rsid w:val="00705D7D"/>
    <w:rsid w:val="0070606B"/>
    <w:rsid w:val="00706350"/>
    <w:rsid w:val="0070646F"/>
    <w:rsid w:val="00706614"/>
    <w:rsid w:val="00706A5C"/>
    <w:rsid w:val="00706B5E"/>
    <w:rsid w:val="007070DC"/>
    <w:rsid w:val="007070EF"/>
    <w:rsid w:val="00707880"/>
    <w:rsid w:val="007079DE"/>
    <w:rsid w:val="007100E6"/>
    <w:rsid w:val="00710138"/>
    <w:rsid w:val="00710283"/>
    <w:rsid w:val="007106E1"/>
    <w:rsid w:val="00710824"/>
    <w:rsid w:val="0071098E"/>
    <w:rsid w:val="00710E56"/>
    <w:rsid w:val="0071172A"/>
    <w:rsid w:val="0071174E"/>
    <w:rsid w:val="007118E1"/>
    <w:rsid w:val="00711C4C"/>
    <w:rsid w:val="00711D15"/>
    <w:rsid w:val="00712067"/>
    <w:rsid w:val="0071243C"/>
    <w:rsid w:val="007128A1"/>
    <w:rsid w:val="00713080"/>
    <w:rsid w:val="00713101"/>
    <w:rsid w:val="00713352"/>
    <w:rsid w:val="00713999"/>
    <w:rsid w:val="00713A9F"/>
    <w:rsid w:val="00714198"/>
    <w:rsid w:val="0071477E"/>
    <w:rsid w:val="00714884"/>
    <w:rsid w:val="007149BB"/>
    <w:rsid w:val="00714CE2"/>
    <w:rsid w:val="00714D83"/>
    <w:rsid w:val="00714EC0"/>
    <w:rsid w:val="00715559"/>
    <w:rsid w:val="00715753"/>
    <w:rsid w:val="007157F2"/>
    <w:rsid w:val="00715816"/>
    <w:rsid w:val="0071594D"/>
    <w:rsid w:val="00715B9C"/>
    <w:rsid w:val="00715E00"/>
    <w:rsid w:val="00715E49"/>
    <w:rsid w:val="00715EDA"/>
    <w:rsid w:val="00715F88"/>
    <w:rsid w:val="00715FFD"/>
    <w:rsid w:val="0071632A"/>
    <w:rsid w:val="00716624"/>
    <w:rsid w:val="0071668C"/>
    <w:rsid w:val="0071671E"/>
    <w:rsid w:val="00716E12"/>
    <w:rsid w:val="00717034"/>
    <w:rsid w:val="00717432"/>
    <w:rsid w:val="007175CF"/>
    <w:rsid w:val="007175F4"/>
    <w:rsid w:val="007178D0"/>
    <w:rsid w:val="00717C81"/>
    <w:rsid w:val="00720284"/>
    <w:rsid w:val="00720382"/>
    <w:rsid w:val="00720790"/>
    <w:rsid w:val="00720CD1"/>
    <w:rsid w:val="00720E7B"/>
    <w:rsid w:val="00720F89"/>
    <w:rsid w:val="0072141E"/>
    <w:rsid w:val="00721AE9"/>
    <w:rsid w:val="00721F5E"/>
    <w:rsid w:val="007226A5"/>
    <w:rsid w:val="007230A0"/>
    <w:rsid w:val="007233AF"/>
    <w:rsid w:val="0072349E"/>
    <w:rsid w:val="007236DC"/>
    <w:rsid w:val="00723941"/>
    <w:rsid w:val="007239C2"/>
    <w:rsid w:val="00723C31"/>
    <w:rsid w:val="00723EA4"/>
    <w:rsid w:val="00724288"/>
    <w:rsid w:val="007242F3"/>
    <w:rsid w:val="0072475F"/>
    <w:rsid w:val="0072491E"/>
    <w:rsid w:val="00724D5D"/>
    <w:rsid w:val="0072519D"/>
    <w:rsid w:val="007252D5"/>
    <w:rsid w:val="0072562F"/>
    <w:rsid w:val="00726406"/>
    <w:rsid w:val="007265B8"/>
    <w:rsid w:val="0072676C"/>
    <w:rsid w:val="00726AA3"/>
    <w:rsid w:val="00727906"/>
    <w:rsid w:val="00727BAA"/>
    <w:rsid w:val="00727C31"/>
    <w:rsid w:val="00727C71"/>
    <w:rsid w:val="00727DDB"/>
    <w:rsid w:val="00730477"/>
    <w:rsid w:val="0073080E"/>
    <w:rsid w:val="007308D9"/>
    <w:rsid w:val="00730ABC"/>
    <w:rsid w:val="00730B4A"/>
    <w:rsid w:val="00731111"/>
    <w:rsid w:val="007315E7"/>
    <w:rsid w:val="00731707"/>
    <w:rsid w:val="00731921"/>
    <w:rsid w:val="00731C11"/>
    <w:rsid w:val="00731E43"/>
    <w:rsid w:val="00732167"/>
    <w:rsid w:val="00732217"/>
    <w:rsid w:val="00732600"/>
    <w:rsid w:val="007326C9"/>
    <w:rsid w:val="00732712"/>
    <w:rsid w:val="00732CA6"/>
    <w:rsid w:val="00732F43"/>
    <w:rsid w:val="0073320A"/>
    <w:rsid w:val="00733258"/>
    <w:rsid w:val="007335C1"/>
    <w:rsid w:val="0073393D"/>
    <w:rsid w:val="00733A97"/>
    <w:rsid w:val="00734229"/>
    <w:rsid w:val="007342F0"/>
    <w:rsid w:val="00734482"/>
    <w:rsid w:val="00734512"/>
    <w:rsid w:val="0073455D"/>
    <w:rsid w:val="0073479D"/>
    <w:rsid w:val="00734B4A"/>
    <w:rsid w:val="00734CAB"/>
    <w:rsid w:val="00734DFD"/>
    <w:rsid w:val="00734E1F"/>
    <w:rsid w:val="00734E84"/>
    <w:rsid w:val="00735225"/>
    <w:rsid w:val="0073580F"/>
    <w:rsid w:val="00735C12"/>
    <w:rsid w:val="00735CCD"/>
    <w:rsid w:val="00735DEB"/>
    <w:rsid w:val="0073618F"/>
    <w:rsid w:val="0073653D"/>
    <w:rsid w:val="00736733"/>
    <w:rsid w:val="0073673A"/>
    <w:rsid w:val="007368FB"/>
    <w:rsid w:val="007369EB"/>
    <w:rsid w:val="00736B97"/>
    <w:rsid w:val="00736DBB"/>
    <w:rsid w:val="007371B9"/>
    <w:rsid w:val="00737201"/>
    <w:rsid w:val="007372EE"/>
    <w:rsid w:val="00737CDE"/>
    <w:rsid w:val="00740309"/>
    <w:rsid w:val="007404FE"/>
    <w:rsid w:val="00740665"/>
    <w:rsid w:val="0074090F"/>
    <w:rsid w:val="00740E3A"/>
    <w:rsid w:val="007416B0"/>
    <w:rsid w:val="00741A40"/>
    <w:rsid w:val="00742648"/>
    <w:rsid w:val="007428F3"/>
    <w:rsid w:val="00742B41"/>
    <w:rsid w:val="00742E02"/>
    <w:rsid w:val="007433CA"/>
    <w:rsid w:val="00743544"/>
    <w:rsid w:val="00743DAB"/>
    <w:rsid w:val="00743F27"/>
    <w:rsid w:val="007440E9"/>
    <w:rsid w:val="007441A6"/>
    <w:rsid w:val="0074460F"/>
    <w:rsid w:val="00744856"/>
    <w:rsid w:val="00745262"/>
    <w:rsid w:val="00745A1D"/>
    <w:rsid w:val="00745D3B"/>
    <w:rsid w:val="00745D62"/>
    <w:rsid w:val="00745EB4"/>
    <w:rsid w:val="007460F8"/>
    <w:rsid w:val="0074611C"/>
    <w:rsid w:val="00746169"/>
    <w:rsid w:val="007464F8"/>
    <w:rsid w:val="00746664"/>
    <w:rsid w:val="00746B6A"/>
    <w:rsid w:val="00746C63"/>
    <w:rsid w:val="00746DC0"/>
    <w:rsid w:val="00746E34"/>
    <w:rsid w:val="00746FD3"/>
    <w:rsid w:val="007471CE"/>
    <w:rsid w:val="007473E3"/>
    <w:rsid w:val="00747952"/>
    <w:rsid w:val="00747FC1"/>
    <w:rsid w:val="00750469"/>
    <w:rsid w:val="007505BD"/>
    <w:rsid w:val="0075064F"/>
    <w:rsid w:val="0075070A"/>
    <w:rsid w:val="00750FC1"/>
    <w:rsid w:val="007510AE"/>
    <w:rsid w:val="0075118C"/>
    <w:rsid w:val="007513A1"/>
    <w:rsid w:val="00751975"/>
    <w:rsid w:val="00751DF7"/>
    <w:rsid w:val="007521FF"/>
    <w:rsid w:val="007523E4"/>
    <w:rsid w:val="00752CA0"/>
    <w:rsid w:val="00752D03"/>
    <w:rsid w:val="00752DE4"/>
    <w:rsid w:val="00752F52"/>
    <w:rsid w:val="00753293"/>
    <w:rsid w:val="00753815"/>
    <w:rsid w:val="00753CC9"/>
    <w:rsid w:val="00753D66"/>
    <w:rsid w:val="00753E8E"/>
    <w:rsid w:val="00753F0D"/>
    <w:rsid w:val="00753F35"/>
    <w:rsid w:val="00753FEC"/>
    <w:rsid w:val="00754034"/>
    <w:rsid w:val="0075427C"/>
    <w:rsid w:val="007547E2"/>
    <w:rsid w:val="00754C5D"/>
    <w:rsid w:val="00754F91"/>
    <w:rsid w:val="007556C7"/>
    <w:rsid w:val="007558F4"/>
    <w:rsid w:val="00755C5C"/>
    <w:rsid w:val="007571F7"/>
    <w:rsid w:val="007572E4"/>
    <w:rsid w:val="00757387"/>
    <w:rsid w:val="00757417"/>
    <w:rsid w:val="00757A79"/>
    <w:rsid w:val="00757B4A"/>
    <w:rsid w:val="00757D4D"/>
    <w:rsid w:val="00757D77"/>
    <w:rsid w:val="007602BF"/>
    <w:rsid w:val="007603C5"/>
    <w:rsid w:val="00760587"/>
    <w:rsid w:val="0076097B"/>
    <w:rsid w:val="00760A49"/>
    <w:rsid w:val="00760C91"/>
    <w:rsid w:val="00760D3A"/>
    <w:rsid w:val="00761042"/>
    <w:rsid w:val="00761AF8"/>
    <w:rsid w:val="00761BD3"/>
    <w:rsid w:val="00761CDB"/>
    <w:rsid w:val="00761D52"/>
    <w:rsid w:val="00762199"/>
    <w:rsid w:val="007622B3"/>
    <w:rsid w:val="00762931"/>
    <w:rsid w:val="00762988"/>
    <w:rsid w:val="00763C64"/>
    <w:rsid w:val="0076454B"/>
    <w:rsid w:val="00764918"/>
    <w:rsid w:val="007649D2"/>
    <w:rsid w:val="0076527A"/>
    <w:rsid w:val="00765336"/>
    <w:rsid w:val="007653C7"/>
    <w:rsid w:val="007654AE"/>
    <w:rsid w:val="0076564D"/>
    <w:rsid w:val="00765713"/>
    <w:rsid w:val="0076581D"/>
    <w:rsid w:val="00765CC1"/>
    <w:rsid w:val="00765EE0"/>
    <w:rsid w:val="0076664B"/>
    <w:rsid w:val="007667A5"/>
    <w:rsid w:val="00766EF1"/>
    <w:rsid w:val="007675DE"/>
    <w:rsid w:val="00767CFE"/>
    <w:rsid w:val="0077038D"/>
    <w:rsid w:val="0077065D"/>
    <w:rsid w:val="00770B83"/>
    <w:rsid w:val="00770DC8"/>
    <w:rsid w:val="00770FD1"/>
    <w:rsid w:val="0077116D"/>
    <w:rsid w:val="00772100"/>
    <w:rsid w:val="0077219B"/>
    <w:rsid w:val="007721B5"/>
    <w:rsid w:val="0077227C"/>
    <w:rsid w:val="00772656"/>
    <w:rsid w:val="00772A29"/>
    <w:rsid w:val="00772E06"/>
    <w:rsid w:val="0077331E"/>
    <w:rsid w:val="00773714"/>
    <w:rsid w:val="007739AC"/>
    <w:rsid w:val="00773A67"/>
    <w:rsid w:val="00773BBB"/>
    <w:rsid w:val="00773BE4"/>
    <w:rsid w:val="00774226"/>
    <w:rsid w:val="007744AA"/>
    <w:rsid w:val="007746A0"/>
    <w:rsid w:val="00774998"/>
    <w:rsid w:val="00774B54"/>
    <w:rsid w:val="00774DE4"/>
    <w:rsid w:val="0077509F"/>
    <w:rsid w:val="00775366"/>
    <w:rsid w:val="007755C2"/>
    <w:rsid w:val="007755C9"/>
    <w:rsid w:val="00775692"/>
    <w:rsid w:val="007758D1"/>
    <w:rsid w:val="00775B97"/>
    <w:rsid w:val="00775EE3"/>
    <w:rsid w:val="007766C3"/>
    <w:rsid w:val="0077673D"/>
    <w:rsid w:val="007775D3"/>
    <w:rsid w:val="007776C3"/>
    <w:rsid w:val="00777F7D"/>
    <w:rsid w:val="00780BA7"/>
    <w:rsid w:val="00780DCC"/>
    <w:rsid w:val="00780EAE"/>
    <w:rsid w:val="00781242"/>
    <w:rsid w:val="00781386"/>
    <w:rsid w:val="00781B38"/>
    <w:rsid w:val="00781FB8"/>
    <w:rsid w:val="00782B8A"/>
    <w:rsid w:val="00782C16"/>
    <w:rsid w:val="0078301D"/>
    <w:rsid w:val="007833EC"/>
    <w:rsid w:val="00783545"/>
    <w:rsid w:val="0078365C"/>
    <w:rsid w:val="0078365D"/>
    <w:rsid w:val="0078367D"/>
    <w:rsid w:val="00783D2B"/>
    <w:rsid w:val="00783D91"/>
    <w:rsid w:val="00783E0B"/>
    <w:rsid w:val="0078437D"/>
    <w:rsid w:val="0078447F"/>
    <w:rsid w:val="0078453C"/>
    <w:rsid w:val="007846E7"/>
    <w:rsid w:val="00784852"/>
    <w:rsid w:val="007848E4"/>
    <w:rsid w:val="007849C1"/>
    <w:rsid w:val="00784D5B"/>
    <w:rsid w:val="00785427"/>
    <w:rsid w:val="00785B59"/>
    <w:rsid w:val="007866DE"/>
    <w:rsid w:val="007867EC"/>
    <w:rsid w:val="00786926"/>
    <w:rsid w:val="00786D03"/>
    <w:rsid w:val="00786FAD"/>
    <w:rsid w:val="0078733F"/>
    <w:rsid w:val="00787406"/>
    <w:rsid w:val="007877D6"/>
    <w:rsid w:val="007878A9"/>
    <w:rsid w:val="007879BB"/>
    <w:rsid w:val="00787D88"/>
    <w:rsid w:val="00787E40"/>
    <w:rsid w:val="007902F4"/>
    <w:rsid w:val="0079045B"/>
    <w:rsid w:val="00790870"/>
    <w:rsid w:val="00790E66"/>
    <w:rsid w:val="00791151"/>
    <w:rsid w:val="007911A4"/>
    <w:rsid w:val="007917F4"/>
    <w:rsid w:val="007918B6"/>
    <w:rsid w:val="00791AD6"/>
    <w:rsid w:val="00791C22"/>
    <w:rsid w:val="00791C9A"/>
    <w:rsid w:val="00791D18"/>
    <w:rsid w:val="00791EF2"/>
    <w:rsid w:val="00791FAA"/>
    <w:rsid w:val="00792B88"/>
    <w:rsid w:val="007934EC"/>
    <w:rsid w:val="00793791"/>
    <w:rsid w:val="007938D0"/>
    <w:rsid w:val="00793A4B"/>
    <w:rsid w:val="0079409B"/>
    <w:rsid w:val="007941EA"/>
    <w:rsid w:val="007942C4"/>
    <w:rsid w:val="007944AF"/>
    <w:rsid w:val="007944CC"/>
    <w:rsid w:val="00794A1F"/>
    <w:rsid w:val="00794E5C"/>
    <w:rsid w:val="007951F6"/>
    <w:rsid w:val="007952E3"/>
    <w:rsid w:val="007956DE"/>
    <w:rsid w:val="00795A75"/>
    <w:rsid w:val="007961A1"/>
    <w:rsid w:val="007961AC"/>
    <w:rsid w:val="00796317"/>
    <w:rsid w:val="00796397"/>
    <w:rsid w:val="007964B6"/>
    <w:rsid w:val="00796666"/>
    <w:rsid w:val="00796807"/>
    <w:rsid w:val="00796828"/>
    <w:rsid w:val="00796C09"/>
    <w:rsid w:val="00796CBE"/>
    <w:rsid w:val="00796D38"/>
    <w:rsid w:val="0079709B"/>
    <w:rsid w:val="0079768A"/>
    <w:rsid w:val="00797CB0"/>
    <w:rsid w:val="00797E77"/>
    <w:rsid w:val="007A092B"/>
    <w:rsid w:val="007A0B1C"/>
    <w:rsid w:val="007A0CCB"/>
    <w:rsid w:val="007A13F6"/>
    <w:rsid w:val="007A1512"/>
    <w:rsid w:val="007A15C5"/>
    <w:rsid w:val="007A2ABF"/>
    <w:rsid w:val="007A377E"/>
    <w:rsid w:val="007A37A5"/>
    <w:rsid w:val="007A38B6"/>
    <w:rsid w:val="007A3A97"/>
    <w:rsid w:val="007A3D0B"/>
    <w:rsid w:val="007A3D12"/>
    <w:rsid w:val="007A409F"/>
    <w:rsid w:val="007A4570"/>
    <w:rsid w:val="007A4634"/>
    <w:rsid w:val="007A496E"/>
    <w:rsid w:val="007A4E3F"/>
    <w:rsid w:val="007A50C0"/>
    <w:rsid w:val="007A53A9"/>
    <w:rsid w:val="007A557A"/>
    <w:rsid w:val="007A5C67"/>
    <w:rsid w:val="007A5FE9"/>
    <w:rsid w:val="007A657C"/>
    <w:rsid w:val="007A6B29"/>
    <w:rsid w:val="007A6FDB"/>
    <w:rsid w:val="007A7021"/>
    <w:rsid w:val="007A7409"/>
    <w:rsid w:val="007A746B"/>
    <w:rsid w:val="007A7A3B"/>
    <w:rsid w:val="007A7F2F"/>
    <w:rsid w:val="007A7FC9"/>
    <w:rsid w:val="007B02B3"/>
    <w:rsid w:val="007B0378"/>
    <w:rsid w:val="007B0588"/>
    <w:rsid w:val="007B0BE7"/>
    <w:rsid w:val="007B0F80"/>
    <w:rsid w:val="007B1503"/>
    <w:rsid w:val="007B19B2"/>
    <w:rsid w:val="007B1D5A"/>
    <w:rsid w:val="007B25A4"/>
    <w:rsid w:val="007B2BA6"/>
    <w:rsid w:val="007B336C"/>
    <w:rsid w:val="007B3D2E"/>
    <w:rsid w:val="007B3DB9"/>
    <w:rsid w:val="007B3E56"/>
    <w:rsid w:val="007B4257"/>
    <w:rsid w:val="007B453B"/>
    <w:rsid w:val="007B4BF0"/>
    <w:rsid w:val="007B5040"/>
    <w:rsid w:val="007B5499"/>
    <w:rsid w:val="007B555D"/>
    <w:rsid w:val="007B57ED"/>
    <w:rsid w:val="007B60D5"/>
    <w:rsid w:val="007B6147"/>
    <w:rsid w:val="007B632B"/>
    <w:rsid w:val="007B66BA"/>
    <w:rsid w:val="007B7C8D"/>
    <w:rsid w:val="007B7CA2"/>
    <w:rsid w:val="007B7D91"/>
    <w:rsid w:val="007B7FF2"/>
    <w:rsid w:val="007C0246"/>
    <w:rsid w:val="007C05B6"/>
    <w:rsid w:val="007C0977"/>
    <w:rsid w:val="007C0B7B"/>
    <w:rsid w:val="007C0E8A"/>
    <w:rsid w:val="007C1019"/>
    <w:rsid w:val="007C117B"/>
    <w:rsid w:val="007C14AE"/>
    <w:rsid w:val="007C1E74"/>
    <w:rsid w:val="007C2A2F"/>
    <w:rsid w:val="007C2D13"/>
    <w:rsid w:val="007C3023"/>
    <w:rsid w:val="007C34DF"/>
    <w:rsid w:val="007C3B4B"/>
    <w:rsid w:val="007C41C8"/>
    <w:rsid w:val="007C42E3"/>
    <w:rsid w:val="007C5222"/>
    <w:rsid w:val="007C552D"/>
    <w:rsid w:val="007C5FBA"/>
    <w:rsid w:val="007C6114"/>
    <w:rsid w:val="007C635E"/>
    <w:rsid w:val="007C6E13"/>
    <w:rsid w:val="007C6E71"/>
    <w:rsid w:val="007C6ED6"/>
    <w:rsid w:val="007C6F85"/>
    <w:rsid w:val="007C7447"/>
    <w:rsid w:val="007C74F5"/>
    <w:rsid w:val="007C797D"/>
    <w:rsid w:val="007C79F8"/>
    <w:rsid w:val="007C7CB0"/>
    <w:rsid w:val="007C7D05"/>
    <w:rsid w:val="007D013B"/>
    <w:rsid w:val="007D0869"/>
    <w:rsid w:val="007D0D6B"/>
    <w:rsid w:val="007D192D"/>
    <w:rsid w:val="007D1E31"/>
    <w:rsid w:val="007D20D5"/>
    <w:rsid w:val="007D22F2"/>
    <w:rsid w:val="007D2C9C"/>
    <w:rsid w:val="007D2DC7"/>
    <w:rsid w:val="007D2FBF"/>
    <w:rsid w:val="007D3075"/>
    <w:rsid w:val="007D32A8"/>
    <w:rsid w:val="007D33F8"/>
    <w:rsid w:val="007D3749"/>
    <w:rsid w:val="007D38D8"/>
    <w:rsid w:val="007D4C66"/>
    <w:rsid w:val="007D4FC6"/>
    <w:rsid w:val="007D54D5"/>
    <w:rsid w:val="007D56ED"/>
    <w:rsid w:val="007D574D"/>
    <w:rsid w:val="007D58EB"/>
    <w:rsid w:val="007D5911"/>
    <w:rsid w:val="007D5A9B"/>
    <w:rsid w:val="007D5C26"/>
    <w:rsid w:val="007D6115"/>
    <w:rsid w:val="007D636B"/>
    <w:rsid w:val="007D6379"/>
    <w:rsid w:val="007D63FF"/>
    <w:rsid w:val="007D655C"/>
    <w:rsid w:val="007D6851"/>
    <w:rsid w:val="007D69EB"/>
    <w:rsid w:val="007D6BFA"/>
    <w:rsid w:val="007D6DB9"/>
    <w:rsid w:val="007D6E9B"/>
    <w:rsid w:val="007D6F7C"/>
    <w:rsid w:val="007D72F2"/>
    <w:rsid w:val="007D7877"/>
    <w:rsid w:val="007D792E"/>
    <w:rsid w:val="007D7A64"/>
    <w:rsid w:val="007D7B5C"/>
    <w:rsid w:val="007D7CFF"/>
    <w:rsid w:val="007D7DF9"/>
    <w:rsid w:val="007E003E"/>
    <w:rsid w:val="007E0122"/>
    <w:rsid w:val="007E0883"/>
    <w:rsid w:val="007E0C3D"/>
    <w:rsid w:val="007E1001"/>
    <w:rsid w:val="007E1AD6"/>
    <w:rsid w:val="007E1D15"/>
    <w:rsid w:val="007E2043"/>
    <w:rsid w:val="007E2D25"/>
    <w:rsid w:val="007E2DBF"/>
    <w:rsid w:val="007E309A"/>
    <w:rsid w:val="007E3375"/>
    <w:rsid w:val="007E3992"/>
    <w:rsid w:val="007E3A98"/>
    <w:rsid w:val="007E40A9"/>
    <w:rsid w:val="007E4136"/>
    <w:rsid w:val="007E429B"/>
    <w:rsid w:val="007E48EF"/>
    <w:rsid w:val="007E4A5A"/>
    <w:rsid w:val="007E59A4"/>
    <w:rsid w:val="007E5A58"/>
    <w:rsid w:val="007E5AA0"/>
    <w:rsid w:val="007E60FB"/>
    <w:rsid w:val="007E6A6C"/>
    <w:rsid w:val="007E724E"/>
    <w:rsid w:val="007E7295"/>
    <w:rsid w:val="007E735E"/>
    <w:rsid w:val="007E79A4"/>
    <w:rsid w:val="007E7AC9"/>
    <w:rsid w:val="007E7CAC"/>
    <w:rsid w:val="007E7DEB"/>
    <w:rsid w:val="007E7FD6"/>
    <w:rsid w:val="007F00F0"/>
    <w:rsid w:val="007F0484"/>
    <w:rsid w:val="007F04F9"/>
    <w:rsid w:val="007F0922"/>
    <w:rsid w:val="007F0AD0"/>
    <w:rsid w:val="007F0E4E"/>
    <w:rsid w:val="007F127B"/>
    <w:rsid w:val="007F1A13"/>
    <w:rsid w:val="007F1D81"/>
    <w:rsid w:val="007F20E4"/>
    <w:rsid w:val="007F241E"/>
    <w:rsid w:val="007F2497"/>
    <w:rsid w:val="007F254C"/>
    <w:rsid w:val="007F2758"/>
    <w:rsid w:val="007F27D0"/>
    <w:rsid w:val="007F2ADD"/>
    <w:rsid w:val="007F2D53"/>
    <w:rsid w:val="007F3026"/>
    <w:rsid w:val="007F3289"/>
    <w:rsid w:val="007F35C8"/>
    <w:rsid w:val="007F3C35"/>
    <w:rsid w:val="007F3C36"/>
    <w:rsid w:val="007F4646"/>
    <w:rsid w:val="007F4AAC"/>
    <w:rsid w:val="007F4F48"/>
    <w:rsid w:val="007F4FB7"/>
    <w:rsid w:val="007F5125"/>
    <w:rsid w:val="007F52D1"/>
    <w:rsid w:val="007F5357"/>
    <w:rsid w:val="007F550F"/>
    <w:rsid w:val="007F57A5"/>
    <w:rsid w:val="007F5898"/>
    <w:rsid w:val="007F58BD"/>
    <w:rsid w:val="007F5FA8"/>
    <w:rsid w:val="007F60BC"/>
    <w:rsid w:val="007F6407"/>
    <w:rsid w:val="007F653B"/>
    <w:rsid w:val="007F65F3"/>
    <w:rsid w:val="007F6D5F"/>
    <w:rsid w:val="007F7111"/>
    <w:rsid w:val="007F77DE"/>
    <w:rsid w:val="007F7ABF"/>
    <w:rsid w:val="0080030B"/>
    <w:rsid w:val="0080030E"/>
    <w:rsid w:val="00800387"/>
    <w:rsid w:val="0080061E"/>
    <w:rsid w:val="008019E4"/>
    <w:rsid w:val="00801F01"/>
    <w:rsid w:val="008027DA"/>
    <w:rsid w:val="008028DF"/>
    <w:rsid w:val="008029CF"/>
    <w:rsid w:val="00802C25"/>
    <w:rsid w:val="00803537"/>
    <w:rsid w:val="008035A4"/>
    <w:rsid w:val="00803A0E"/>
    <w:rsid w:val="00803A90"/>
    <w:rsid w:val="008040C0"/>
    <w:rsid w:val="0080425A"/>
    <w:rsid w:val="008042E0"/>
    <w:rsid w:val="00804A61"/>
    <w:rsid w:val="0080519E"/>
    <w:rsid w:val="008053A2"/>
    <w:rsid w:val="008055FB"/>
    <w:rsid w:val="008057D5"/>
    <w:rsid w:val="00805AC6"/>
    <w:rsid w:val="00805ACF"/>
    <w:rsid w:val="008061CA"/>
    <w:rsid w:val="00806438"/>
    <w:rsid w:val="008064C9"/>
    <w:rsid w:val="008065E5"/>
    <w:rsid w:val="008066D2"/>
    <w:rsid w:val="008067A2"/>
    <w:rsid w:val="00806AED"/>
    <w:rsid w:val="00807018"/>
    <w:rsid w:val="00807A3F"/>
    <w:rsid w:val="00807A48"/>
    <w:rsid w:val="00807AE4"/>
    <w:rsid w:val="00807C2D"/>
    <w:rsid w:val="00807F72"/>
    <w:rsid w:val="00810112"/>
    <w:rsid w:val="00810591"/>
    <w:rsid w:val="00810A26"/>
    <w:rsid w:val="00810A80"/>
    <w:rsid w:val="00810FD9"/>
    <w:rsid w:val="008110FE"/>
    <w:rsid w:val="00811350"/>
    <w:rsid w:val="00811355"/>
    <w:rsid w:val="00811D2D"/>
    <w:rsid w:val="00811F60"/>
    <w:rsid w:val="0081220E"/>
    <w:rsid w:val="0081321A"/>
    <w:rsid w:val="0081343D"/>
    <w:rsid w:val="00813487"/>
    <w:rsid w:val="0081467C"/>
    <w:rsid w:val="008146BB"/>
    <w:rsid w:val="00814995"/>
    <w:rsid w:val="008149B8"/>
    <w:rsid w:val="00814B96"/>
    <w:rsid w:val="008150FF"/>
    <w:rsid w:val="00815277"/>
    <w:rsid w:val="00815750"/>
    <w:rsid w:val="008158DB"/>
    <w:rsid w:val="00815C1C"/>
    <w:rsid w:val="00815E82"/>
    <w:rsid w:val="008163F5"/>
    <w:rsid w:val="008165F1"/>
    <w:rsid w:val="00816767"/>
    <w:rsid w:val="00816B7C"/>
    <w:rsid w:val="00816BDB"/>
    <w:rsid w:val="0081716D"/>
    <w:rsid w:val="008176AB"/>
    <w:rsid w:val="00817E01"/>
    <w:rsid w:val="008204F8"/>
    <w:rsid w:val="00820828"/>
    <w:rsid w:val="00821341"/>
    <w:rsid w:val="00821383"/>
    <w:rsid w:val="008213F4"/>
    <w:rsid w:val="0082149A"/>
    <w:rsid w:val="00821802"/>
    <w:rsid w:val="00821E53"/>
    <w:rsid w:val="008221B8"/>
    <w:rsid w:val="008224ED"/>
    <w:rsid w:val="0082267F"/>
    <w:rsid w:val="0082290C"/>
    <w:rsid w:val="008234DC"/>
    <w:rsid w:val="00823545"/>
    <w:rsid w:val="00823E32"/>
    <w:rsid w:val="0082463D"/>
    <w:rsid w:val="00824685"/>
    <w:rsid w:val="008247B5"/>
    <w:rsid w:val="00824C1E"/>
    <w:rsid w:val="00824DB6"/>
    <w:rsid w:val="00825878"/>
    <w:rsid w:val="00825AA8"/>
    <w:rsid w:val="0082670A"/>
    <w:rsid w:val="00826A06"/>
    <w:rsid w:val="00826BEB"/>
    <w:rsid w:val="00826C9B"/>
    <w:rsid w:val="00826EA0"/>
    <w:rsid w:val="00826EFD"/>
    <w:rsid w:val="00826F28"/>
    <w:rsid w:val="0082707E"/>
    <w:rsid w:val="00827266"/>
    <w:rsid w:val="008273BC"/>
    <w:rsid w:val="00827DFB"/>
    <w:rsid w:val="00827EEB"/>
    <w:rsid w:val="00830372"/>
    <w:rsid w:val="0083040D"/>
    <w:rsid w:val="0083058D"/>
    <w:rsid w:val="008308EC"/>
    <w:rsid w:val="008309CE"/>
    <w:rsid w:val="008309D4"/>
    <w:rsid w:val="00830EC6"/>
    <w:rsid w:val="00831072"/>
    <w:rsid w:val="008310EB"/>
    <w:rsid w:val="008311C3"/>
    <w:rsid w:val="00831812"/>
    <w:rsid w:val="00831B36"/>
    <w:rsid w:val="00831C9F"/>
    <w:rsid w:val="00831D2C"/>
    <w:rsid w:val="00831D6F"/>
    <w:rsid w:val="00831DDD"/>
    <w:rsid w:val="00831FAA"/>
    <w:rsid w:val="008320A1"/>
    <w:rsid w:val="0083213B"/>
    <w:rsid w:val="0083218B"/>
    <w:rsid w:val="00832210"/>
    <w:rsid w:val="008322BD"/>
    <w:rsid w:val="00832404"/>
    <w:rsid w:val="00832707"/>
    <w:rsid w:val="00832A4F"/>
    <w:rsid w:val="00832D93"/>
    <w:rsid w:val="00833198"/>
    <w:rsid w:val="00833215"/>
    <w:rsid w:val="0083344C"/>
    <w:rsid w:val="00833BC2"/>
    <w:rsid w:val="00833C8F"/>
    <w:rsid w:val="00833DD5"/>
    <w:rsid w:val="00833E7D"/>
    <w:rsid w:val="00834074"/>
    <w:rsid w:val="008343BF"/>
    <w:rsid w:val="00834418"/>
    <w:rsid w:val="0083497D"/>
    <w:rsid w:val="00834AD1"/>
    <w:rsid w:val="00834B68"/>
    <w:rsid w:val="0083515D"/>
    <w:rsid w:val="008356FF"/>
    <w:rsid w:val="0083607B"/>
    <w:rsid w:val="0083619A"/>
    <w:rsid w:val="00836A41"/>
    <w:rsid w:val="00837367"/>
    <w:rsid w:val="008377CF"/>
    <w:rsid w:val="00837805"/>
    <w:rsid w:val="00837B28"/>
    <w:rsid w:val="00837B58"/>
    <w:rsid w:val="00837BDA"/>
    <w:rsid w:val="00840022"/>
    <w:rsid w:val="00840060"/>
    <w:rsid w:val="008402AE"/>
    <w:rsid w:val="008405EC"/>
    <w:rsid w:val="008406AD"/>
    <w:rsid w:val="0084072E"/>
    <w:rsid w:val="00840BAB"/>
    <w:rsid w:val="00840CB5"/>
    <w:rsid w:val="00841040"/>
    <w:rsid w:val="00841D0A"/>
    <w:rsid w:val="00841FC9"/>
    <w:rsid w:val="0084204E"/>
    <w:rsid w:val="00842350"/>
    <w:rsid w:val="008423A0"/>
    <w:rsid w:val="008425D2"/>
    <w:rsid w:val="008428EC"/>
    <w:rsid w:val="00842F32"/>
    <w:rsid w:val="00843159"/>
    <w:rsid w:val="008436A9"/>
    <w:rsid w:val="00843890"/>
    <w:rsid w:val="00843895"/>
    <w:rsid w:val="00843C0E"/>
    <w:rsid w:val="00843E72"/>
    <w:rsid w:val="00843F27"/>
    <w:rsid w:val="008440BE"/>
    <w:rsid w:val="00844398"/>
    <w:rsid w:val="008443F5"/>
    <w:rsid w:val="00844D16"/>
    <w:rsid w:val="00844EF0"/>
    <w:rsid w:val="00845077"/>
    <w:rsid w:val="008452BC"/>
    <w:rsid w:val="00845D8E"/>
    <w:rsid w:val="00845D90"/>
    <w:rsid w:val="008469EA"/>
    <w:rsid w:val="00846AAC"/>
    <w:rsid w:val="00846AF3"/>
    <w:rsid w:val="00846D04"/>
    <w:rsid w:val="00846E41"/>
    <w:rsid w:val="00846FE0"/>
    <w:rsid w:val="00847AB0"/>
    <w:rsid w:val="008501D2"/>
    <w:rsid w:val="00850472"/>
    <w:rsid w:val="008505C0"/>
    <w:rsid w:val="0085087D"/>
    <w:rsid w:val="00850C43"/>
    <w:rsid w:val="0085142B"/>
    <w:rsid w:val="008517AE"/>
    <w:rsid w:val="0085196F"/>
    <w:rsid w:val="0085205A"/>
    <w:rsid w:val="00852162"/>
    <w:rsid w:val="00852365"/>
    <w:rsid w:val="0085248C"/>
    <w:rsid w:val="0085295F"/>
    <w:rsid w:val="00852BE3"/>
    <w:rsid w:val="00852C5A"/>
    <w:rsid w:val="00852F5B"/>
    <w:rsid w:val="0085364F"/>
    <w:rsid w:val="0085423A"/>
    <w:rsid w:val="00854311"/>
    <w:rsid w:val="0085452F"/>
    <w:rsid w:val="00855272"/>
    <w:rsid w:val="00855695"/>
    <w:rsid w:val="00855746"/>
    <w:rsid w:val="00855974"/>
    <w:rsid w:val="00856063"/>
    <w:rsid w:val="0085629B"/>
    <w:rsid w:val="008567CD"/>
    <w:rsid w:val="00856A2C"/>
    <w:rsid w:val="00856E9A"/>
    <w:rsid w:val="008571D4"/>
    <w:rsid w:val="0085732C"/>
    <w:rsid w:val="00857663"/>
    <w:rsid w:val="0085769C"/>
    <w:rsid w:val="00857EC5"/>
    <w:rsid w:val="0086038E"/>
    <w:rsid w:val="008604B6"/>
    <w:rsid w:val="008606FD"/>
    <w:rsid w:val="00861389"/>
    <w:rsid w:val="008615D3"/>
    <w:rsid w:val="00861607"/>
    <w:rsid w:val="00861B4D"/>
    <w:rsid w:val="00861B9A"/>
    <w:rsid w:val="00861DA7"/>
    <w:rsid w:val="00862013"/>
    <w:rsid w:val="0086203D"/>
    <w:rsid w:val="00862196"/>
    <w:rsid w:val="008624C7"/>
    <w:rsid w:val="008629C7"/>
    <w:rsid w:val="00862AAD"/>
    <w:rsid w:val="00862DAB"/>
    <w:rsid w:val="0086327E"/>
    <w:rsid w:val="0086371F"/>
    <w:rsid w:val="008638A7"/>
    <w:rsid w:val="00863A49"/>
    <w:rsid w:val="00863AC0"/>
    <w:rsid w:val="00863B22"/>
    <w:rsid w:val="00863B8A"/>
    <w:rsid w:val="00863D6E"/>
    <w:rsid w:val="00863F6A"/>
    <w:rsid w:val="0086407F"/>
    <w:rsid w:val="00864468"/>
    <w:rsid w:val="008647F9"/>
    <w:rsid w:val="00864E6D"/>
    <w:rsid w:val="008650F8"/>
    <w:rsid w:val="00865184"/>
    <w:rsid w:val="008656E0"/>
    <w:rsid w:val="00865A4E"/>
    <w:rsid w:val="00865C94"/>
    <w:rsid w:val="00865E96"/>
    <w:rsid w:val="00865EB7"/>
    <w:rsid w:val="008660F5"/>
    <w:rsid w:val="008663A7"/>
    <w:rsid w:val="00866416"/>
    <w:rsid w:val="008666A5"/>
    <w:rsid w:val="00866968"/>
    <w:rsid w:val="008669F3"/>
    <w:rsid w:val="00866A65"/>
    <w:rsid w:val="008671E8"/>
    <w:rsid w:val="00867B3C"/>
    <w:rsid w:val="00867E75"/>
    <w:rsid w:val="00870206"/>
    <w:rsid w:val="00870394"/>
    <w:rsid w:val="00870D61"/>
    <w:rsid w:val="00870E9C"/>
    <w:rsid w:val="00871162"/>
    <w:rsid w:val="00871931"/>
    <w:rsid w:val="00872042"/>
    <w:rsid w:val="00872665"/>
    <w:rsid w:val="008729F9"/>
    <w:rsid w:val="00872D48"/>
    <w:rsid w:val="00872DA4"/>
    <w:rsid w:val="00872FCA"/>
    <w:rsid w:val="0087305E"/>
    <w:rsid w:val="0087403D"/>
    <w:rsid w:val="00874197"/>
    <w:rsid w:val="008747AE"/>
    <w:rsid w:val="00874AE8"/>
    <w:rsid w:val="00874D37"/>
    <w:rsid w:val="00875203"/>
    <w:rsid w:val="0087578F"/>
    <w:rsid w:val="00875EA8"/>
    <w:rsid w:val="00875F6E"/>
    <w:rsid w:val="00876132"/>
    <w:rsid w:val="008766A6"/>
    <w:rsid w:val="00876C64"/>
    <w:rsid w:val="00876E23"/>
    <w:rsid w:val="008776C0"/>
    <w:rsid w:val="00877CC7"/>
    <w:rsid w:val="0088009F"/>
    <w:rsid w:val="00880258"/>
    <w:rsid w:val="008805A1"/>
    <w:rsid w:val="008816FA"/>
    <w:rsid w:val="00881937"/>
    <w:rsid w:val="00881B56"/>
    <w:rsid w:val="00881C99"/>
    <w:rsid w:val="00881CA0"/>
    <w:rsid w:val="00882AF7"/>
    <w:rsid w:val="008831D1"/>
    <w:rsid w:val="00883554"/>
    <w:rsid w:val="0088356A"/>
    <w:rsid w:val="008836FB"/>
    <w:rsid w:val="00883831"/>
    <w:rsid w:val="00883849"/>
    <w:rsid w:val="0088437E"/>
    <w:rsid w:val="008846A3"/>
    <w:rsid w:val="00884745"/>
    <w:rsid w:val="00884A0D"/>
    <w:rsid w:val="00884BAE"/>
    <w:rsid w:val="00884F69"/>
    <w:rsid w:val="008851DE"/>
    <w:rsid w:val="00885529"/>
    <w:rsid w:val="00885982"/>
    <w:rsid w:val="008861B8"/>
    <w:rsid w:val="00886B44"/>
    <w:rsid w:val="00886C14"/>
    <w:rsid w:val="008878B7"/>
    <w:rsid w:val="008879E9"/>
    <w:rsid w:val="00887AA1"/>
    <w:rsid w:val="00887C90"/>
    <w:rsid w:val="00887F09"/>
    <w:rsid w:val="00890195"/>
    <w:rsid w:val="00890845"/>
    <w:rsid w:val="00890A04"/>
    <w:rsid w:val="00890C9A"/>
    <w:rsid w:val="00890CC6"/>
    <w:rsid w:val="008917AE"/>
    <w:rsid w:val="008919DB"/>
    <w:rsid w:val="00891A9E"/>
    <w:rsid w:val="00891B71"/>
    <w:rsid w:val="00891DFA"/>
    <w:rsid w:val="00891EC1"/>
    <w:rsid w:val="00891FFF"/>
    <w:rsid w:val="00892409"/>
    <w:rsid w:val="00892434"/>
    <w:rsid w:val="00892688"/>
    <w:rsid w:val="0089269E"/>
    <w:rsid w:val="008927A0"/>
    <w:rsid w:val="00892ABD"/>
    <w:rsid w:val="00892DBC"/>
    <w:rsid w:val="00893380"/>
    <w:rsid w:val="008934A9"/>
    <w:rsid w:val="00894031"/>
    <w:rsid w:val="0089404D"/>
    <w:rsid w:val="008940F8"/>
    <w:rsid w:val="00894383"/>
    <w:rsid w:val="008948C7"/>
    <w:rsid w:val="0089491B"/>
    <w:rsid w:val="00894D47"/>
    <w:rsid w:val="008966BC"/>
    <w:rsid w:val="008966D4"/>
    <w:rsid w:val="008967D3"/>
    <w:rsid w:val="00896CA8"/>
    <w:rsid w:val="00896E9C"/>
    <w:rsid w:val="008972A3"/>
    <w:rsid w:val="008976A4"/>
    <w:rsid w:val="00897773"/>
    <w:rsid w:val="00897780"/>
    <w:rsid w:val="00897856"/>
    <w:rsid w:val="00897ACB"/>
    <w:rsid w:val="00897D57"/>
    <w:rsid w:val="008A03CB"/>
    <w:rsid w:val="008A048B"/>
    <w:rsid w:val="008A0775"/>
    <w:rsid w:val="008A0C8F"/>
    <w:rsid w:val="008A13BB"/>
    <w:rsid w:val="008A1B63"/>
    <w:rsid w:val="008A2157"/>
    <w:rsid w:val="008A23C5"/>
    <w:rsid w:val="008A2447"/>
    <w:rsid w:val="008A2D33"/>
    <w:rsid w:val="008A3437"/>
    <w:rsid w:val="008A347C"/>
    <w:rsid w:val="008A3645"/>
    <w:rsid w:val="008A398D"/>
    <w:rsid w:val="008A3D1E"/>
    <w:rsid w:val="008A3F7D"/>
    <w:rsid w:val="008A40B2"/>
    <w:rsid w:val="008A4884"/>
    <w:rsid w:val="008A49F4"/>
    <w:rsid w:val="008A5843"/>
    <w:rsid w:val="008A5964"/>
    <w:rsid w:val="008A5C8C"/>
    <w:rsid w:val="008A62BD"/>
    <w:rsid w:val="008A6548"/>
    <w:rsid w:val="008A67DD"/>
    <w:rsid w:val="008A6C89"/>
    <w:rsid w:val="008A71D6"/>
    <w:rsid w:val="008A7938"/>
    <w:rsid w:val="008A796B"/>
    <w:rsid w:val="008B02B9"/>
    <w:rsid w:val="008B0532"/>
    <w:rsid w:val="008B0761"/>
    <w:rsid w:val="008B0E4B"/>
    <w:rsid w:val="008B0F0C"/>
    <w:rsid w:val="008B0F7C"/>
    <w:rsid w:val="008B1148"/>
    <w:rsid w:val="008B1975"/>
    <w:rsid w:val="008B1D1A"/>
    <w:rsid w:val="008B21D7"/>
    <w:rsid w:val="008B2EE4"/>
    <w:rsid w:val="008B3177"/>
    <w:rsid w:val="008B3561"/>
    <w:rsid w:val="008B3690"/>
    <w:rsid w:val="008B3CF0"/>
    <w:rsid w:val="008B3E06"/>
    <w:rsid w:val="008B4154"/>
    <w:rsid w:val="008B48E8"/>
    <w:rsid w:val="008B4C21"/>
    <w:rsid w:val="008B5186"/>
    <w:rsid w:val="008B51DB"/>
    <w:rsid w:val="008B52BF"/>
    <w:rsid w:val="008B52C3"/>
    <w:rsid w:val="008B54A0"/>
    <w:rsid w:val="008B55F8"/>
    <w:rsid w:val="008B5791"/>
    <w:rsid w:val="008B5DCA"/>
    <w:rsid w:val="008B5E69"/>
    <w:rsid w:val="008B6670"/>
    <w:rsid w:val="008B681D"/>
    <w:rsid w:val="008B7A3A"/>
    <w:rsid w:val="008B7BD1"/>
    <w:rsid w:val="008B7EF2"/>
    <w:rsid w:val="008C00DB"/>
    <w:rsid w:val="008C039E"/>
    <w:rsid w:val="008C0443"/>
    <w:rsid w:val="008C0643"/>
    <w:rsid w:val="008C0888"/>
    <w:rsid w:val="008C094F"/>
    <w:rsid w:val="008C0A25"/>
    <w:rsid w:val="008C115A"/>
    <w:rsid w:val="008C1163"/>
    <w:rsid w:val="008C12A5"/>
    <w:rsid w:val="008C18D1"/>
    <w:rsid w:val="008C1D44"/>
    <w:rsid w:val="008C1DC1"/>
    <w:rsid w:val="008C27C6"/>
    <w:rsid w:val="008C2878"/>
    <w:rsid w:val="008C2EDC"/>
    <w:rsid w:val="008C31A9"/>
    <w:rsid w:val="008C31B9"/>
    <w:rsid w:val="008C335A"/>
    <w:rsid w:val="008C33EC"/>
    <w:rsid w:val="008C394D"/>
    <w:rsid w:val="008C427F"/>
    <w:rsid w:val="008C49F0"/>
    <w:rsid w:val="008C4B1B"/>
    <w:rsid w:val="008C4B22"/>
    <w:rsid w:val="008C4B6A"/>
    <w:rsid w:val="008C4BD6"/>
    <w:rsid w:val="008C527C"/>
    <w:rsid w:val="008C52D1"/>
    <w:rsid w:val="008C5646"/>
    <w:rsid w:val="008C611B"/>
    <w:rsid w:val="008C6253"/>
    <w:rsid w:val="008C6272"/>
    <w:rsid w:val="008C6384"/>
    <w:rsid w:val="008C66B8"/>
    <w:rsid w:val="008C677D"/>
    <w:rsid w:val="008C6F0C"/>
    <w:rsid w:val="008C70F7"/>
    <w:rsid w:val="008C7547"/>
    <w:rsid w:val="008C7751"/>
    <w:rsid w:val="008C798B"/>
    <w:rsid w:val="008C7EBC"/>
    <w:rsid w:val="008C7F5D"/>
    <w:rsid w:val="008D00BB"/>
    <w:rsid w:val="008D01A1"/>
    <w:rsid w:val="008D02D9"/>
    <w:rsid w:val="008D09DE"/>
    <w:rsid w:val="008D0E81"/>
    <w:rsid w:val="008D1379"/>
    <w:rsid w:val="008D1705"/>
    <w:rsid w:val="008D1948"/>
    <w:rsid w:val="008D1CF3"/>
    <w:rsid w:val="008D1DA1"/>
    <w:rsid w:val="008D1EBA"/>
    <w:rsid w:val="008D2627"/>
    <w:rsid w:val="008D27A9"/>
    <w:rsid w:val="008D2974"/>
    <w:rsid w:val="008D2979"/>
    <w:rsid w:val="008D29AF"/>
    <w:rsid w:val="008D2DDA"/>
    <w:rsid w:val="008D2FB7"/>
    <w:rsid w:val="008D3027"/>
    <w:rsid w:val="008D338C"/>
    <w:rsid w:val="008D3659"/>
    <w:rsid w:val="008D3784"/>
    <w:rsid w:val="008D37F2"/>
    <w:rsid w:val="008D390F"/>
    <w:rsid w:val="008D3CE0"/>
    <w:rsid w:val="008D3F53"/>
    <w:rsid w:val="008D43F7"/>
    <w:rsid w:val="008D486A"/>
    <w:rsid w:val="008D552A"/>
    <w:rsid w:val="008D578F"/>
    <w:rsid w:val="008D57EF"/>
    <w:rsid w:val="008D5820"/>
    <w:rsid w:val="008D5ED0"/>
    <w:rsid w:val="008D6A1D"/>
    <w:rsid w:val="008D6B61"/>
    <w:rsid w:val="008D6E8C"/>
    <w:rsid w:val="008D74C7"/>
    <w:rsid w:val="008D78A2"/>
    <w:rsid w:val="008E009C"/>
    <w:rsid w:val="008E0546"/>
    <w:rsid w:val="008E0BF8"/>
    <w:rsid w:val="008E0C20"/>
    <w:rsid w:val="008E0E80"/>
    <w:rsid w:val="008E11B2"/>
    <w:rsid w:val="008E12EE"/>
    <w:rsid w:val="008E1554"/>
    <w:rsid w:val="008E1567"/>
    <w:rsid w:val="008E1B6D"/>
    <w:rsid w:val="008E1ED8"/>
    <w:rsid w:val="008E1FC3"/>
    <w:rsid w:val="008E2079"/>
    <w:rsid w:val="008E251A"/>
    <w:rsid w:val="008E2610"/>
    <w:rsid w:val="008E27C2"/>
    <w:rsid w:val="008E3106"/>
    <w:rsid w:val="008E31DD"/>
    <w:rsid w:val="008E336D"/>
    <w:rsid w:val="008E355F"/>
    <w:rsid w:val="008E36D2"/>
    <w:rsid w:val="008E37DA"/>
    <w:rsid w:val="008E4727"/>
    <w:rsid w:val="008E4F8E"/>
    <w:rsid w:val="008E5148"/>
    <w:rsid w:val="008E5310"/>
    <w:rsid w:val="008E5C1F"/>
    <w:rsid w:val="008E631F"/>
    <w:rsid w:val="008E651B"/>
    <w:rsid w:val="008E6C0B"/>
    <w:rsid w:val="008E6D2F"/>
    <w:rsid w:val="008E7428"/>
    <w:rsid w:val="008E7842"/>
    <w:rsid w:val="008E7905"/>
    <w:rsid w:val="008E7AAD"/>
    <w:rsid w:val="008E7EC1"/>
    <w:rsid w:val="008F0786"/>
    <w:rsid w:val="008F08EA"/>
    <w:rsid w:val="008F0C64"/>
    <w:rsid w:val="008F0D9C"/>
    <w:rsid w:val="008F1069"/>
    <w:rsid w:val="008F194D"/>
    <w:rsid w:val="008F1981"/>
    <w:rsid w:val="008F19B4"/>
    <w:rsid w:val="008F1BB8"/>
    <w:rsid w:val="008F1DCE"/>
    <w:rsid w:val="008F22F6"/>
    <w:rsid w:val="008F2362"/>
    <w:rsid w:val="008F23B2"/>
    <w:rsid w:val="008F2451"/>
    <w:rsid w:val="008F2752"/>
    <w:rsid w:val="008F2F73"/>
    <w:rsid w:val="008F32F5"/>
    <w:rsid w:val="008F3357"/>
    <w:rsid w:val="008F3535"/>
    <w:rsid w:val="008F3575"/>
    <w:rsid w:val="008F37D6"/>
    <w:rsid w:val="008F3FF3"/>
    <w:rsid w:val="008F4319"/>
    <w:rsid w:val="008F4431"/>
    <w:rsid w:val="008F45C4"/>
    <w:rsid w:val="008F486A"/>
    <w:rsid w:val="008F4C51"/>
    <w:rsid w:val="008F4DC9"/>
    <w:rsid w:val="008F4E70"/>
    <w:rsid w:val="008F539E"/>
    <w:rsid w:val="008F5693"/>
    <w:rsid w:val="008F5881"/>
    <w:rsid w:val="008F5936"/>
    <w:rsid w:val="008F5E11"/>
    <w:rsid w:val="008F5EB8"/>
    <w:rsid w:val="008F6495"/>
    <w:rsid w:val="008F665F"/>
    <w:rsid w:val="008F679E"/>
    <w:rsid w:val="008F68B9"/>
    <w:rsid w:val="008F6FAB"/>
    <w:rsid w:val="008F70CC"/>
    <w:rsid w:val="008F7654"/>
    <w:rsid w:val="008F7C17"/>
    <w:rsid w:val="008F7F57"/>
    <w:rsid w:val="008F7F77"/>
    <w:rsid w:val="00900031"/>
    <w:rsid w:val="00900964"/>
    <w:rsid w:val="00900AE5"/>
    <w:rsid w:val="00900C57"/>
    <w:rsid w:val="00900ECB"/>
    <w:rsid w:val="0090114E"/>
    <w:rsid w:val="009011B2"/>
    <w:rsid w:val="00901639"/>
    <w:rsid w:val="00901657"/>
    <w:rsid w:val="009017AB"/>
    <w:rsid w:val="009018BB"/>
    <w:rsid w:val="00901C95"/>
    <w:rsid w:val="00901CA2"/>
    <w:rsid w:val="00901FC7"/>
    <w:rsid w:val="009022A4"/>
    <w:rsid w:val="00902441"/>
    <w:rsid w:val="00902512"/>
    <w:rsid w:val="00902C1B"/>
    <w:rsid w:val="00902CA5"/>
    <w:rsid w:val="00902F33"/>
    <w:rsid w:val="00903429"/>
    <w:rsid w:val="00903542"/>
    <w:rsid w:val="00903704"/>
    <w:rsid w:val="00903DD2"/>
    <w:rsid w:val="0090403D"/>
    <w:rsid w:val="00904182"/>
    <w:rsid w:val="0090429D"/>
    <w:rsid w:val="009044D2"/>
    <w:rsid w:val="009046BA"/>
    <w:rsid w:val="00904999"/>
    <w:rsid w:val="00904A0B"/>
    <w:rsid w:val="00904D59"/>
    <w:rsid w:val="009051D1"/>
    <w:rsid w:val="009052F1"/>
    <w:rsid w:val="009056B7"/>
    <w:rsid w:val="00905751"/>
    <w:rsid w:val="00905869"/>
    <w:rsid w:val="00905D03"/>
    <w:rsid w:val="00905FEF"/>
    <w:rsid w:val="009061D8"/>
    <w:rsid w:val="00906921"/>
    <w:rsid w:val="00906F14"/>
    <w:rsid w:val="00906FAC"/>
    <w:rsid w:val="009078E8"/>
    <w:rsid w:val="009078F9"/>
    <w:rsid w:val="00907AE3"/>
    <w:rsid w:val="00907B1B"/>
    <w:rsid w:val="00907CDF"/>
    <w:rsid w:val="00910000"/>
    <w:rsid w:val="0091016C"/>
    <w:rsid w:val="009101AB"/>
    <w:rsid w:val="00910320"/>
    <w:rsid w:val="0091089B"/>
    <w:rsid w:val="00910B6C"/>
    <w:rsid w:val="00910BED"/>
    <w:rsid w:val="00910D4A"/>
    <w:rsid w:val="00910E9A"/>
    <w:rsid w:val="00910F27"/>
    <w:rsid w:val="00911021"/>
    <w:rsid w:val="0091140F"/>
    <w:rsid w:val="00911EB2"/>
    <w:rsid w:val="00912142"/>
    <w:rsid w:val="009127CC"/>
    <w:rsid w:val="00912D5B"/>
    <w:rsid w:val="00912DA1"/>
    <w:rsid w:val="00912EFD"/>
    <w:rsid w:val="009132ED"/>
    <w:rsid w:val="009136D1"/>
    <w:rsid w:val="00913747"/>
    <w:rsid w:val="0091388F"/>
    <w:rsid w:val="00913A94"/>
    <w:rsid w:val="00913CF3"/>
    <w:rsid w:val="00913E1F"/>
    <w:rsid w:val="00914274"/>
    <w:rsid w:val="00914A8C"/>
    <w:rsid w:val="00914F45"/>
    <w:rsid w:val="00914F84"/>
    <w:rsid w:val="0091550C"/>
    <w:rsid w:val="0091564D"/>
    <w:rsid w:val="00915AE4"/>
    <w:rsid w:val="00916276"/>
    <w:rsid w:val="00916406"/>
    <w:rsid w:val="00916672"/>
    <w:rsid w:val="00916C6C"/>
    <w:rsid w:val="00916D52"/>
    <w:rsid w:val="0091717F"/>
    <w:rsid w:val="00917315"/>
    <w:rsid w:val="0091746A"/>
    <w:rsid w:val="0092024A"/>
    <w:rsid w:val="00920360"/>
    <w:rsid w:val="009205D3"/>
    <w:rsid w:val="009206D3"/>
    <w:rsid w:val="00920F44"/>
    <w:rsid w:val="0092104D"/>
    <w:rsid w:val="00921C7D"/>
    <w:rsid w:val="00922496"/>
    <w:rsid w:val="0092262A"/>
    <w:rsid w:val="00922A16"/>
    <w:rsid w:val="00922F44"/>
    <w:rsid w:val="009234AE"/>
    <w:rsid w:val="00923C81"/>
    <w:rsid w:val="00924623"/>
    <w:rsid w:val="00924D14"/>
    <w:rsid w:val="009257D1"/>
    <w:rsid w:val="0092580D"/>
    <w:rsid w:val="009259B2"/>
    <w:rsid w:val="00925FB8"/>
    <w:rsid w:val="00926154"/>
    <w:rsid w:val="00926656"/>
    <w:rsid w:val="009266A9"/>
    <w:rsid w:val="009269AE"/>
    <w:rsid w:val="00926AA4"/>
    <w:rsid w:val="00926D2B"/>
    <w:rsid w:val="00926F90"/>
    <w:rsid w:val="009270EA"/>
    <w:rsid w:val="009272A6"/>
    <w:rsid w:val="0092769E"/>
    <w:rsid w:val="009279F8"/>
    <w:rsid w:val="00927CDF"/>
    <w:rsid w:val="00930051"/>
    <w:rsid w:val="009301AE"/>
    <w:rsid w:val="00930339"/>
    <w:rsid w:val="00930493"/>
    <w:rsid w:val="0093110D"/>
    <w:rsid w:val="0093134F"/>
    <w:rsid w:val="0093143C"/>
    <w:rsid w:val="00931BBC"/>
    <w:rsid w:val="00931D1D"/>
    <w:rsid w:val="00931F7C"/>
    <w:rsid w:val="009322E7"/>
    <w:rsid w:val="009324FD"/>
    <w:rsid w:val="00932A0A"/>
    <w:rsid w:val="00933126"/>
    <w:rsid w:val="009334CB"/>
    <w:rsid w:val="00933551"/>
    <w:rsid w:val="00933B46"/>
    <w:rsid w:val="00933DB4"/>
    <w:rsid w:val="00933E3C"/>
    <w:rsid w:val="009346B4"/>
    <w:rsid w:val="00934738"/>
    <w:rsid w:val="00934C28"/>
    <w:rsid w:val="0093511F"/>
    <w:rsid w:val="00935288"/>
    <w:rsid w:val="00935427"/>
    <w:rsid w:val="00935609"/>
    <w:rsid w:val="0093570E"/>
    <w:rsid w:val="009357ED"/>
    <w:rsid w:val="00935CEC"/>
    <w:rsid w:val="00935EC6"/>
    <w:rsid w:val="009366C5"/>
    <w:rsid w:val="00936871"/>
    <w:rsid w:val="00936AF5"/>
    <w:rsid w:val="00936B00"/>
    <w:rsid w:val="00936DCB"/>
    <w:rsid w:val="0093721B"/>
    <w:rsid w:val="0093722B"/>
    <w:rsid w:val="009372C1"/>
    <w:rsid w:val="00937AA9"/>
    <w:rsid w:val="00937AB1"/>
    <w:rsid w:val="00937CA5"/>
    <w:rsid w:val="00940112"/>
    <w:rsid w:val="00940309"/>
    <w:rsid w:val="0094068D"/>
    <w:rsid w:val="00940D03"/>
    <w:rsid w:val="00941155"/>
    <w:rsid w:val="00941605"/>
    <w:rsid w:val="009419B9"/>
    <w:rsid w:val="00941CAD"/>
    <w:rsid w:val="00942ACA"/>
    <w:rsid w:val="00942EA6"/>
    <w:rsid w:val="00943A62"/>
    <w:rsid w:val="00943D63"/>
    <w:rsid w:val="00943EB8"/>
    <w:rsid w:val="00943FE1"/>
    <w:rsid w:val="00944215"/>
    <w:rsid w:val="009443D8"/>
    <w:rsid w:val="0094440F"/>
    <w:rsid w:val="0094449B"/>
    <w:rsid w:val="009454ED"/>
    <w:rsid w:val="0094582C"/>
    <w:rsid w:val="009458CB"/>
    <w:rsid w:val="00946314"/>
    <w:rsid w:val="009464E1"/>
    <w:rsid w:val="009465D0"/>
    <w:rsid w:val="009465FF"/>
    <w:rsid w:val="0094693A"/>
    <w:rsid w:val="00946CE0"/>
    <w:rsid w:val="00946FCE"/>
    <w:rsid w:val="00946FDB"/>
    <w:rsid w:val="00947082"/>
    <w:rsid w:val="0094720D"/>
    <w:rsid w:val="0094781E"/>
    <w:rsid w:val="00947903"/>
    <w:rsid w:val="00947920"/>
    <w:rsid w:val="0095034E"/>
    <w:rsid w:val="00950A01"/>
    <w:rsid w:val="00950A73"/>
    <w:rsid w:val="00950D20"/>
    <w:rsid w:val="00950E65"/>
    <w:rsid w:val="0095193F"/>
    <w:rsid w:val="00951B2D"/>
    <w:rsid w:val="00951B87"/>
    <w:rsid w:val="00951CBB"/>
    <w:rsid w:val="0095235F"/>
    <w:rsid w:val="009525B8"/>
    <w:rsid w:val="0095291D"/>
    <w:rsid w:val="009530EE"/>
    <w:rsid w:val="009536A0"/>
    <w:rsid w:val="009537DF"/>
    <w:rsid w:val="00953A52"/>
    <w:rsid w:val="00953AC2"/>
    <w:rsid w:val="00953BA6"/>
    <w:rsid w:val="009548CC"/>
    <w:rsid w:val="009551DC"/>
    <w:rsid w:val="00956168"/>
    <w:rsid w:val="00956731"/>
    <w:rsid w:val="00956A56"/>
    <w:rsid w:val="00956D32"/>
    <w:rsid w:val="00957325"/>
    <w:rsid w:val="00957499"/>
    <w:rsid w:val="0095753D"/>
    <w:rsid w:val="00957955"/>
    <w:rsid w:val="009579C9"/>
    <w:rsid w:val="00957C13"/>
    <w:rsid w:val="00957D37"/>
    <w:rsid w:val="00957F3C"/>
    <w:rsid w:val="00957F80"/>
    <w:rsid w:val="00960144"/>
    <w:rsid w:val="009605A7"/>
    <w:rsid w:val="009608FD"/>
    <w:rsid w:val="009609B3"/>
    <w:rsid w:val="00960E19"/>
    <w:rsid w:val="00960FA1"/>
    <w:rsid w:val="00961094"/>
    <w:rsid w:val="00961346"/>
    <w:rsid w:val="009613B2"/>
    <w:rsid w:val="00961B52"/>
    <w:rsid w:val="00961C44"/>
    <w:rsid w:val="00962597"/>
    <w:rsid w:val="009626D4"/>
    <w:rsid w:val="00962835"/>
    <w:rsid w:val="0096284E"/>
    <w:rsid w:val="009628B3"/>
    <w:rsid w:val="00962A63"/>
    <w:rsid w:val="00962F64"/>
    <w:rsid w:val="00963219"/>
    <w:rsid w:val="0096387B"/>
    <w:rsid w:val="00963993"/>
    <w:rsid w:val="00964373"/>
    <w:rsid w:val="0096440C"/>
    <w:rsid w:val="00964AB8"/>
    <w:rsid w:val="00965861"/>
    <w:rsid w:val="00965895"/>
    <w:rsid w:val="00965904"/>
    <w:rsid w:val="00965B8D"/>
    <w:rsid w:val="00965BED"/>
    <w:rsid w:val="00965E43"/>
    <w:rsid w:val="0096665D"/>
    <w:rsid w:val="00966959"/>
    <w:rsid w:val="00966ADF"/>
    <w:rsid w:val="00966EC9"/>
    <w:rsid w:val="00966ECA"/>
    <w:rsid w:val="00966F67"/>
    <w:rsid w:val="009673B1"/>
    <w:rsid w:val="00967464"/>
    <w:rsid w:val="0096759F"/>
    <w:rsid w:val="00967A16"/>
    <w:rsid w:val="009701BE"/>
    <w:rsid w:val="0097058A"/>
    <w:rsid w:val="009709C3"/>
    <w:rsid w:val="00971326"/>
    <w:rsid w:val="00971781"/>
    <w:rsid w:val="00971994"/>
    <w:rsid w:val="009722CC"/>
    <w:rsid w:val="009726B5"/>
    <w:rsid w:val="00972954"/>
    <w:rsid w:val="00972CBE"/>
    <w:rsid w:val="00973513"/>
    <w:rsid w:val="00973593"/>
    <w:rsid w:val="009739AF"/>
    <w:rsid w:val="00973A90"/>
    <w:rsid w:val="00973BD9"/>
    <w:rsid w:val="00973C34"/>
    <w:rsid w:val="009747C3"/>
    <w:rsid w:val="009748EE"/>
    <w:rsid w:val="00974908"/>
    <w:rsid w:val="009749F9"/>
    <w:rsid w:val="00974A2A"/>
    <w:rsid w:val="00974C7E"/>
    <w:rsid w:val="00975188"/>
    <w:rsid w:val="00975A9E"/>
    <w:rsid w:val="00975ED3"/>
    <w:rsid w:val="00976020"/>
    <w:rsid w:val="0097635E"/>
    <w:rsid w:val="009763EE"/>
    <w:rsid w:val="009765C7"/>
    <w:rsid w:val="0097672E"/>
    <w:rsid w:val="009769EE"/>
    <w:rsid w:val="00976A1D"/>
    <w:rsid w:val="00976AC0"/>
    <w:rsid w:val="00976D95"/>
    <w:rsid w:val="00976E0A"/>
    <w:rsid w:val="00977369"/>
    <w:rsid w:val="009775E4"/>
    <w:rsid w:val="0097798C"/>
    <w:rsid w:val="00977C56"/>
    <w:rsid w:val="00980402"/>
    <w:rsid w:val="009808AE"/>
    <w:rsid w:val="0098091B"/>
    <w:rsid w:val="009812A6"/>
    <w:rsid w:val="00981692"/>
    <w:rsid w:val="00981A60"/>
    <w:rsid w:val="0098266E"/>
    <w:rsid w:val="00982E38"/>
    <w:rsid w:val="00983136"/>
    <w:rsid w:val="00983702"/>
    <w:rsid w:val="00983FD7"/>
    <w:rsid w:val="0098411D"/>
    <w:rsid w:val="00984363"/>
    <w:rsid w:val="00984486"/>
    <w:rsid w:val="00984906"/>
    <w:rsid w:val="00985262"/>
    <w:rsid w:val="00985347"/>
    <w:rsid w:val="00985350"/>
    <w:rsid w:val="00985548"/>
    <w:rsid w:val="00985735"/>
    <w:rsid w:val="0098583C"/>
    <w:rsid w:val="009858D7"/>
    <w:rsid w:val="00985997"/>
    <w:rsid w:val="0098604D"/>
    <w:rsid w:val="009862A4"/>
    <w:rsid w:val="00986447"/>
    <w:rsid w:val="0098654F"/>
    <w:rsid w:val="009865DB"/>
    <w:rsid w:val="0098677D"/>
    <w:rsid w:val="00986A20"/>
    <w:rsid w:val="00987A58"/>
    <w:rsid w:val="00987A62"/>
    <w:rsid w:val="00987D46"/>
    <w:rsid w:val="0099070E"/>
    <w:rsid w:val="0099082D"/>
    <w:rsid w:val="00990DC2"/>
    <w:rsid w:val="00991237"/>
    <w:rsid w:val="009914A5"/>
    <w:rsid w:val="009914EE"/>
    <w:rsid w:val="009915DC"/>
    <w:rsid w:val="009918ED"/>
    <w:rsid w:val="00991D63"/>
    <w:rsid w:val="00991FF7"/>
    <w:rsid w:val="0099219E"/>
    <w:rsid w:val="00992588"/>
    <w:rsid w:val="009932BF"/>
    <w:rsid w:val="00993762"/>
    <w:rsid w:val="00993A63"/>
    <w:rsid w:val="00993CD4"/>
    <w:rsid w:val="009940F2"/>
    <w:rsid w:val="009957A0"/>
    <w:rsid w:val="00995B9C"/>
    <w:rsid w:val="00995C7E"/>
    <w:rsid w:val="00996155"/>
    <w:rsid w:val="00996732"/>
    <w:rsid w:val="00996828"/>
    <w:rsid w:val="00996BD8"/>
    <w:rsid w:val="00996D7A"/>
    <w:rsid w:val="00996E56"/>
    <w:rsid w:val="0099710E"/>
    <w:rsid w:val="009976A0"/>
    <w:rsid w:val="00997759"/>
    <w:rsid w:val="00997B80"/>
    <w:rsid w:val="00997BB6"/>
    <w:rsid w:val="00997F87"/>
    <w:rsid w:val="009A052F"/>
    <w:rsid w:val="009A0774"/>
    <w:rsid w:val="009A0C71"/>
    <w:rsid w:val="009A17B1"/>
    <w:rsid w:val="009A1B61"/>
    <w:rsid w:val="009A1BAB"/>
    <w:rsid w:val="009A21B1"/>
    <w:rsid w:val="009A2296"/>
    <w:rsid w:val="009A242B"/>
    <w:rsid w:val="009A24CD"/>
    <w:rsid w:val="009A278E"/>
    <w:rsid w:val="009A2AD2"/>
    <w:rsid w:val="009A3659"/>
    <w:rsid w:val="009A38BA"/>
    <w:rsid w:val="009A39C3"/>
    <w:rsid w:val="009A3CAF"/>
    <w:rsid w:val="009A3F1D"/>
    <w:rsid w:val="009A44AB"/>
    <w:rsid w:val="009A44D6"/>
    <w:rsid w:val="009A46F1"/>
    <w:rsid w:val="009A4A17"/>
    <w:rsid w:val="009A5383"/>
    <w:rsid w:val="009A5386"/>
    <w:rsid w:val="009A5963"/>
    <w:rsid w:val="009A5975"/>
    <w:rsid w:val="009A5B51"/>
    <w:rsid w:val="009A62B1"/>
    <w:rsid w:val="009A6486"/>
    <w:rsid w:val="009A6A4F"/>
    <w:rsid w:val="009A6DE0"/>
    <w:rsid w:val="009A6E5B"/>
    <w:rsid w:val="009A70CD"/>
    <w:rsid w:val="009A72DE"/>
    <w:rsid w:val="009A75ED"/>
    <w:rsid w:val="009A76F2"/>
    <w:rsid w:val="009A7C14"/>
    <w:rsid w:val="009A7C1D"/>
    <w:rsid w:val="009B0642"/>
    <w:rsid w:val="009B0C29"/>
    <w:rsid w:val="009B132A"/>
    <w:rsid w:val="009B1635"/>
    <w:rsid w:val="009B1972"/>
    <w:rsid w:val="009B1B68"/>
    <w:rsid w:val="009B1BD0"/>
    <w:rsid w:val="009B1F71"/>
    <w:rsid w:val="009B204D"/>
    <w:rsid w:val="009B21F3"/>
    <w:rsid w:val="009B22B9"/>
    <w:rsid w:val="009B2458"/>
    <w:rsid w:val="009B2558"/>
    <w:rsid w:val="009B260F"/>
    <w:rsid w:val="009B2E78"/>
    <w:rsid w:val="009B2EA9"/>
    <w:rsid w:val="009B30D0"/>
    <w:rsid w:val="009B317B"/>
    <w:rsid w:val="009B3225"/>
    <w:rsid w:val="009B3D63"/>
    <w:rsid w:val="009B3F6B"/>
    <w:rsid w:val="009B47E0"/>
    <w:rsid w:val="009B4B95"/>
    <w:rsid w:val="009B4CAB"/>
    <w:rsid w:val="009B4EB2"/>
    <w:rsid w:val="009B5050"/>
    <w:rsid w:val="009B5A66"/>
    <w:rsid w:val="009B5B8D"/>
    <w:rsid w:val="009B6C26"/>
    <w:rsid w:val="009B6C2A"/>
    <w:rsid w:val="009B6E52"/>
    <w:rsid w:val="009B6F71"/>
    <w:rsid w:val="009B70A8"/>
    <w:rsid w:val="009B7239"/>
    <w:rsid w:val="009B74F7"/>
    <w:rsid w:val="009B7666"/>
    <w:rsid w:val="009B76BF"/>
    <w:rsid w:val="009B7F28"/>
    <w:rsid w:val="009C0129"/>
    <w:rsid w:val="009C02CB"/>
    <w:rsid w:val="009C0378"/>
    <w:rsid w:val="009C0A22"/>
    <w:rsid w:val="009C0C73"/>
    <w:rsid w:val="009C0E59"/>
    <w:rsid w:val="009C1597"/>
    <w:rsid w:val="009C202E"/>
    <w:rsid w:val="009C25A5"/>
    <w:rsid w:val="009C2603"/>
    <w:rsid w:val="009C26D0"/>
    <w:rsid w:val="009C2EB4"/>
    <w:rsid w:val="009C3109"/>
    <w:rsid w:val="009C33F2"/>
    <w:rsid w:val="009C34E6"/>
    <w:rsid w:val="009C3BDA"/>
    <w:rsid w:val="009C3CC0"/>
    <w:rsid w:val="009C3D7F"/>
    <w:rsid w:val="009C41F9"/>
    <w:rsid w:val="009C49AB"/>
    <w:rsid w:val="009C4AC8"/>
    <w:rsid w:val="009C4D1D"/>
    <w:rsid w:val="009C4D65"/>
    <w:rsid w:val="009C560E"/>
    <w:rsid w:val="009C5AB3"/>
    <w:rsid w:val="009C5D7D"/>
    <w:rsid w:val="009C6047"/>
    <w:rsid w:val="009C62B9"/>
    <w:rsid w:val="009C6371"/>
    <w:rsid w:val="009C66CF"/>
    <w:rsid w:val="009C6856"/>
    <w:rsid w:val="009C690A"/>
    <w:rsid w:val="009C6B5D"/>
    <w:rsid w:val="009C6BC5"/>
    <w:rsid w:val="009C6FE4"/>
    <w:rsid w:val="009C7092"/>
    <w:rsid w:val="009C7124"/>
    <w:rsid w:val="009C7546"/>
    <w:rsid w:val="009C7AB9"/>
    <w:rsid w:val="009C7DCE"/>
    <w:rsid w:val="009D003F"/>
    <w:rsid w:val="009D01C7"/>
    <w:rsid w:val="009D045F"/>
    <w:rsid w:val="009D05A3"/>
    <w:rsid w:val="009D09D5"/>
    <w:rsid w:val="009D0A47"/>
    <w:rsid w:val="009D0C9F"/>
    <w:rsid w:val="009D139E"/>
    <w:rsid w:val="009D1644"/>
    <w:rsid w:val="009D1719"/>
    <w:rsid w:val="009D19D3"/>
    <w:rsid w:val="009D1AAB"/>
    <w:rsid w:val="009D1B02"/>
    <w:rsid w:val="009D1CC0"/>
    <w:rsid w:val="009D2406"/>
    <w:rsid w:val="009D25C7"/>
    <w:rsid w:val="009D287F"/>
    <w:rsid w:val="009D2A13"/>
    <w:rsid w:val="009D2A73"/>
    <w:rsid w:val="009D3167"/>
    <w:rsid w:val="009D38CB"/>
    <w:rsid w:val="009D392A"/>
    <w:rsid w:val="009D3BED"/>
    <w:rsid w:val="009D3EFD"/>
    <w:rsid w:val="009D40D0"/>
    <w:rsid w:val="009D4646"/>
    <w:rsid w:val="009D48BA"/>
    <w:rsid w:val="009D49E7"/>
    <w:rsid w:val="009D4A0A"/>
    <w:rsid w:val="009D4A18"/>
    <w:rsid w:val="009D4C0D"/>
    <w:rsid w:val="009D4DE5"/>
    <w:rsid w:val="009D55BA"/>
    <w:rsid w:val="009D5655"/>
    <w:rsid w:val="009D570F"/>
    <w:rsid w:val="009D583B"/>
    <w:rsid w:val="009D590F"/>
    <w:rsid w:val="009D5FD2"/>
    <w:rsid w:val="009D602A"/>
    <w:rsid w:val="009D628A"/>
    <w:rsid w:val="009D63F9"/>
    <w:rsid w:val="009D6748"/>
    <w:rsid w:val="009D6D7F"/>
    <w:rsid w:val="009D6E72"/>
    <w:rsid w:val="009D7B44"/>
    <w:rsid w:val="009D7D74"/>
    <w:rsid w:val="009D7E30"/>
    <w:rsid w:val="009D7F0E"/>
    <w:rsid w:val="009E0683"/>
    <w:rsid w:val="009E07AF"/>
    <w:rsid w:val="009E0B4C"/>
    <w:rsid w:val="009E1429"/>
    <w:rsid w:val="009E19DC"/>
    <w:rsid w:val="009E1F42"/>
    <w:rsid w:val="009E2049"/>
    <w:rsid w:val="009E24DF"/>
    <w:rsid w:val="009E286F"/>
    <w:rsid w:val="009E29CA"/>
    <w:rsid w:val="009E2AD0"/>
    <w:rsid w:val="009E350A"/>
    <w:rsid w:val="009E3884"/>
    <w:rsid w:val="009E3C73"/>
    <w:rsid w:val="009E40F6"/>
    <w:rsid w:val="009E43C7"/>
    <w:rsid w:val="009E4597"/>
    <w:rsid w:val="009E4DED"/>
    <w:rsid w:val="009E50E3"/>
    <w:rsid w:val="009E5331"/>
    <w:rsid w:val="009E5498"/>
    <w:rsid w:val="009E58FC"/>
    <w:rsid w:val="009E5A54"/>
    <w:rsid w:val="009E5F57"/>
    <w:rsid w:val="009E61C9"/>
    <w:rsid w:val="009E6652"/>
    <w:rsid w:val="009E67FD"/>
    <w:rsid w:val="009E6BB4"/>
    <w:rsid w:val="009E6CEF"/>
    <w:rsid w:val="009E6E73"/>
    <w:rsid w:val="009E71E3"/>
    <w:rsid w:val="009E7784"/>
    <w:rsid w:val="009E7942"/>
    <w:rsid w:val="009E7C06"/>
    <w:rsid w:val="009E7CF9"/>
    <w:rsid w:val="009F0330"/>
    <w:rsid w:val="009F0549"/>
    <w:rsid w:val="009F0556"/>
    <w:rsid w:val="009F0569"/>
    <w:rsid w:val="009F0693"/>
    <w:rsid w:val="009F06A9"/>
    <w:rsid w:val="009F0BF4"/>
    <w:rsid w:val="009F0C4A"/>
    <w:rsid w:val="009F0FDF"/>
    <w:rsid w:val="009F117B"/>
    <w:rsid w:val="009F1418"/>
    <w:rsid w:val="009F165D"/>
    <w:rsid w:val="009F195A"/>
    <w:rsid w:val="009F19E3"/>
    <w:rsid w:val="009F1BFA"/>
    <w:rsid w:val="009F255F"/>
    <w:rsid w:val="009F2731"/>
    <w:rsid w:val="009F2EBB"/>
    <w:rsid w:val="009F3032"/>
    <w:rsid w:val="009F32B6"/>
    <w:rsid w:val="009F387E"/>
    <w:rsid w:val="009F396E"/>
    <w:rsid w:val="009F396F"/>
    <w:rsid w:val="009F4846"/>
    <w:rsid w:val="009F48D5"/>
    <w:rsid w:val="009F49A0"/>
    <w:rsid w:val="009F4DB4"/>
    <w:rsid w:val="009F50F7"/>
    <w:rsid w:val="009F5172"/>
    <w:rsid w:val="009F5278"/>
    <w:rsid w:val="009F5363"/>
    <w:rsid w:val="009F591D"/>
    <w:rsid w:val="009F594F"/>
    <w:rsid w:val="009F59D2"/>
    <w:rsid w:val="009F649F"/>
    <w:rsid w:val="009F7074"/>
    <w:rsid w:val="009F712D"/>
    <w:rsid w:val="009F7633"/>
    <w:rsid w:val="009F7CA8"/>
    <w:rsid w:val="009F7F59"/>
    <w:rsid w:val="00A003E0"/>
    <w:rsid w:val="00A005C6"/>
    <w:rsid w:val="00A008DA"/>
    <w:rsid w:val="00A00CA2"/>
    <w:rsid w:val="00A01213"/>
    <w:rsid w:val="00A0202E"/>
    <w:rsid w:val="00A0234B"/>
    <w:rsid w:val="00A02ABD"/>
    <w:rsid w:val="00A02CD0"/>
    <w:rsid w:val="00A02D7E"/>
    <w:rsid w:val="00A03264"/>
    <w:rsid w:val="00A03D70"/>
    <w:rsid w:val="00A03EA1"/>
    <w:rsid w:val="00A047D9"/>
    <w:rsid w:val="00A04BBE"/>
    <w:rsid w:val="00A04EB0"/>
    <w:rsid w:val="00A04F3E"/>
    <w:rsid w:val="00A05154"/>
    <w:rsid w:val="00A053C7"/>
    <w:rsid w:val="00A05B2F"/>
    <w:rsid w:val="00A05B6A"/>
    <w:rsid w:val="00A05D77"/>
    <w:rsid w:val="00A063A3"/>
    <w:rsid w:val="00A0647B"/>
    <w:rsid w:val="00A06650"/>
    <w:rsid w:val="00A069B2"/>
    <w:rsid w:val="00A06A7A"/>
    <w:rsid w:val="00A06E7D"/>
    <w:rsid w:val="00A075E2"/>
    <w:rsid w:val="00A07611"/>
    <w:rsid w:val="00A07C68"/>
    <w:rsid w:val="00A10917"/>
    <w:rsid w:val="00A11587"/>
    <w:rsid w:val="00A11638"/>
    <w:rsid w:val="00A117CD"/>
    <w:rsid w:val="00A11AC3"/>
    <w:rsid w:val="00A11E6D"/>
    <w:rsid w:val="00A12047"/>
    <w:rsid w:val="00A1216C"/>
    <w:rsid w:val="00A12345"/>
    <w:rsid w:val="00A1273C"/>
    <w:rsid w:val="00A129CE"/>
    <w:rsid w:val="00A12FE9"/>
    <w:rsid w:val="00A13052"/>
    <w:rsid w:val="00A13074"/>
    <w:rsid w:val="00A13448"/>
    <w:rsid w:val="00A13581"/>
    <w:rsid w:val="00A136D2"/>
    <w:rsid w:val="00A13877"/>
    <w:rsid w:val="00A140C2"/>
    <w:rsid w:val="00A140C5"/>
    <w:rsid w:val="00A1411D"/>
    <w:rsid w:val="00A1442F"/>
    <w:rsid w:val="00A147B6"/>
    <w:rsid w:val="00A14ECB"/>
    <w:rsid w:val="00A150A5"/>
    <w:rsid w:val="00A150ED"/>
    <w:rsid w:val="00A1535C"/>
    <w:rsid w:val="00A157B8"/>
    <w:rsid w:val="00A15961"/>
    <w:rsid w:val="00A15C28"/>
    <w:rsid w:val="00A15D97"/>
    <w:rsid w:val="00A15F1E"/>
    <w:rsid w:val="00A1601B"/>
    <w:rsid w:val="00A16629"/>
    <w:rsid w:val="00A16708"/>
    <w:rsid w:val="00A16A41"/>
    <w:rsid w:val="00A16D31"/>
    <w:rsid w:val="00A16D9A"/>
    <w:rsid w:val="00A1714D"/>
    <w:rsid w:val="00A172C4"/>
    <w:rsid w:val="00A173F5"/>
    <w:rsid w:val="00A176B8"/>
    <w:rsid w:val="00A176CE"/>
    <w:rsid w:val="00A179E6"/>
    <w:rsid w:val="00A17A7F"/>
    <w:rsid w:val="00A17BB8"/>
    <w:rsid w:val="00A17FCB"/>
    <w:rsid w:val="00A202B7"/>
    <w:rsid w:val="00A2038E"/>
    <w:rsid w:val="00A20396"/>
    <w:rsid w:val="00A205F2"/>
    <w:rsid w:val="00A20977"/>
    <w:rsid w:val="00A211DF"/>
    <w:rsid w:val="00A21236"/>
    <w:rsid w:val="00A21473"/>
    <w:rsid w:val="00A21AB9"/>
    <w:rsid w:val="00A21D05"/>
    <w:rsid w:val="00A21DFD"/>
    <w:rsid w:val="00A223BB"/>
    <w:rsid w:val="00A224CB"/>
    <w:rsid w:val="00A2291C"/>
    <w:rsid w:val="00A22D26"/>
    <w:rsid w:val="00A22E3B"/>
    <w:rsid w:val="00A2301E"/>
    <w:rsid w:val="00A236C5"/>
    <w:rsid w:val="00A23892"/>
    <w:rsid w:val="00A23939"/>
    <w:rsid w:val="00A2425F"/>
    <w:rsid w:val="00A24593"/>
    <w:rsid w:val="00A2462A"/>
    <w:rsid w:val="00A24E7D"/>
    <w:rsid w:val="00A24E89"/>
    <w:rsid w:val="00A24FD8"/>
    <w:rsid w:val="00A25235"/>
    <w:rsid w:val="00A253B8"/>
    <w:rsid w:val="00A25B7F"/>
    <w:rsid w:val="00A25C3F"/>
    <w:rsid w:val="00A25FF7"/>
    <w:rsid w:val="00A261D2"/>
    <w:rsid w:val="00A26230"/>
    <w:rsid w:val="00A269B0"/>
    <w:rsid w:val="00A270D1"/>
    <w:rsid w:val="00A2764E"/>
    <w:rsid w:val="00A278AE"/>
    <w:rsid w:val="00A27AA4"/>
    <w:rsid w:val="00A27FEA"/>
    <w:rsid w:val="00A30495"/>
    <w:rsid w:val="00A30632"/>
    <w:rsid w:val="00A309A6"/>
    <w:rsid w:val="00A30A23"/>
    <w:rsid w:val="00A30A6F"/>
    <w:rsid w:val="00A30AEF"/>
    <w:rsid w:val="00A30C6D"/>
    <w:rsid w:val="00A30D77"/>
    <w:rsid w:val="00A30E47"/>
    <w:rsid w:val="00A31132"/>
    <w:rsid w:val="00A31A68"/>
    <w:rsid w:val="00A31DBD"/>
    <w:rsid w:val="00A31DF6"/>
    <w:rsid w:val="00A32845"/>
    <w:rsid w:val="00A32B2E"/>
    <w:rsid w:val="00A32C1B"/>
    <w:rsid w:val="00A3331F"/>
    <w:rsid w:val="00A338E2"/>
    <w:rsid w:val="00A33BE5"/>
    <w:rsid w:val="00A342F0"/>
    <w:rsid w:val="00A34574"/>
    <w:rsid w:val="00A3485B"/>
    <w:rsid w:val="00A348A4"/>
    <w:rsid w:val="00A34C1D"/>
    <w:rsid w:val="00A34CB6"/>
    <w:rsid w:val="00A357F0"/>
    <w:rsid w:val="00A358A2"/>
    <w:rsid w:val="00A35E1B"/>
    <w:rsid w:val="00A35ED9"/>
    <w:rsid w:val="00A36155"/>
    <w:rsid w:val="00A361F0"/>
    <w:rsid w:val="00A36277"/>
    <w:rsid w:val="00A3698D"/>
    <w:rsid w:val="00A36A16"/>
    <w:rsid w:val="00A371A9"/>
    <w:rsid w:val="00A3785A"/>
    <w:rsid w:val="00A378C4"/>
    <w:rsid w:val="00A379A9"/>
    <w:rsid w:val="00A37D18"/>
    <w:rsid w:val="00A40756"/>
    <w:rsid w:val="00A40C57"/>
    <w:rsid w:val="00A40D42"/>
    <w:rsid w:val="00A40DD5"/>
    <w:rsid w:val="00A40DE0"/>
    <w:rsid w:val="00A410D0"/>
    <w:rsid w:val="00A41291"/>
    <w:rsid w:val="00A41394"/>
    <w:rsid w:val="00A41435"/>
    <w:rsid w:val="00A414E5"/>
    <w:rsid w:val="00A41B34"/>
    <w:rsid w:val="00A41BF5"/>
    <w:rsid w:val="00A42184"/>
    <w:rsid w:val="00A4218A"/>
    <w:rsid w:val="00A425B0"/>
    <w:rsid w:val="00A42604"/>
    <w:rsid w:val="00A42F34"/>
    <w:rsid w:val="00A43168"/>
    <w:rsid w:val="00A433DF"/>
    <w:rsid w:val="00A433F8"/>
    <w:rsid w:val="00A439A0"/>
    <w:rsid w:val="00A43D73"/>
    <w:rsid w:val="00A43D7B"/>
    <w:rsid w:val="00A43E8B"/>
    <w:rsid w:val="00A43EE9"/>
    <w:rsid w:val="00A43F3F"/>
    <w:rsid w:val="00A4452A"/>
    <w:rsid w:val="00A446B8"/>
    <w:rsid w:val="00A44ADC"/>
    <w:rsid w:val="00A44EC7"/>
    <w:rsid w:val="00A44FE2"/>
    <w:rsid w:val="00A45364"/>
    <w:rsid w:val="00A459E0"/>
    <w:rsid w:val="00A45AAC"/>
    <w:rsid w:val="00A45B56"/>
    <w:rsid w:val="00A46192"/>
    <w:rsid w:val="00A4695B"/>
    <w:rsid w:val="00A46CC4"/>
    <w:rsid w:val="00A46D1A"/>
    <w:rsid w:val="00A46E61"/>
    <w:rsid w:val="00A46EE2"/>
    <w:rsid w:val="00A47029"/>
    <w:rsid w:val="00A47698"/>
    <w:rsid w:val="00A478F2"/>
    <w:rsid w:val="00A47FC4"/>
    <w:rsid w:val="00A502C1"/>
    <w:rsid w:val="00A50654"/>
    <w:rsid w:val="00A5094E"/>
    <w:rsid w:val="00A50AE1"/>
    <w:rsid w:val="00A50E8C"/>
    <w:rsid w:val="00A51056"/>
    <w:rsid w:val="00A5153E"/>
    <w:rsid w:val="00A5156D"/>
    <w:rsid w:val="00A51626"/>
    <w:rsid w:val="00A51B46"/>
    <w:rsid w:val="00A51C87"/>
    <w:rsid w:val="00A5218F"/>
    <w:rsid w:val="00A527FA"/>
    <w:rsid w:val="00A52C0F"/>
    <w:rsid w:val="00A52EA7"/>
    <w:rsid w:val="00A52EEE"/>
    <w:rsid w:val="00A5315E"/>
    <w:rsid w:val="00A53BC6"/>
    <w:rsid w:val="00A53FF4"/>
    <w:rsid w:val="00A54002"/>
    <w:rsid w:val="00A54270"/>
    <w:rsid w:val="00A547A2"/>
    <w:rsid w:val="00A549D3"/>
    <w:rsid w:val="00A55434"/>
    <w:rsid w:val="00A5545D"/>
    <w:rsid w:val="00A554CD"/>
    <w:rsid w:val="00A5588B"/>
    <w:rsid w:val="00A55B45"/>
    <w:rsid w:val="00A55D2B"/>
    <w:rsid w:val="00A56125"/>
    <w:rsid w:val="00A56435"/>
    <w:rsid w:val="00A564DB"/>
    <w:rsid w:val="00A5698E"/>
    <w:rsid w:val="00A56A7E"/>
    <w:rsid w:val="00A56D2E"/>
    <w:rsid w:val="00A56DCB"/>
    <w:rsid w:val="00A57AE6"/>
    <w:rsid w:val="00A57EF4"/>
    <w:rsid w:val="00A600E8"/>
    <w:rsid w:val="00A60112"/>
    <w:rsid w:val="00A6016B"/>
    <w:rsid w:val="00A60553"/>
    <w:rsid w:val="00A60714"/>
    <w:rsid w:val="00A6088D"/>
    <w:rsid w:val="00A60D68"/>
    <w:rsid w:val="00A60DD5"/>
    <w:rsid w:val="00A61BE6"/>
    <w:rsid w:val="00A61C0B"/>
    <w:rsid w:val="00A61DC1"/>
    <w:rsid w:val="00A61E26"/>
    <w:rsid w:val="00A61E5D"/>
    <w:rsid w:val="00A61F33"/>
    <w:rsid w:val="00A6205E"/>
    <w:rsid w:val="00A62118"/>
    <w:rsid w:val="00A6291E"/>
    <w:rsid w:val="00A629EB"/>
    <w:rsid w:val="00A62DFD"/>
    <w:rsid w:val="00A62FAB"/>
    <w:rsid w:val="00A631C6"/>
    <w:rsid w:val="00A633BB"/>
    <w:rsid w:val="00A633DF"/>
    <w:rsid w:val="00A633F1"/>
    <w:rsid w:val="00A635E9"/>
    <w:rsid w:val="00A63D67"/>
    <w:rsid w:val="00A63EC1"/>
    <w:rsid w:val="00A648C9"/>
    <w:rsid w:val="00A64F0F"/>
    <w:rsid w:val="00A6510A"/>
    <w:rsid w:val="00A65142"/>
    <w:rsid w:val="00A65503"/>
    <w:rsid w:val="00A656D5"/>
    <w:rsid w:val="00A658BD"/>
    <w:rsid w:val="00A66240"/>
    <w:rsid w:val="00A664E1"/>
    <w:rsid w:val="00A66888"/>
    <w:rsid w:val="00A668D4"/>
    <w:rsid w:val="00A66917"/>
    <w:rsid w:val="00A66A25"/>
    <w:rsid w:val="00A66C4D"/>
    <w:rsid w:val="00A66C7C"/>
    <w:rsid w:val="00A66E44"/>
    <w:rsid w:val="00A67279"/>
    <w:rsid w:val="00A673EF"/>
    <w:rsid w:val="00A674C3"/>
    <w:rsid w:val="00A6757C"/>
    <w:rsid w:val="00A677A1"/>
    <w:rsid w:val="00A67939"/>
    <w:rsid w:val="00A67E4A"/>
    <w:rsid w:val="00A67E7A"/>
    <w:rsid w:val="00A708EB"/>
    <w:rsid w:val="00A70B35"/>
    <w:rsid w:val="00A70C4B"/>
    <w:rsid w:val="00A70F00"/>
    <w:rsid w:val="00A7123D"/>
    <w:rsid w:val="00A71AB5"/>
    <w:rsid w:val="00A71B7B"/>
    <w:rsid w:val="00A71C74"/>
    <w:rsid w:val="00A7232F"/>
    <w:rsid w:val="00A7248C"/>
    <w:rsid w:val="00A72810"/>
    <w:rsid w:val="00A72F00"/>
    <w:rsid w:val="00A735DB"/>
    <w:rsid w:val="00A73894"/>
    <w:rsid w:val="00A73A84"/>
    <w:rsid w:val="00A73DBA"/>
    <w:rsid w:val="00A73F4B"/>
    <w:rsid w:val="00A74171"/>
    <w:rsid w:val="00A7443B"/>
    <w:rsid w:val="00A74501"/>
    <w:rsid w:val="00A74534"/>
    <w:rsid w:val="00A74574"/>
    <w:rsid w:val="00A746C5"/>
    <w:rsid w:val="00A74A5E"/>
    <w:rsid w:val="00A74BFE"/>
    <w:rsid w:val="00A74C75"/>
    <w:rsid w:val="00A75A7E"/>
    <w:rsid w:val="00A75BC2"/>
    <w:rsid w:val="00A761C7"/>
    <w:rsid w:val="00A765CE"/>
    <w:rsid w:val="00A7671B"/>
    <w:rsid w:val="00A76B9C"/>
    <w:rsid w:val="00A76BDC"/>
    <w:rsid w:val="00A76D81"/>
    <w:rsid w:val="00A76E77"/>
    <w:rsid w:val="00A772B8"/>
    <w:rsid w:val="00A772CC"/>
    <w:rsid w:val="00A77700"/>
    <w:rsid w:val="00A7774D"/>
    <w:rsid w:val="00A777F0"/>
    <w:rsid w:val="00A77964"/>
    <w:rsid w:val="00A77D40"/>
    <w:rsid w:val="00A80149"/>
    <w:rsid w:val="00A80541"/>
    <w:rsid w:val="00A80F48"/>
    <w:rsid w:val="00A8112E"/>
    <w:rsid w:val="00A81814"/>
    <w:rsid w:val="00A818B4"/>
    <w:rsid w:val="00A81AF6"/>
    <w:rsid w:val="00A81C77"/>
    <w:rsid w:val="00A81D15"/>
    <w:rsid w:val="00A81E30"/>
    <w:rsid w:val="00A8213A"/>
    <w:rsid w:val="00A821DB"/>
    <w:rsid w:val="00A824A5"/>
    <w:rsid w:val="00A8261D"/>
    <w:rsid w:val="00A828E7"/>
    <w:rsid w:val="00A82B79"/>
    <w:rsid w:val="00A82C78"/>
    <w:rsid w:val="00A838D2"/>
    <w:rsid w:val="00A83B03"/>
    <w:rsid w:val="00A83F18"/>
    <w:rsid w:val="00A8447F"/>
    <w:rsid w:val="00A84590"/>
    <w:rsid w:val="00A848E4"/>
    <w:rsid w:val="00A849AB"/>
    <w:rsid w:val="00A84BCB"/>
    <w:rsid w:val="00A84E3D"/>
    <w:rsid w:val="00A85382"/>
    <w:rsid w:val="00A8545A"/>
    <w:rsid w:val="00A856E7"/>
    <w:rsid w:val="00A858CC"/>
    <w:rsid w:val="00A8604C"/>
    <w:rsid w:val="00A8634B"/>
    <w:rsid w:val="00A86941"/>
    <w:rsid w:val="00A86A79"/>
    <w:rsid w:val="00A86CFD"/>
    <w:rsid w:val="00A87025"/>
    <w:rsid w:val="00A87995"/>
    <w:rsid w:val="00A87E5F"/>
    <w:rsid w:val="00A9013D"/>
    <w:rsid w:val="00A90833"/>
    <w:rsid w:val="00A9092B"/>
    <w:rsid w:val="00A90C07"/>
    <w:rsid w:val="00A90CDF"/>
    <w:rsid w:val="00A91482"/>
    <w:rsid w:val="00A9216F"/>
    <w:rsid w:val="00A92262"/>
    <w:rsid w:val="00A92A12"/>
    <w:rsid w:val="00A93128"/>
    <w:rsid w:val="00A931BA"/>
    <w:rsid w:val="00A93339"/>
    <w:rsid w:val="00A938DC"/>
    <w:rsid w:val="00A93F9E"/>
    <w:rsid w:val="00A94191"/>
    <w:rsid w:val="00A94AFD"/>
    <w:rsid w:val="00A94B8F"/>
    <w:rsid w:val="00A94C8D"/>
    <w:rsid w:val="00A94E86"/>
    <w:rsid w:val="00A94E9B"/>
    <w:rsid w:val="00A94F91"/>
    <w:rsid w:val="00A95118"/>
    <w:rsid w:val="00A951E0"/>
    <w:rsid w:val="00A952B9"/>
    <w:rsid w:val="00A95305"/>
    <w:rsid w:val="00A95D3A"/>
    <w:rsid w:val="00A95E39"/>
    <w:rsid w:val="00A96008"/>
    <w:rsid w:val="00A960BE"/>
    <w:rsid w:val="00A960DD"/>
    <w:rsid w:val="00A96212"/>
    <w:rsid w:val="00A9630E"/>
    <w:rsid w:val="00A96633"/>
    <w:rsid w:val="00A96761"/>
    <w:rsid w:val="00A967DA"/>
    <w:rsid w:val="00A968D5"/>
    <w:rsid w:val="00A96A09"/>
    <w:rsid w:val="00A97AB0"/>
    <w:rsid w:val="00A97BBA"/>
    <w:rsid w:val="00AA0489"/>
    <w:rsid w:val="00AA04D5"/>
    <w:rsid w:val="00AA0588"/>
    <w:rsid w:val="00AA0C36"/>
    <w:rsid w:val="00AA0D65"/>
    <w:rsid w:val="00AA0F67"/>
    <w:rsid w:val="00AA11F5"/>
    <w:rsid w:val="00AA1265"/>
    <w:rsid w:val="00AA1D5F"/>
    <w:rsid w:val="00AA1E2A"/>
    <w:rsid w:val="00AA1E3C"/>
    <w:rsid w:val="00AA20DC"/>
    <w:rsid w:val="00AA246D"/>
    <w:rsid w:val="00AA2DB9"/>
    <w:rsid w:val="00AA2FF9"/>
    <w:rsid w:val="00AA38AA"/>
    <w:rsid w:val="00AA3C17"/>
    <w:rsid w:val="00AA3E97"/>
    <w:rsid w:val="00AA3EAC"/>
    <w:rsid w:val="00AA4608"/>
    <w:rsid w:val="00AA4914"/>
    <w:rsid w:val="00AA4F0B"/>
    <w:rsid w:val="00AA5059"/>
    <w:rsid w:val="00AA5157"/>
    <w:rsid w:val="00AA5363"/>
    <w:rsid w:val="00AA5A9D"/>
    <w:rsid w:val="00AA60FA"/>
    <w:rsid w:val="00AA64D8"/>
    <w:rsid w:val="00AA6691"/>
    <w:rsid w:val="00AA6887"/>
    <w:rsid w:val="00AA6AC4"/>
    <w:rsid w:val="00AA6CBF"/>
    <w:rsid w:val="00AA70D5"/>
    <w:rsid w:val="00AA722B"/>
    <w:rsid w:val="00AA7683"/>
    <w:rsid w:val="00AA7714"/>
    <w:rsid w:val="00AA78A6"/>
    <w:rsid w:val="00AA7C63"/>
    <w:rsid w:val="00AA7DFC"/>
    <w:rsid w:val="00AB01FC"/>
    <w:rsid w:val="00AB097D"/>
    <w:rsid w:val="00AB0AA1"/>
    <w:rsid w:val="00AB0B96"/>
    <w:rsid w:val="00AB1858"/>
    <w:rsid w:val="00AB1B2C"/>
    <w:rsid w:val="00AB21A7"/>
    <w:rsid w:val="00AB22B5"/>
    <w:rsid w:val="00AB32DD"/>
    <w:rsid w:val="00AB3336"/>
    <w:rsid w:val="00AB338F"/>
    <w:rsid w:val="00AB3C35"/>
    <w:rsid w:val="00AB3EEC"/>
    <w:rsid w:val="00AB410B"/>
    <w:rsid w:val="00AB423D"/>
    <w:rsid w:val="00AB435F"/>
    <w:rsid w:val="00AB43FC"/>
    <w:rsid w:val="00AB4F86"/>
    <w:rsid w:val="00AB4F9E"/>
    <w:rsid w:val="00AB538A"/>
    <w:rsid w:val="00AB55C0"/>
    <w:rsid w:val="00AB587A"/>
    <w:rsid w:val="00AB589B"/>
    <w:rsid w:val="00AB5929"/>
    <w:rsid w:val="00AB5A72"/>
    <w:rsid w:val="00AB5A77"/>
    <w:rsid w:val="00AB5BEA"/>
    <w:rsid w:val="00AB5C44"/>
    <w:rsid w:val="00AB5EEC"/>
    <w:rsid w:val="00AB5EF2"/>
    <w:rsid w:val="00AB62D4"/>
    <w:rsid w:val="00AB67B8"/>
    <w:rsid w:val="00AB6B49"/>
    <w:rsid w:val="00AB6BC4"/>
    <w:rsid w:val="00AB7300"/>
    <w:rsid w:val="00AB77D1"/>
    <w:rsid w:val="00AB7806"/>
    <w:rsid w:val="00AB783E"/>
    <w:rsid w:val="00AB7DE6"/>
    <w:rsid w:val="00AC01CA"/>
    <w:rsid w:val="00AC05A7"/>
    <w:rsid w:val="00AC0A51"/>
    <w:rsid w:val="00AC0AAE"/>
    <w:rsid w:val="00AC0C0B"/>
    <w:rsid w:val="00AC0CCB"/>
    <w:rsid w:val="00AC0E32"/>
    <w:rsid w:val="00AC1052"/>
    <w:rsid w:val="00AC120C"/>
    <w:rsid w:val="00AC1D95"/>
    <w:rsid w:val="00AC1FF1"/>
    <w:rsid w:val="00AC24FD"/>
    <w:rsid w:val="00AC25EE"/>
    <w:rsid w:val="00AC25FA"/>
    <w:rsid w:val="00AC359D"/>
    <w:rsid w:val="00AC3729"/>
    <w:rsid w:val="00AC3796"/>
    <w:rsid w:val="00AC3880"/>
    <w:rsid w:val="00AC3AE7"/>
    <w:rsid w:val="00AC3B46"/>
    <w:rsid w:val="00AC3C21"/>
    <w:rsid w:val="00AC3D09"/>
    <w:rsid w:val="00AC455F"/>
    <w:rsid w:val="00AC4D96"/>
    <w:rsid w:val="00AC5549"/>
    <w:rsid w:val="00AC5799"/>
    <w:rsid w:val="00AC5C70"/>
    <w:rsid w:val="00AC5EC2"/>
    <w:rsid w:val="00AC61FE"/>
    <w:rsid w:val="00AC6946"/>
    <w:rsid w:val="00AC6F3E"/>
    <w:rsid w:val="00AC7072"/>
    <w:rsid w:val="00AC778E"/>
    <w:rsid w:val="00AC7910"/>
    <w:rsid w:val="00AC7A6B"/>
    <w:rsid w:val="00AC7E88"/>
    <w:rsid w:val="00AD001C"/>
    <w:rsid w:val="00AD0184"/>
    <w:rsid w:val="00AD0284"/>
    <w:rsid w:val="00AD0638"/>
    <w:rsid w:val="00AD1050"/>
    <w:rsid w:val="00AD10CA"/>
    <w:rsid w:val="00AD1155"/>
    <w:rsid w:val="00AD116D"/>
    <w:rsid w:val="00AD1A31"/>
    <w:rsid w:val="00AD1B42"/>
    <w:rsid w:val="00AD1EBD"/>
    <w:rsid w:val="00AD2525"/>
    <w:rsid w:val="00AD2969"/>
    <w:rsid w:val="00AD377F"/>
    <w:rsid w:val="00AD38B8"/>
    <w:rsid w:val="00AD3D1E"/>
    <w:rsid w:val="00AD3DC6"/>
    <w:rsid w:val="00AD3E06"/>
    <w:rsid w:val="00AD46DD"/>
    <w:rsid w:val="00AD483F"/>
    <w:rsid w:val="00AD4F81"/>
    <w:rsid w:val="00AD5233"/>
    <w:rsid w:val="00AD5270"/>
    <w:rsid w:val="00AD5AB2"/>
    <w:rsid w:val="00AD61FF"/>
    <w:rsid w:val="00AD658B"/>
    <w:rsid w:val="00AD68B0"/>
    <w:rsid w:val="00AD6DDE"/>
    <w:rsid w:val="00AD6E18"/>
    <w:rsid w:val="00AD6F08"/>
    <w:rsid w:val="00AD6FEB"/>
    <w:rsid w:val="00AD729A"/>
    <w:rsid w:val="00AD76AA"/>
    <w:rsid w:val="00AD795B"/>
    <w:rsid w:val="00AD7CC2"/>
    <w:rsid w:val="00AD7D31"/>
    <w:rsid w:val="00AD7D85"/>
    <w:rsid w:val="00AD7FED"/>
    <w:rsid w:val="00AE0F52"/>
    <w:rsid w:val="00AE1115"/>
    <w:rsid w:val="00AE11E6"/>
    <w:rsid w:val="00AE1715"/>
    <w:rsid w:val="00AE19DB"/>
    <w:rsid w:val="00AE1F97"/>
    <w:rsid w:val="00AE25FA"/>
    <w:rsid w:val="00AE27D4"/>
    <w:rsid w:val="00AE2BCF"/>
    <w:rsid w:val="00AE2DAC"/>
    <w:rsid w:val="00AE2EB3"/>
    <w:rsid w:val="00AE2F6E"/>
    <w:rsid w:val="00AE3721"/>
    <w:rsid w:val="00AE3828"/>
    <w:rsid w:val="00AE3AF7"/>
    <w:rsid w:val="00AE3E10"/>
    <w:rsid w:val="00AE3E52"/>
    <w:rsid w:val="00AE40F9"/>
    <w:rsid w:val="00AE43C0"/>
    <w:rsid w:val="00AE4462"/>
    <w:rsid w:val="00AE47E0"/>
    <w:rsid w:val="00AE4D64"/>
    <w:rsid w:val="00AE5184"/>
    <w:rsid w:val="00AE54C3"/>
    <w:rsid w:val="00AE562C"/>
    <w:rsid w:val="00AE5A78"/>
    <w:rsid w:val="00AE5E0B"/>
    <w:rsid w:val="00AE5FF7"/>
    <w:rsid w:val="00AE6343"/>
    <w:rsid w:val="00AE65B9"/>
    <w:rsid w:val="00AE6624"/>
    <w:rsid w:val="00AE6996"/>
    <w:rsid w:val="00AE6ACD"/>
    <w:rsid w:val="00AE6C68"/>
    <w:rsid w:val="00AE6D3F"/>
    <w:rsid w:val="00AE6DD2"/>
    <w:rsid w:val="00AE7070"/>
    <w:rsid w:val="00AE7120"/>
    <w:rsid w:val="00AE7298"/>
    <w:rsid w:val="00AE7635"/>
    <w:rsid w:val="00AE7839"/>
    <w:rsid w:val="00AE78B0"/>
    <w:rsid w:val="00AE7EAE"/>
    <w:rsid w:val="00AF057E"/>
    <w:rsid w:val="00AF05FA"/>
    <w:rsid w:val="00AF073E"/>
    <w:rsid w:val="00AF10B9"/>
    <w:rsid w:val="00AF11BB"/>
    <w:rsid w:val="00AF13E7"/>
    <w:rsid w:val="00AF1542"/>
    <w:rsid w:val="00AF157E"/>
    <w:rsid w:val="00AF1915"/>
    <w:rsid w:val="00AF1B02"/>
    <w:rsid w:val="00AF1BD1"/>
    <w:rsid w:val="00AF28D4"/>
    <w:rsid w:val="00AF3683"/>
    <w:rsid w:val="00AF3734"/>
    <w:rsid w:val="00AF3839"/>
    <w:rsid w:val="00AF39A2"/>
    <w:rsid w:val="00AF39C9"/>
    <w:rsid w:val="00AF3D71"/>
    <w:rsid w:val="00AF4364"/>
    <w:rsid w:val="00AF444B"/>
    <w:rsid w:val="00AF4E4D"/>
    <w:rsid w:val="00AF50A5"/>
    <w:rsid w:val="00AF520E"/>
    <w:rsid w:val="00AF57B9"/>
    <w:rsid w:val="00AF5B14"/>
    <w:rsid w:val="00AF6C42"/>
    <w:rsid w:val="00AF7267"/>
    <w:rsid w:val="00AF74E6"/>
    <w:rsid w:val="00AF7DF9"/>
    <w:rsid w:val="00AF7EBF"/>
    <w:rsid w:val="00AF7F5B"/>
    <w:rsid w:val="00AF7FC1"/>
    <w:rsid w:val="00AF7FE9"/>
    <w:rsid w:val="00B00078"/>
    <w:rsid w:val="00B00282"/>
    <w:rsid w:val="00B0051E"/>
    <w:rsid w:val="00B00F4B"/>
    <w:rsid w:val="00B0105E"/>
    <w:rsid w:val="00B010C6"/>
    <w:rsid w:val="00B01231"/>
    <w:rsid w:val="00B016A5"/>
    <w:rsid w:val="00B01B34"/>
    <w:rsid w:val="00B01B57"/>
    <w:rsid w:val="00B01DDA"/>
    <w:rsid w:val="00B02030"/>
    <w:rsid w:val="00B02405"/>
    <w:rsid w:val="00B025CB"/>
    <w:rsid w:val="00B0299E"/>
    <w:rsid w:val="00B02C9B"/>
    <w:rsid w:val="00B03864"/>
    <w:rsid w:val="00B03872"/>
    <w:rsid w:val="00B0399C"/>
    <w:rsid w:val="00B03B05"/>
    <w:rsid w:val="00B03E6E"/>
    <w:rsid w:val="00B0406B"/>
    <w:rsid w:val="00B04373"/>
    <w:rsid w:val="00B0440A"/>
    <w:rsid w:val="00B04593"/>
    <w:rsid w:val="00B047B3"/>
    <w:rsid w:val="00B04A15"/>
    <w:rsid w:val="00B04E5C"/>
    <w:rsid w:val="00B04FE3"/>
    <w:rsid w:val="00B051EE"/>
    <w:rsid w:val="00B056BD"/>
    <w:rsid w:val="00B06163"/>
    <w:rsid w:val="00B06950"/>
    <w:rsid w:val="00B069F5"/>
    <w:rsid w:val="00B06CF8"/>
    <w:rsid w:val="00B06DD4"/>
    <w:rsid w:val="00B070B3"/>
    <w:rsid w:val="00B070E7"/>
    <w:rsid w:val="00B07915"/>
    <w:rsid w:val="00B07B2D"/>
    <w:rsid w:val="00B07BB9"/>
    <w:rsid w:val="00B07C82"/>
    <w:rsid w:val="00B100AB"/>
    <w:rsid w:val="00B1020C"/>
    <w:rsid w:val="00B103B0"/>
    <w:rsid w:val="00B10688"/>
    <w:rsid w:val="00B10DED"/>
    <w:rsid w:val="00B111F4"/>
    <w:rsid w:val="00B11491"/>
    <w:rsid w:val="00B12754"/>
    <w:rsid w:val="00B128A3"/>
    <w:rsid w:val="00B12BCB"/>
    <w:rsid w:val="00B12DD6"/>
    <w:rsid w:val="00B12EBA"/>
    <w:rsid w:val="00B132D8"/>
    <w:rsid w:val="00B13319"/>
    <w:rsid w:val="00B13794"/>
    <w:rsid w:val="00B13830"/>
    <w:rsid w:val="00B13A9A"/>
    <w:rsid w:val="00B1415B"/>
    <w:rsid w:val="00B146A2"/>
    <w:rsid w:val="00B149CA"/>
    <w:rsid w:val="00B14B2E"/>
    <w:rsid w:val="00B14C06"/>
    <w:rsid w:val="00B14C60"/>
    <w:rsid w:val="00B151CB"/>
    <w:rsid w:val="00B15921"/>
    <w:rsid w:val="00B159C5"/>
    <w:rsid w:val="00B15BDB"/>
    <w:rsid w:val="00B15CC6"/>
    <w:rsid w:val="00B163BF"/>
    <w:rsid w:val="00B16467"/>
    <w:rsid w:val="00B165E7"/>
    <w:rsid w:val="00B1672A"/>
    <w:rsid w:val="00B16745"/>
    <w:rsid w:val="00B16FDB"/>
    <w:rsid w:val="00B173E4"/>
    <w:rsid w:val="00B1755C"/>
    <w:rsid w:val="00B17663"/>
    <w:rsid w:val="00B176E0"/>
    <w:rsid w:val="00B1797F"/>
    <w:rsid w:val="00B17A26"/>
    <w:rsid w:val="00B17EB5"/>
    <w:rsid w:val="00B205FE"/>
    <w:rsid w:val="00B206F7"/>
    <w:rsid w:val="00B206F8"/>
    <w:rsid w:val="00B20988"/>
    <w:rsid w:val="00B20C03"/>
    <w:rsid w:val="00B21A14"/>
    <w:rsid w:val="00B21A77"/>
    <w:rsid w:val="00B21B34"/>
    <w:rsid w:val="00B21C15"/>
    <w:rsid w:val="00B21D1D"/>
    <w:rsid w:val="00B21D37"/>
    <w:rsid w:val="00B21DE3"/>
    <w:rsid w:val="00B221F5"/>
    <w:rsid w:val="00B22301"/>
    <w:rsid w:val="00B226B1"/>
    <w:rsid w:val="00B22BBC"/>
    <w:rsid w:val="00B22BFF"/>
    <w:rsid w:val="00B22ED9"/>
    <w:rsid w:val="00B23201"/>
    <w:rsid w:val="00B23720"/>
    <w:rsid w:val="00B2390D"/>
    <w:rsid w:val="00B2391A"/>
    <w:rsid w:val="00B23AAF"/>
    <w:rsid w:val="00B23BC5"/>
    <w:rsid w:val="00B23C44"/>
    <w:rsid w:val="00B244D3"/>
    <w:rsid w:val="00B24807"/>
    <w:rsid w:val="00B24857"/>
    <w:rsid w:val="00B24F1E"/>
    <w:rsid w:val="00B25100"/>
    <w:rsid w:val="00B25616"/>
    <w:rsid w:val="00B258EA"/>
    <w:rsid w:val="00B25F98"/>
    <w:rsid w:val="00B262D7"/>
    <w:rsid w:val="00B265D8"/>
    <w:rsid w:val="00B26757"/>
    <w:rsid w:val="00B26A8C"/>
    <w:rsid w:val="00B275BF"/>
    <w:rsid w:val="00B27A1F"/>
    <w:rsid w:val="00B27DAD"/>
    <w:rsid w:val="00B27E19"/>
    <w:rsid w:val="00B30279"/>
    <w:rsid w:val="00B30575"/>
    <w:rsid w:val="00B305ED"/>
    <w:rsid w:val="00B3073E"/>
    <w:rsid w:val="00B30837"/>
    <w:rsid w:val="00B30CA8"/>
    <w:rsid w:val="00B3104E"/>
    <w:rsid w:val="00B316BE"/>
    <w:rsid w:val="00B31C5D"/>
    <w:rsid w:val="00B31EE0"/>
    <w:rsid w:val="00B32029"/>
    <w:rsid w:val="00B32309"/>
    <w:rsid w:val="00B32A09"/>
    <w:rsid w:val="00B32DEC"/>
    <w:rsid w:val="00B334E0"/>
    <w:rsid w:val="00B3472A"/>
    <w:rsid w:val="00B349B1"/>
    <w:rsid w:val="00B34BE3"/>
    <w:rsid w:val="00B351BC"/>
    <w:rsid w:val="00B35474"/>
    <w:rsid w:val="00B355E2"/>
    <w:rsid w:val="00B3570F"/>
    <w:rsid w:val="00B3605F"/>
    <w:rsid w:val="00B360BC"/>
    <w:rsid w:val="00B364C9"/>
    <w:rsid w:val="00B36688"/>
    <w:rsid w:val="00B36857"/>
    <w:rsid w:val="00B36C26"/>
    <w:rsid w:val="00B36FF8"/>
    <w:rsid w:val="00B3728F"/>
    <w:rsid w:val="00B3729D"/>
    <w:rsid w:val="00B37353"/>
    <w:rsid w:val="00B374A7"/>
    <w:rsid w:val="00B3765A"/>
    <w:rsid w:val="00B37ED0"/>
    <w:rsid w:val="00B40192"/>
    <w:rsid w:val="00B407FE"/>
    <w:rsid w:val="00B408F2"/>
    <w:rsid w:val="00B4142B"/>
    <w:rsid w:val="00B4178D"/>
    <w:rsid w:val="00B419E3"/>
    <w:rsid w:val="00B41BCD"/>
    <w:rsid w:val="00B41E29"/>
    <w:rsid w:val="00B42006"/>
    <w:rsid w:val="00B420D0"/>
    <w:rsid w:val="00B425CB"/>
    <w:rsid w:val="00B4286D"/>
    <w:rsid w:val="00B4292D"/>
    <w:rsid w:val="00B437C1"/>
    <w:rsid w:val="00B43C59"/>
    <w:rsid w:val="00B44154"/>
    <w:rsid w:val="00B44261"/>
    <w:rsid w:val="00B448A4"/>
    <w:rsid w:val="00B44A6B"/>
    <w:rsid w:val="00B44B72"/>
    <w:rsid w:val="00B44D28"/>
    <w:rsid w:val="00B44EAC"/>
    <w:rsid w:val="00B4506A"/>
    <w:rsid w:val="00B45104"/>
    <w:rsid w:val="00B453C6"/>
    <w:rsid w:val="00B45620"/>
    <w:rsid w:val="00B46127"/>
    <w:rsid w:val="00B4674C"/>
    <w:rsid w:val="00B4697F"/>
    <w:rsid w:val="00B46B64"/>
    <w:rsid w:val="00B46C2D"/>
    <w:rsid w:val="00B46C3D"/>
    <w:rsid w:val="00B46D51"/>
    <w:rsid w:val="00B46D63"/>
    <w:rsid w:val="00B46E3C"/>
    <w:rsid w:val="00B473D5"/>
    <w:rsid w:val="00B474EB"/>
    <w:rsid w:val="00B475F8"/>
    <w:rsid w:val="00B47D6F"/>
    <w:rsid w:val="00B47F25"/>
    <w:rsid w:val="00B5005C"/>
    <w:rsid w:val="00B500D1"/>
    <w:rsid w:val="00B500E0"/>
    <w:rsid w:val="00B50246"/>
    <w:rsid w:val="00B50523"/>
    <w:rsid w:val="00B508E4"/>
    <w:rsid w:val="00B50B8A"/>
    <w:rsid w:val="00B50D23"/>
    <w:rsid w:val="00B50D5C"/>
    <w:rsid w:val="00B50FF5"/>
    <w:rsid w:val="00B51087"/>
    <w:rsid w:val="00B5119A"/>
    <w:rsid w:val="00B51AAA"/>
    <w:rsid w:val="00B51C97"/>
    <w:rsid w:val="00B51FB8"/>
    <w:rsid w:val="00B52123"/>
    <w:rsid w:val="00B52330"/>
    <w:rsid w:val="00B5245C"/>
    <w:rsid w:val="00B52A0D"/>
    <w:rsid w:val="00B52F43"/>
    <w:rsid w:val="00B530B1"/>
    <w:rsid w:val="00B530EE"/>
    <w:rsid w:val="00B53172"/>
    <w:rsid w:val="00B533B8"/>
    <w:rsid w:val="00B53425"/>
    <w:rsid w:val="00B53539"/>
    <w:rsid w:val="00B5368E"/>
    <w:rsid w:val="00B53B44"/>
    <w:rsid w:val="00B53FFE"/>
    <w:rsid w:val="00B54804"/>
    <w:rsid w:val="00B54BF8"/>
    <w:rsid w:val="00B54EC9"/>
    <w:rsid w:val="00B5527F"/>
    <w:rsid w:val="00B553DF"/>
    <w:rsid w:val="00B5558B"/>
    <w:rsid w:val="00B55B89"/>
    <w:rsid w:val="00B55D7F"/>
    <w:rsid w:val="00B561CC"/>
    <w:rsid w:val="00B56609"/>
    <w:rsid w:val="00B57055"/>
    <w:rsid w:val="00B578FC"/>
    <w:rsid w:val="00B57B90"/>
    <w:rsid w:val="00B57E30"/>
    <w:rsid w:val="00B6000A"/>
    <w:rsid w:val="00B6041E"/>
    <w:rsid w:val="00B606A0"/>
    <w:rsid w:val="00B6079C"/>
    <w:rsid w:val="00B60977"/>
    <w:rsid w:val="00B60AAB"/>
    <w:rsid w:val="00B60CA2"/>
    <w:rsid w:val="00B60EA8"/>
    <w:rsid w:val="00B60EE4"/>
    <w:rsid w:val="00B613A8"/>
    <w:rsid w:val="00B619EE"/>
    <w:rsid w:val="00B61BBB"/>
    <w:rsid w:val="00B627ED"/>
    <w:rsid w:val="00B628CE"/>
    <w:rsid w:val="00B62C2B"/>
    <w:rsid w:val="00B62F2F"/>
    <w:rsid w:val="00B6310F"/>
    <w:rsid w:val="00B632F9"/>
    <w:rsid w:val="00B63E7C"/>
    <w:rsid w:val="00B640CF"/>
    <w:rsid w:val="00B643D2"/>
    <w:rsid w:val="00B64B0E"/>
    <w:rsid w:val="00B64EB5"/>
    <w:rsid w:val="00B65044"/>
    <w:rsid w:val="00B65055"/>
    <w:rsid w:val="00B6526B"/>
    <w:rsid w:val="00B65886"/>
    <w:rsid w:val="00B65C96"/>
    <w:rsid w:val="00B65F09"/>
    <w:rsid w:val="00B661FF"/>
    <w:rsid w:val="00B66913"/>
    <w:rsid w:val="00B67011"/>
    <w:rsid w:val="00B67142"/>
    <w:rsid w:val="00B6739C"/>
    <w:rsid w:val="00B675F5"/>
    <w:rsid w:val="00B676A5"/>
    <w:rsid w:val="00B67ACD"/>
    <w:rsid w:val="00B67D27"/>
    <w:rsid w:val="00B67F02"/>
    <w:rsid w:val="00B70B95"/>
    <w:rsid w:val="00B70D02"/>
    <w:rsid w:val="00B70E26"/>
    <w:rsid w:val="00B70EEA"/>
    <w:rsid w:val="00B710C9"/>
    <w:rsid w:val="00B718A2"/>
    <w:rsid w:val="00B71AD1"/>
    <w:rsid w:val="00B71BD3"/>
    <w:rsid w:val="00B71C39"/>
    <w:rsid w:val="00B71E35"/>
    <w:rsid w:val="00B7257B"/>
    <w:rsid w:val="00B727B6"/>
    <w:rsid w:val="00B728C9"/>
    <w:rsid w:val="00B7294D"/>
    <w:rsid w:val="00B72983"/>
    <w:rsid w:val="00B72BD7"/>
    <w:rsid w:val="00B72D81"/>
    <w:rsid w:val="00B730A8"/>
    <w:rsid w:val="00B7321E"/>
    <w:rsid w:val="00B732FC"/>
    <w:rsid w:val="00B73574"/>
    <w:rsid w:val="00B735E2"/>
    <w:rsid w:val="00B73DD9"/>
    <w:rsid w:val="00B741E1"/>
    <w:rsid w:val="00B746E7"/>
    <w:rsid w:val="00B74D8B"/>
    <w:rsid w:val="00B74DC2"/>
    <w:rsid w:val="00B75207"/>
    <w:rsid w:val="00B752DB"/>
    <w:rsid w:val="00B7564F"/>
    <w:rsid w:val="00B75A2E"/>
    <w:rsid w:val="00B75C8D"/>
    <w:rsid w:val="00B761C7"/>
    <w:rsid w:val="00B76203"/>
    <w:rsid w:val="00B762CD"/>
    <w:rsid w:val="00B7632B"/>
    <w:rsid w:val="00B765E0"/>
    <w:rsid w:val="00B7673C"/>
    <w:rsid w:val="00B76816"/>
    <w:rsid w:val="00B76D99"/>
    <w:rsid w:val="00B76FC2"/>
    <w:rsid w:val="00B7726B"/>
    <w:rsid w:val="00B777E3"/>
    <w:rsid w:val="00B77831"/>
    <w:rsid w:val="00B77B27"/>
    <w:rsid w:val="00B77D11"/>
    <w:rsid w:val="00B8034F"/>
    <w:rsid w:val="00B809E1"/>
    <w:rsid w:val="00B80A9A"/>
    <w:rsid w:val="00B81608"/>
    <w:rsid w:val="00B81CE2"/>
    <w:rsid w:val="00B81EED"/>
    <w:rsid w:val="00B821E9"/>
    <w:rsid w:val="00B82235"/>
    <w:rsid w:val="00B8267B"/>
    <w:rsid w:val="00B8284D"/>
    <w:rsid w:val="00B82856"/>
    <w:rsid w:val="00B828B7"/>
    <w:rsid w:val="00B82EE3"/>
    <w:rsid w:val="00B83055"/>
    <w:rsid w:val="00B830D2"/>
    <w:rsid w:val="00B836E3"/>
    <w:rsid w:val="00B83C8D"/>
    <w:rsid w:val="00B83F3E"/>
    <w:rsid w:val="00B83F4C"/>
    <w:rsid w:val="00B840CF"/>
    <w:rsid w:val="00B8468B"/>
    <w:rsid w:val="00B84B50"/>
    <w:rsid w:val="00B84D39"/>
    <w:rsid w:val="00B84DC5"/>
    <w:rsid w:val="00B84F64"/>
    <w:rsid w:val="00B854D4"/>
    <w:rsid w:val="00B8576A"/>
    <w:rsid w:val="00B859C2"/>
    <w:rsid w:val="00B85B75"/>
    <w:rsid w:val="00B85CDF"/>
    <w:rsid w:val="00B85D48"/>
    <w:rsid w:val="00B85EA1"/>
    <w:rsid w:val="00B8656D"/>
    <w:rsid w:val="00B8682D"/>
    <w:rsid w:val="00B86EE9"/>
    <w:rsid w:val="00B86F1D"/>
    <w:rsid w:val="00B86FD7"/>
    <w:rsid w:val="00B8713F"/>
    <w:rsid w:val="00B871E6"/>
    <w:rsid w:val="00B87575"/>
    <w:rsid w:val="00B875B2"/>
    <w:rsid w:val="00B8796F"/>
    <w:rsid w:val="00B879EA"/>
    <w:rsid w:val="00B87F7F"/>
    <w:rsid w:val="00B906A9"/>
    <w:rsid w:val="00B907AC"/>
    <w:rsid w:val="00B90962"/>
    <w:rsid w:val="00B90A23"/>
    <w:rsid w:val="00B90D09"/>
    <w:rsid w:val="00B912BE"/>
    <w:rsid w:val="00B912F7"/>
    <w:rsid w:val="00B916DB"/>
    <w:rsid w:val="00B91B39"/>
    <w:rsid w:val="00B921E8"/>
    <w:rsid w:val="00B922FC"/>
    <w:rsid w:val="00B9234F"/>
    <w:rsid w:val="00B92686"/>
    <w:rsid w:val="00B927D3"/>
    <w:rsid w:val="00B935E3"/>
    <w:rsid w:val="00B939D8"/>
    <w:rsid w:val="00B93D13"/>
    <w:rsid w:val="00B9408A"/>
    <w:rsid w:val="00B9415D"/>
    <w:rsid w:val="00B94607"/>
    <w:rsid w:val="00B94A56"/>
    <w:rsid w:val="00B95020"/>
    <w:rsid w:val="00B954D2"/>
    <w:rsid w:val="00B9566A"/>
    <w:rsid w:val="00B95BA2"/>
    <w:rsid w:val="00B95C7C"/>
    <w:rsid w:val="00B95DDE"/>
    <w:rsid w:val="00B95EB3"/>
    <w:rsid w:val="00B95F74"/>
    <w:rsid w:val="00B9617A"/>
    <w:rsid w:val="00B961A1"/>
    <w:rsid w:val="00B96303"/>
    <w:rsid w:val="00B96322"/>
    <w:rsid w:val="00B97037"/>
    <w:rsid w:val="00B97606"/>
    <w:rsid w:val="00B97A31"/>
    <w:rsid w:val="00B97A58"/>
    <w:rsid w:val="00B97B96"/>
    <w:rsid w:val="00B97C75"/>
    <w:rsid w:val="00B97C92"/>
    <w:rsid w:val="00BA0836"/>
    <w:rsid w:val="00BA0E69"/>
    <w:rsid w:val="00BA10A2"/>
    <w:rsid w:val="00BA1585"/>
    <w:rsid w:val="00BA1A7E"/>
    <w:rsid w:val="00BA1B87"/>
    <w:rsid w:val="00BA1F81"/>
    <w:rsid w:val="00BA21C0"/>
    <w:rsid w:val="00BA2407"/>
    <w:rsid w:val="00BA2643"/>
    <w:rsid w:val="00BA2674"/>
    <w:rsid w:val="00BA26CB"/>
    <w:rsid w:val="00BA2909"/>
    <w:rsid w:val="00BA2CBF"/>
    <w:rsid w:val="00BA3021"/>
    <w:rsid w:val="00BA311C"/>
    <w:rsid w:val="00BA3880"/>
    <w:rsid w:val="00BA3B53"/>
    <w:rsid w:val="00BA3DCE"/>
    <w:rsid w:val="00BA3EF2"/>
    <w:rsid w:val="00BA3F0A"/>
    <w:rsid w:val="00BA4433"/>
    <w:rsid w:val="00BA44EC"/>
    <w:rsid w:val="00BA4BD0"/>
    <w:rsid w:val="00BA4DF4"/>
    <w:rsid w:val="00BA4E4D"/>
    <w:rsid w:val="00BA54AD"/>
    <w:rsid w:val="00BA56C5"/>
    <w:rsid w:val="00BA57ED"/>
    <w:rsid w:val="00BA68CB"/>
    <w:rsid w:val="00BA6938"/>
    <w:rsid w:val="00BA69AE"/>
    <w:rsid w:val="00BA72E6"/>
    <w:rsid w:val="00BA7501"/>
    <w:rsid w:val="00BA75B8"/>
    <w:rsid w:val="00BA7749"/>
    <w:rsid w:val="00BA7B0C"/>
    <w:rsid w:val="00BA7B40"/>
    <w:rsid w:val="00BA7BC1"/>
    <w:rsid w:val="00BA7DFA"/>
    <w:rsid w:val="00BA7E77"/>
    <w:rsid w:val="00BB017E"/>
    <w:rsid w:val="00BB0405"/>
    <w:rsid w:val="00BB0835"/>
    <w:rsid w:val="00BB0855"/>
    <w:rsid w:val="00BB09EF"/>
    <w:rsid w:val="00BB0B55"/>
    <w:rsid w:val="00BB0D60"/>
    <w:rsid w:val="00BB0E20"/>
    <w:rsid w:val="00BB152D"/>
    <w:rsid w:val="00BB1A44"/>
    <w:rsid w:val="00BB22FC"/>
    <w:rsid w:val="00BB266C"/>
    <w:rsid w:val="00BB2723"/>
    <w:rsid w:val="00BB2934"/>
    <w:rsid w:val="00BB332D"/>
    <w:rsid w:val="00BB360B"/>
    <w:rsid w:val="00BB3960"/>
    <w:rsid w:val="00BB3972"/>
    <w:rsid w:val="00BB3981"/>
    <w:rsid w:val="00BB3A70"/>
    <w:rsid w:val="00BB3EAD"/>
    <w:rsid w:val="00BB4496"/>
    <w:rsid w:val="00BB485D"/>
    <w:rsid w:val="00BB4ABE"/>
    <w:rsid w:val="00BB4C36"/>
    <w:rsid w:val="00BB4CCC"/>
    <w:rsid w:val="00BB51C6"/>
    <w:rsid w:val="00BB582F"/>
    <w:rsid w:val="00BB5A70"/>
    <w:rsid w:val="00BB5C5F"/>
    <w:rsid w:val="00BB5DA7"/>
    <w:rsid w:val="00BB5F68"/>
    <w:rsid w:val="00BB6AB9"/>
    <w:rsid w:val="00BB6C34"/>
    <w:rsid w:val="00BB6C8C"/>
    <w:rsid w:val="00BB7124"/>
    <w:rsid w:val="00BB72C9"/>
    <w:rsid w:val="00BC023B"/>
    <w:rsid w:val="00BC026D"/>
    <w:rsid w:val="00BC0417"/>
    <w:rsid w:val="00BC0576"/>
    <w:rsid w:val="00BC0927"/>
    <w:rsid w:val="00BC0AB6"/>
    <w:rsid w:val="00BC0CE1"/>
    <w:rsid w:val="00BC0D3E"/>
    <w:rsid w:val="00BC0E2D"/>
    <w:rsid w:val="00BC0E84"/>
    <w:rsid w:val="00BC1514"/>
    <w:rsid w:val="00BC16F8"/>
    <w:rsid w:val="00BC1BC4"/>
    <w:rsid w:val="00BC1D57"/>
    <w:rsid w:val="00BC1DE8"/>
    <w:rsid w:val="00BC1E12"/>
    <w:rsid w:val="00BC1FCB"/>
    <w:rsid w:val="00BC22BB"/>
    <w:rsid w:val="00BC268C"/>
    <w:rsid w:val="00BC299E"/>
    <w:rsid w:val="00BC2E8F"/>
    <w:rsid w:val="00BC2FA8"/>
    <w:rsid w:val="00BC312F"/>
    <w:rsid w:val="00BC314C"/>
    <w:rsid w:val="00BC333F"/>
    <w:rsid w:val="00BC3346"/>
    <w:rsid w:val="00BC352D"/>
    <w:rsid w:val="00BC363A"/>
    <w:rsid w:val="00BC38EB"/>
    <w:rsid w:val="00BC38EC"/>
    <w:rsid w:val="00BC392E"/>
    <w:rsid w:val="00BC3B6E"/>
    <w:rsid w:val="00BC3B97"/>
    <w:rsid w:val="00BC3BB9"/>
    <w:rsid w:val="00BC3D4E"/>
    <w:rsid w:val="00BC3E92"/>
    <w:rsid w:val="00BC3FD7"/>
    <w:rsid w:val="00BC4045"/>
    <w:rsid w:val="00BC4046"/>
    <w:rsid w:val="00BC462A"/>
    <w:rsid w:val="00BC496C"/>
    <w:rsid w:val="00BC4F3E"/>
    <w:rsid w:val="00BC50FD"/>
    <w:rsid w:val="00BC5174"/>
    <w:rsid w:val="00BC5AC6"/>
    <w:rsid w:val="00BC5C62"/>
    <w:rsid w:val="00BC5EFB"/>
    <w:rsid w:val="00BC5F4D"/>
    <w:rsid w:val="00BC6006"/>
    <w:rsid w:val="00BC61A2"/>
    <w:rsid w:val="00BC61F3"/>
    <w:rsid w:val="00BC6434"/>
    <w:rsid w:val="00BC6A18"/>
    <w:rsid w:val="00BC6C18"/>
    <w:rsid w:val="00BC77ED"/>
    <w:rsid w:val="00BC7B8B"/>
    <w:rsid w:val="00BD0075"/>
    <w:rsid w:val="00BD051F"/>
    <w:rsid w:val="00BD06DE"/>
    <w:rsid w:val="00BD0876"/>
    <w:rsid w:val="00BD1137"/>
    <w:rsid w:val="00BD1187"/>
    <w:rsid w:val="00BD129C"/>
    <w:rsid w:val="00BD14A4"/>
    <w:rsid w:val="00BD15D4"/>
    <w:rsid w:val="00BD163E"/>
    <w:rsid w:val="00BD1896"/>
    <w:rsid w:val="00BD1A41"/>
    <w:rsid w:val="00BD1AA9"/>
    <w:rsid w:val="00BD2019"/>
    <w:rsid w:val="00BD2296"/>
    <w:rsid w:val="00BD29EB"/>
    <w:rsid w:val="00BD2E24"/>
    <w:rsid w:val="00BD33C8"/>
    <w:rsid w:val="00BD366A"/>
    <w:rsid w:val="00BD3B23"/>
    <w:rsid w:val="00BD3F3E"/>
    <w:rsid w:val="00BD44B8"/>
    <w:rsid w:val="00BD46F1"/>
    <w:rsid w:val="00BD47A9"/>
    <w:rsid w:val="00BD4A6D"/>
    <w:rsid w:val="00BD4C0C"/>
    <w:rsid w:val="00BD4DAA"/>
    <w:rsid w:val="00BD4E55"/>
    <w:rsid w:val="00BD571C"/>
    <w:rsid w:val="00BD5EC8"/>
    <w:rsid w:val="00BD6004"/>
    <w:rsid w:val="00BD610D"/>
    <w:rsid w:val="00BD63DB"/>
    <w:rsid w:val="00BD6BA6"/>
    <w:rsid w:val="00BD6D8F"/>
    <w:rsid w:val="00BD736B"/>
    <w:rsid w:val="00BD741B"/>
    <w:rsid w:val="00BD749B"/>
    <w:rsid w:val="00BD76AF"/>
    <w:rsid w:val="00BD7714"/>
    <w:rsid w:val="00BD798C"/>
    <w:rsid w:val="00BD7A64"/>
    <w:rsid w:val="00BD7E85"/>
    <w:rsid w:val="00BD7EBA"/>
    <w:rsid w:val="00BE0011"/>
    <w:rsid w:val="00BE0C21"/>
    <w:rsid w:val="00BE17FE"/>
    <w:rsid w:val="00BE189B"/>
    <w:rsid w:val="00BE1B95"/>
    <w:rsid w:val="00BE1BED"/>
    <w:rsid w:val="00BE1BF8"/>
    <w:rsid w:val="00BE1C05"/>
    <w:rsid w:val="00BE1E2D"/>
    <w:rsid w:val="00BE2152"/>
    <w:rsid w:val="00BE2239"/>
    <w:rsid w:val="00BE287C"/>
    <w:rsid w:val="00BE2A75"/>
    <w:rsid w:val="00BE3B17"/>
    <w:rsid w:val="00BE3B9A"/>
    <w:rsid w:val="00BE3CF9"/>
    <w:rsid w:val="00BE3DA2"/>
    <w:rsid w:val="00BE3F15"/>
    <w:rsid w:val="00BE40C4"/>
    <w:rsid w:val="00BE420D"/>
    <w:rsid w:val="00BE43D0"/>
    <w:rsid w:val="00BE45B8"/>
    <w:rsid w:val="00BE45FF"/>
    <w:rsid w:val="00BE474C"/>
    <w:rsid w:val="00BE47D4"/>
    <w:rsid w:val="00BE4987"/>
    <w:rsid w:val="00BE4E7D"/>
    <w:rsid w:val="00BE521B"/>
    <w:rsid w:val="00BE521F"/>
    <w:rsid w:val="00BE52CA"/>
    <w:rsid w:val="00BE5A11"/>
    <w:rsid w:val="00BE5C6C"/>
    <w:rsid w:val="00BE60F9"/>
    <w:rsid w:val="00BE627B"/>
    <w:rsid w:val="00BE64E3"/>
    <w:rsid w:val="00BE678C"/>
    <w:rsid w:val="00BE6812"/>
    <w:rsid w:val="00BE6A23"/>
    <w:rsid w:val="00BE6A7C"/>
    <w:rsid w:val="00BE6AE3"/>
    <w:rsid w:val="00BE7480"/>
    <w:rsid w:val="00BE7C3C"/>
    <w:rsid w:val="00BF001A"/>
    <w:rsid w:val="00BF0146"/>
    <w:rsid w:val="00BF0309"/>
    <w:rsid w:val="00BF072F"/>
    <w:rsid w:val="00BF08A5"/>
    <w:rsid w:val="00BF12A1"/>
    <w:rsid w:val="00BF14A8"/>
    <w:rsid w:val="00BF15BA"/>
    <w:rsid w:val="00BF176A"/>
    <w:rsid w:val="00BF18A8"/>
    <w:rsid w:val="00BF19B0"/>
    <w:rsid w:val="00BF1DCB"/>
    <w:rsid w:val="00BF206F"/>
    <w:rsid w:val="00BF2481"/>
    <w:rsid w:val="00BF255D"/>
    <w:rsid w:val="00BF28E3"/>
    <w:rsid w:val="00BF2B28"/>
    <w:rsid w:val="00BF2CD7"/>
    <w:rsid w:val="00BF2E46"/>
    <w:rsid w:val="00BF2EBF"/>
    <w:rsid w:val="00BF2FA9"/>
    <w:rsid w:val="00BF2FDA"/>
    <w:rsid w:val="00BF31AC"/>
    <w:rsid w:val="00BF3750"/>
    <w:rsid w:val="00BF3B3F"/>
    <w:rsid w:val="00BF4054"/>
    <w:rsid w:val="00BF49D8"/>
    <w:rsid w:val="00BF4E3B"/>
    <w:rsid w:val="00BF50E7"/>
    <w:rsid w:val="00BF5466"/>
    <w:rsid w:val="00BF57A2"/>
    <w:rsid w:val="00BF5944"/>
    <w:rsid w:val="00BF5BEB"/>
    <w:rsid w:val="00BF6425"/>
    <w:rsid w:val="00BF65EA"/>
    <w:rsid w:val="00BF680F"/>
    <w:rsid w:val="00BF6F5A"/>
    <w:rsid w:val="00BF7015"/>
    <w:rsid w:val="00BF79BA"/>
    <w:rsid w:val="00C0033C"/>
    <w:rsid w:val="00C00641"/>
    <w:rsid w:val="00C00687"/>
    <w:rsid w:val="00C00AD0"/>
    <w:rsid w:val="00C013BF"/>
    <w:rsid w:val="00C016E2"/>
    <w:rsid w:val="00C0177A"/>
    <w:rsid w:val="00C0236F"/>
    <w:rsid w:val="00C02AA5"/>
    <w:rsid w:val="00C03257"/>
    <w:rsid w:val="00C03537"/>
    <w:rsid w:val="00C03863"/>
    <w:rsid w:val="00C03EEC"/>
    <w:rsid w:val="00C04138"/>
    <w:rsid w:val="00C04AE7"/>
    <w:rsid w:val="00C04B97"/>
    <w:rsid w:val="00C0571E"/>
    <w:rsid w:val="00C05B27"/>
    <w:rsid w:val="00C05C0C"/>
    <w:rsid w:val="00C061A1"/>
    <w:rsid w:val="00C066B1"/>
    <w:rsid w:val="00C068F0"/>
    <w:rsid w:val="00C06C96"/>
    <w:rsid w:val="00C06F6B"/>
    <w:rsid w:val="00C07365"/>
    <w:rsid w:val="00C0748E"/>
    <w:rsid w:val="00C07B92"/>
    <w:rsid w:val="00C07E31"/>
    <w:rsid w:val="00C102DB"/>
    <w:rsid w:val="00C10391"/>
    <w:rsid w:val="00C10BA2"/>
    <w:rsid w:val="00C11018"/>
    <w:rsid w:val="00C1121D"/>
    <w:rsid w:val="00C11595"/>
    <w:rsid w:val="00C1160C"/>
    <w:rsid w:val="00C1169C"/>
    <w:rsid w:val="00C11F6F"/>
    <w:rsid w:val="00C12017"/>
    <w:rsid w:val="00C120CF"/>
    <w:rsid w:val="00C121D0"/>
    <w:rsid w:val="00C1231E"/>
    <w:rsid w:val="00C12504"/>
    <w:rsid w:val="00C12627"/>
    <w:rsid w:val="00C12641"/>
    <w:rsid w:val="00C127AC"/>
    <w:rsid w:val="00C128CC"/>
    <w:rsid w:val="00C12A6A"/>
    <w:rsid w:val="00C12D36"/>
    <w:rsid w:val="00C12F4B"/>
    <w:rsid w:val="00C12F60"/>
    <w:rsid w:val="00C131BD"/>
    <w:rsid w:val="00C1362A"/>
    <w:rsid w:val="00C13B05"/>
    <w:rsid w:val="00C13CE9"/>
    <w:rsid w:val="00C13D56"/>
    <w:rsid w:val="00C13EC0"/>
    <w:rsid w:val="00C13F2E"/>
    <w:rsid w:val="00C1412B"/>
    <w:rsid w:val="00C145B6"/>
    <w:rsid w:val="00C14787"/>
    <w:rsid w:val="00C1479A"/>
    <w:rsid w:val="00C14950"/>
    <w:rsid w:val="00C1498E"/>
    <w:rsid w:val="00C149AE"/>
    <w:rsid w:val="00C14CE2"/>
    <w:rsid w:val="00C14F9D"/>
    <w:rsid w:val="00C15062"/>
    <w:rsid w:val="00C15076"/>
    <w:rsid w:val="00C15A76"/>
    <w:rsid w:val="00C15D2A"/>
    <w:rsid w:val="00C15DF3"/>
    <w:rsid w:val="00C1613A"/>
    <w:rsid w:val="00C161A9"/>
    <w:rsid w:val="00C166AC"/>
    <w:rsid w:val="00C16CD6"/>
    <w:rsid w:val="00C16D6C"/>
    <w:rsid w:val="00C170E4"/>
    <w:rsid w:val="00C17DE2"/>
    <w:rsid w:val="00C17DED"/>
    <w:rsid w:val="00C2015E"/>
    <w:rsid w:val="00C202B5"/>
    <w:rsid w:val="00C207BF"/>
    <w:rsid w:val="00C20E1B"/>
    <w:rsid w:val="00C20E73"/>
    <w:rsid w:val="00C210A6"/>
    <w:rsid w:val="00C2116E"/>
    <w:rsid w:val="00C2125C"/>
    <w:rsid w:val="00C21497"/>
    <w:rsid w:val="00C2153A"/>
    <w:rsid w:val="00C21995"/>
    <w:rsid w:val="00C22125"/>
    <w:rsid w:val="00C2214F"/>
    <w:rsid w:val="00C22357"/>
    <w:rsid w:val="00C2239D"/>
    <w:rsid w:val="00C22525"/>
    <w:rsid w:val="00C225FE"/>
    <w:rsid w:val="00C2285E"/>
    <w:rsid w:val="00C22B4A"/>
    <w:rsid w:val="00C22D5A"/>
    <w:rsid w:val="00C23014"/>
    <w:rsid w:val="00C230D2"/>
    <w:rsid w:val="00C230EA"/>
    <w:rsid w:val="00C2315A"/>
    <w:rsid w:val="00C23B4B"/>
    <w:rsid w:val="00C23D56"/>
    <w:rsid w:val="00C2409E"/>
    <w:rsid w:val="00C240C4"/>
    <w:rsid w:val="00C24135"/>
    <w:rsid w:val="00C24350"/>
    <w:rsid w:val="00C24669"/>
    <w:rsid w:val="00C24C9E"/>
    <w:rsid w:val="00C25038"/>
    <w:rsid w:val="00C251B0"/>
    <w:rsid w:val="00C2529C"/>
    <w:rsid w:val="00C2550C"/>
    <w:rsid w:val="00C25C9C"/>
    <w:rsid w:val="00C26159"/>
    <w:rsid w:val="00C26573"/>
    <w:rsid w:val="00C26D7B"/>
    <w:rsid w:val="00C26DBA"/>
    <w:rsid w:val="00C26DE0"/>
    <w:rsid w:val="00C26E4F"/>
    <w:rsid w:val="00C26FEC"/>
    <w:rsid w:val="00C27850"/>
    <w:rsid w:val="00C27F42"/>
    <w:rsid w:val="00C304CD"/>
    <w:rsid w:val="00C30736"/>
    <w:rsid w:val="00C30A00"/>
    <w:rsid w:val="00C30B97"/>
    <w:rsid w:val="00C31085"/>
    <w:rsid w:val="00C3181C"/>
    <w:rsid w:val="00C318E8"/>
    <w:rsid w:val="00C3192B"/>
    <w:rsid w:val="00C32287"/>
    <w:rsid w:val="00C32983"/>
    <w:rsid w:val="00C32A88"/>
    <w:rsid w:val="00C331C1"/>
    <w:rsid w:val="00C3372E"/>
    <w:rsid w:val="00C33768"/>
    <w:rsid w:val="00C33AC1"/>
    <w:rsid w:val="00C34402"/>
    <w:rsid w:val="00C34C3E"/>
    <w:rsid w:val="00C34D09"/>
    <w:rsid w:val="00C34DB6"/>
    <w:rsid w:val="00C35309"/>
    <w:rsid w:val="00C355C0"/>
    <w:rsid w:val="00C357EF"/>
    <w:rsid w:val="00C35893"/>
    <w:rsid w:val="00C359EA"/>
    <w:rsid w:val="00C35B9F"/>
    <w:rsid w:val="00C35C4A"/>
    <w:rsid w:val="00C360BE"/>
    <w:rsid w:val="00C36162"/>
    <w:rsid w:val="00C3693F"/>
    <w:rsid w:val="00C36ABD"/>
    <w:rsid w:val="00C36E07"/>
    <w:rsid w:val="00C3700C"/>
    <w:rsid w:val="00C3711E"/>
    <w:rsid w:val="00C372C1"/>
    <w:rsid w:val="00C37B9D"/>
    <w:rsid w:val="00C40102"/>
    <w:rsid w:val="00C403CC"/>
    <w:rsid w:val="00C405B0"/>
    <w:rsid w:val="00C4072D"/>
    <w:rsid w:val="00C40A3F"/>
    <w:rsid w:val="00C40B1C"/>
    <w:rsid w:val="00C40FDB"/>
    <w:rsid w:val="00C411A7"/>
    <w:rsid w:val="00C4155B"/>
    <w:rsid w:val="00C41733"/>
    <w:rsid w:val="00C41756"/>
    <w:rsid w:val="00C41B22"/>
    <w:rsid w:val="00C41C65"/>
    <w:rsid w:val="00C41DA8"/>
    <w:rsid w:val="00C41ECD"/>
    <w:rsid w:val="00C42183"/>
    <w:rsid w:val="00C422BF"/>
    <w:rsid w:val="00C424A9"/>
    <w:rsid w:val="00C4276B"/>
    <w:rsid w:val="00C427FD"/>
    <w:rsid w:val="00C429B8"/>
    <w:rsid w:val="00C42C18"/>
    <w:rsid w:val="00C4311C"/>
    <w:rsid w:val="00C43898"/>
    <w:rsid w:val="00C43D76"/>
    <w:rsid w:val="00C43E5B"/>
    <w:rsid w:val="00C43F27"/>
    <w:rsid w:val="00C43F89"/>
    <w:rsid w:val="00C4411A"/>
    <w:rsid w:val="00C44849"/>
    <w:rsid w:val="00C4495D"/>
    <w:rsid w:val="00C44BD1"/>
    <w:rsid w:val="00C44E32"/>
    <w:rsid w:val="00C451E9"/>
    <w:rsid w:val="00C45257"/>
    <w:rsid w:val="00C45440"/>
    <w:rsid w:val="00C45603"/>
    <w:rsid w:val="00C45E88"/>
    <w:rsid w:val="00C45F4A"/>
    <w:rsid w:val="00C46735"/>
    <w:rsid w:val="00C468ED"/>
    <w:rsid w:val="00C46B30"/>
    <w:rsid w:val="00C47161"/>
    <w:rsid w:val="00C471A5"/>
    <w:rsid w:val="00C4738F"/>
    <w:rsid w:val="00C47CEB"/>
    <w:rsid w:val="00C47EFB"/>
    <w:rsid w:val="00C50471"/>
    <w:rsid w:val="00C50AF6"/>
    <w:rsid w:val="00C50D11"/>
    <w:rsid w:val="00C50E6F"/>
    <w:rsid w:val="00C51117"/>
    <w:rsid w:val="00C513BB"/>
    <w:rsid w:val="00C51A3B"/>
    <w:rsid w:val="00C51AF2"/>
    <w:rsid w:val="00C51BC1"/>
    <w:rsid w:val="00C51C0A"/>
    <w:rsid w:val="00C51CC3"/>
    <w:rsid w:val="00C51EDB"/>
    <w:rsid w:val="00C521BB"/>
    <w:rsid w:val="00C52253"/>
    <w:rsid w:val="00C5238C"/>
    <w:rsid w:val="00C5245F"/>
    <w:rsid w:val="00C524BD"/>
    <w:rsid w:val="00C5263A"/>
    <w:rsid w:val="00C5272C"/>
    <w:rsid w:val="00C528A6"/>
    <w:rsid w:val="00C52A74"/>
    <w:rsid w:val="00C52E05"/>
    <w:rsid w:val="00C530C1"/>
    <w:rsid w:val="00C53130"/>
    <w:rsid w:val="00C53342"/>
    <w:rsid w:val="00C5338A"/>
    <w:rsid w:val="00C538B2"/>
    <w:rsid w:val="00C53A4D"/>
    <w:rsid w:val="00C53FF2"/>
    <w:rsid w:val="00C5407A"/>
    <w:rsid w:val="00C5416E"/>
    <w:rsid w:val="00C542A6"/>
    <w:rsid w:val="00C54378"/>
    <w:rsid w:val="00C549DF"/>
    <w:rsid w:val="00C54BDD"/>
    <w:rsid w:val="00C54E60"/>
    <w:rsid w:val="00C54EF1"/>
    <w:rsid w:val="00C54FE4"/>
    <w:rsid w:val="00C55149"/>
    <w:rsid w:val="00C55489"/>
    <w:rsid w:val="00C55558"/>
    <w:rsid w:val="00C55948"/>
    <w:rsid w:val="00C55D20"/>
    <w:rsid w:val="00C55DD1"/>
    <w:rsid w:val="00C56765"/>
    <w:rsid w:val="00C568A3"/>
    <w:rsid w:val="00C57480"/>
    <w:rsid w:val="00C575C1"/>
    <w:rsid w:val="00C577C3"/>
    <w:rsid w:val="00C57E3A"/>
    <w:rsid w:val="00C57F5C"/>
    <w:rsid w:val="00C6003E"/>
    <w:rsid w:val="00C60213"/>
    <w:rsid w:val="00C607FD"/>
    <w:rsid w:val="00C60BD8"/>
    <w:rsid w:val="00C611BD"/>
    <w:rsid w:val="00C612E7"/>
    <w:rsid w:val="00C6134F"/>
    <w:rsid w:val="00C61B52"/>
    <w:rsid w:val="00C61C89"/>
    <w:rsid w:val="00C61E56"/>
    <w:rsid w:val="00C62124"/>
    <w:rsid w:val="00C62590"/>
    <w:rsid w:val="00C62A32"/>
    <w:rsid w:val="00C635B7"/>
    <w:rsid w:val="00C635ED"/>
    <w:rsid w:val="00C6371F"/>
    <w:rsid w:val="00C6391A"/>
    <w:rsid w:val="00C63D85"/>
    <w:rsid w:val="00C63E07"/>
    <w:rsid w:val="00C64027"/>
    <w:rsid w:val="00C640A3"/>
    <w:rsid w:val="00C64366"/>
    <w:rsid w:val="00C646F9"/>
    <w:rsid w:val="00C64829"/>
    <w:rsid w:val="00C64C22"/>
    <w:rsid w:val="00C64CAA"/>
    <w:rsid w:val="00C65419"/>
    <w:rsid w:val="00C65DEC"/>
    <w:rsid w:val="00C65F9F"/>
    <w:rsid w:val="00C663E7"/>
    <w:rsid w:val="00C66534"/>
    <w:rsid w:val="00C667B7"/>
    <w:rsid w:val="00C66933"/>
    <w:rsid w:val="00C66968"/>
    <w:rsid w:val="00C673C6"/>
    <w:rsid w:val="00C6742B"/>
    <w:rsid w:val="00C6759E"/>
    <w:rsid w:val="00C678E1"/>
    <w:rsid w:val="00C67944"/>
    <w:rsid w:val="00C70042"/>
    <w:rsid w:val="00C701E4"/>
    <w:rsid w:val="00C7023B"/>
    <w:rsid w:val="00C70366"/>
    <w:rsid w:val="00C7078E"/>
    <w:rsid w:val="00C709C5"/>
    <w:rsid w:val="00C70F8A"/>
    <w:rsid w:val="00C710BB"/>
    <w:rsid w:val="00C7113F"/>
    <w:rsid w:val="00C71440"/>
    <w:rsid w:val="00C718B9"/>
    <w:rsid w:val="00C71BE2"/>
    <w:rsid w:val="00C71F0E"/>
    <w:rsid w:val="00C7261E"/>
    <w:rsid w:val="00C7279B"/>
    <w:rsid w:val="00C72A0D"/>
    <w:rsid w:val="00C72DE3"/>
    <w:rsid w:val="00C7327F"/>
    <w:rsid w:val="00C73569"/>
    <w:rsid w:val="00C735BC"/>
    <w:rsid w:val="00C738E5"/>
    <w:rsid w:val="00C739F6"/>
    <w:rsid w:val="00C73AE7"/>
    <w:rsid w:val="00C74205"/>
    <w:rsid w:val="00C74210"/>
    <w:rsid w:val="00C748A6"/>
    <w:rsid w:val="00C74944"/>
    <w:rsid w:val="00C74B12"/>
    <w:rsid w:val="00C7502D"/>
    <w:rsid w:val="00C752D6"/>
    <w:rsid w:val="00C7539A"/>
    <w:rsid w:val="00C754FE"/>
    <w:rsid w:val="00C75630"/>
    <w:rsid w:val="00C75729"/>
    <w:rsid w:val="00C75820"/>
    <w:rsid w:val="00C760E0"/>
    <w:rsid w:val="00C764DF"/>
    <w:rsid w:val="00C765DB"/>
    <w:rsid w:val="00C765E5"/>
    <w:rsid w:val="00C76ACF"/>
    <w:rsid w:val="00C76B11"/>
    <w:rsid w:val="00C76E1D"/>
    <w:rsid w:val="00C774E2"/>
    <w:rsid w:val="00C77943"/>
    <w:rsid w:val="00C779CD"/>
    <w:rsid w:val="00C802C1"/>
    <w:rsid w:val="00C80384"/>
    <w:rsid w:val="00C8099D"/>
    <w:rsid w:val="00C809F1"/>
    <w:rsid w:val="00C80C1F"/>
    <w:rsid w:val="00C80C42"/>
    <w:rsid w:val="00C81102"/>
    <w:rsid w:val="00C819ED"/>
    <w:rsid w:val="00C81A9F"/>
    <w:rsid w:val="00C81B0A"/>
    <w:rsid w:val="00C81E3E"/>
    <w:rsid w:val="00C81E6F"/>
    <w:rsid w:val="00C81FEB"/>
    <w:rsid w:val="00C828DC"/>
    <w:rsid w:val="00C82A83"/>
    <w:rsid w:val="00C82C31"/>
    <w:rsid w:val="00C82D3D"/>
    <w:rsid w:val="00C82D60"/>
    <w:rsid w:val="00C82E29"/>
    <w:rsid w:val="00C8308A"/>
    <w:rsid w:val="00C83593"/>
    <w:rsid w:val="00C835B3"/>
    <w:rsid w:val="00C83A92"/>
    <w:rsid w:val="00C83DDB"/>
    <w:rsid w:val="00C83F56"/>
    <w:rsid w:val="00C8443F"/>
    <w:rsid w:val="00C8488E"/>
    <w:rsid w:val="00C84A5E"/>
    <w:rsid w:val="00C84A72"/>
    <w:rsid w:val="00C84B1E"/>
    <w:rsid w:val="00C84B24"/>
    <w:rsid w:val="00C84C59"/>
    <w:rsid w:val="00C84C8F"/>
    <w:rsid w:val="00C8530E"/>
    <w:rsid w:val="00C85B54"/>
    <w:rsid w:val="00C85C05"/>
    <w:rsid w:val="00C86346"/>
    <w:rsid w:val="00C864A3"/>
    <w:rsid w:val="00C86AE1"/>
    <w:rsid w:val="00C87404"/>
    <w:rsid w:val="00C87E4B"/>
    <w:rsid w:val="00C906AA"/>
    <w:rsid w:val="00C9074A"/>
    <w:rsid w:val="00C90C09"/>
    <w:rsid w:val="00C90D84"/>
    <w:rsid w:val="00C90F47"/>
    <w:rsid w:val="00C91173"/>
    <w:rsid w:val="00C914BA"/>
    <w:rsid w:val="00C921E0"/>
    <w:rsid w:val="00C9236A"/>
    <w:rsid w:val="00C9274C"/>
    <w:rsid w:val="00C92E84"/>
    <w:rsid w:val="00C930C8"/>
    <w:rsid w:val="00C93750"/>
    <w:rsid w:val="00C93828"/>
    <w:rsid w:val="00C93843"/>
    <w:rsid w:val="00C93AAE"/>
    <w:rsid w:val="00C93F2A"/>
    <w:rsid w:val="00C93F9F"/>
    <w:rsid w:val="00C94929"/>
    <w:rsid w:val="00C94EB2"/>
    <w:rsid w:val="00C9506C"/>
    <w:rsid w:val="00C95281"/>
    <w:rsid w:val="00C955B4"/>
    <w:rsid w:val="00C95A24"/>
    <w:rsid w:val="00C95FA5"/>
    <w:rsid w:val="00C961A3"/>
    <w:rsid w:val="00C96308"/>
    <w:rsid w:val="00C963C7"/>
    <w:rsid w:val="00C967BC"/>
    <w:rsid w:val="00C967CD"/>
    <w:rsid w:val="00C96A9C"/>
    <w:rsid w:val="00C96E7D"/>
    <w:rsid w:val="00C96FBB"/>
    <w:rsid w:val="00C979DB"/>
    <w:rsid w:val="00C97A85"/>
    <w:rsid w:val="00CA003B"/>
    <w:rsid w:val="00CA0440"/>
    <w:rsid w:val="00CA065C"/>
    <w:rsid w:val="00CA07F1"/>
    <w:rsid w:val="00CA0EF5"/>
    <w:rsid w:val="00CA1824"/>
    <w:rsid w:val="00CA183A"/>
    <w:rsid w:val="00CA19CA"/>
    <w:rsid w:val="00CA1D1C"/>
    <w:rsid w:val="00CA237A"/>
    <w:rsid w:val="00CA23BA"/>
    <w:rsid w:val="00CA2407"/>
    <w:rsid w:val="00CA2560"/>
    <w:rsid w:val="00CA25C4"/>
    <w:rsid w:val="00CA2A91"/>
    <w:rsid w:val="00CA31B9"/>
    <w:rsid w:val="00CA3248"/>
    <w:rsid w:val="00CA360E"/>
    <w:rsid w:val="00CA36F7"/>
    <w:rsid w:val="00CA415A"/>
    <w:rsid w:val="00CA4566"/>
    <w:rsid w:val="00CA481D"/>
    <w:rsid w:val="00CA4A23"/>
    <w:rsid w:val="00CA4E3F"/>
    <w:rsid w:val="00CA5026"/>
    <w:rsid w:val="00CA5097"/>
    <w:rsid w:val="00CA50BA"/>
    <w:rsid w:val="00CA50F4"/>
    <w:rsid w:val="00CA5E9E"/>
    <w:rsid w:val="00CA609F"/>
    <w:rsid w:val="00CA60EF"/>
    <w:rsid w:val="00CA64DD"/>
    <w:rsid w:val="00CA664F"/>
    <w:rsid w:val="00CA6990"/>
    <w:rsid w:val="00CA699F"/>
    <w:rsid w:val="00CA70AE"/>
    <w:rsid w:val="00CA7158"/>
    <w:rsid w:val="00CA725C"/>
    <w:rsid w:val="00CA7444"/>
    <w:rsid w:val="00CA7BF0"/>
    <w:rsid w:val="00CB04E9"/>
    <w:rsid w:val="00CB0596"/>
    <w:rsid w:val="00CB0802"/>
    <w:rsid w:val="00CB099A"/>
    <w:rsid w:val="00CB0B42"/>
    <w:rsid w:val="00CB0C55"/>
    <w:rsid w:val="00CB0CFC"/>
    <w:rsid w:val="00CB0D57"/>
    <w:rsid w:val="00CB0FA4"/>
    <w:rsid w:val="00CB17A5"/>
    <w:rsid w:val="00CB1D82"/>
    <w:rsid w:val="00CB1DCF"/>
    <w:rsid w:val="00CB1FD7"/>
    <w:rsid w:val="00CB216A"/>
    <w:rsid w:val="00CB2248"/>
    <w:rsid w:val="00CB2694"/>
    <w:rsid w:val="00CB2F67"/>
    <w:rsid w:val="00CB3119"/>
    <w:rsid w:val="00CB3313"/>
    <w:rsid w:val="00CB33EC"/>
    <w:rsid w:val="00CB3483"/>
    <w:rsid w:val="00CB37FD"/>
    <w:rsid w:val="00CB39DD"/>
    <w:rsid w:val="00CB3CBB"/>
    <w:rsid w:val="00CB3DEE"/>
    <w:rsid w:val="00CB4152"/>
    <w:rsid w:val="00CB44EB"/>
    <w:rsid w:val="00CB4923"/>
    <w:rsid w:val="00CB4A6A"/>
    <w:rsid w:val="00CB4B5D"/>
    <w:rsid w:val="00CB5275"/>
    <w:rsid w:val="00CB5293"/>
    <w:rsid w:val="00CB531D"/>
    <w:rsid w:val="00CB53BA"/>
    <w:rsid w:val="00CB556A"/>
    <w:rsid w:val="00CB58CD"/>
    <w:rsid w:val="00CB5A84"/>
    <w:rsid w:val="00CB5F5C"/>
    <w:rsid w:val="00CB63A1"/>
    <w:rsid w:val="00CB6469"/>
    <w:rsid w:val="00CB72BC"/>
    <w:rsid w:val="00CB73AF"/>
    <w:rsid w:val="00CB7402"/>
    <w:rsid w:val="00CB7676"/>
    <w:rsid w:val="00CB7978"/>
    <w:rsid w:val="00CB7E4F"/>
    <w:rsid w:val="00CB7F76"/>
    <w:rsid w:val="00CC03B4"/>
    <w:rsid w:val="00CC053E"/>
    <w:rsid w:val="00CC07F2"/>
    <w:rsid w:val="00CC0DC3"/>
    <w:rsid w:val="00CC1079"/>
    <w:rsid w:val="00CC21BB"/>
    <w:rsid w:val="00CC229F"/>
    <w:rsid w:val="00CC26C6"/>
    <w:rsid w:val="00CC277B"/>
    <w:rsid w:val="00CC2840"/>
    <w:rsid w:val="00CC32E1"/>
    <w:rsid w:val="00CC39FF"/>
    <w:rsid w:val="00CC3E0A"/>
    <w:rsid w:val="00CC4540"/>
    <w:rsid w:val="00CC4700"/>
    <w:rsid w:val="00CC473A"/>
    <w:rsid w:val="00CC4873"/>
    <w:rsid w:val="00CC4A16"/>
    <w:rsid w:val="00CC4BC8"/>
    <w:rsid w:val="00CC5B62"/>
    <w:rsid w:val="00CC5C89"/>
    <w:rsid w:val="00CC5E4F"/>
    <w:rsid w:val="00CC5F3D"/>
    <w:rsid w:val="00CC5F73"/>
    <w:rsid w:val="00CC61C2"/>
    <w:rsid w:val="00CC61F3"/>
    <w:rsid w:val="00CC62F5"/>
    <w:rsid w:val="00CC6561"/>
    <w:rsid w:val="00CC6898"/>
    <w:rsid w:val="00CC7127"/>
    <w:rsid w:val="00CC73D2"/>
    <w:rsid w:val="00CC75CB"/>
    <w:rsid w:val="00CC78F5"/>
    <w:rsid w:val="00CC7ABE"/>
    <w:rsid w:val="00CD021C"/>
    <w:rsid w:val="00CD0F48"/>
    <w:rsid w:val="00CD1321"/>
    <w:rsid w:val="00CD16C9"/>
    <w:rsid w:val="00CD1A15"/>
    <w:rsid w:val="00CD1BC5"/>
    <w:rsid w:val="00CD1C9F"/>
    <w:rsid w:val="00CD1E88"/>
    <w:rsid w:val="00CD208B"/>
    <w:rsid w:val="00CD29F5"/>
    <w:rsid w:val="00CD2AF0"/>
    <w:rsid w:val="00CD2C29"/>
    <w:rsid w:val="00CD2DD2"/>
    <w:rsid w:val="00CD2EB1"/>
    <w:rsid w:val="00CD2FF8"/>
    <w:rsid w:val="00CD390E"/>
    <w:rsid w:val="00CD3B06"/>
    <w:rsid w:val="00CD42CC"/>
    <w:rsid w:val="00CD4485"/>
    <w:rsid w:val="00CD46EB"/>
    <w:rsid w:val="00CD4922"/>
    <w:rsid w:val="00CD4932"/>
    <w:rsid w:val="00CD50B3"/>
    <w:rsid w:val="00CD5467"/>
    <w:rsid w:val="00CD5474"/>
    <w:rsid w:val="00CD5741"/>
    <w:rsid w:val="00CD597A"/>
    <w:rsid w:val="00CD5EF8"/>
    <w:rsid w:val="00CD6546"/>
    <w:rsid w:val="00CD6809"/>
    <w:rsid w:val="00CD72C7"/>
    <w:rsid w:val="00CD7699"/>
    <w:rsid w:val="00CD7B27"/>
    <w:rsid w:val="00CD7C34"/>
    <w:rsid w:val="00CD7D3B"/>
    <w:rsid w:val="00CE0378"/>
    <w:rsid w:val="00CE04B7"/>
    <w:rsid w:val="00CE085E"/>
    <w:rsid w:val="00CE0D12"/>
    <w:rsid w:val="00CE0FEB"/>
    <w:rsid w:val="00CE1318"/>
    <w:rsid w:val="00CE13CB"/>
    <w:rsid w:val="00CE19F6"/>
    <w:rsid w:val="00CE1F8E"/>
    <w:rsid w:val="00CE2183"/>
    <w:rsid w:val="00CE21C0"/>
    <w:rsid w:val="00CE2384"/>
    <w:rsid w:val="00CE2449"/>
    <w:rsid w:val="00CE24B2"/>
    <w:rsid w:val="00CE28CE"/>
    <w:rsid w:val="00CE3319"/>
    <w:rsid w:val="00CE3382"/>
    <w:rsid w:val="00CE35D1"/>
    <w:rsid w:val="00CE362A"/>
    <w:rsid w:val="00CE36DD"/>
    <w:rsid w:val="00CE3939"/>
    <w:rsid w:val="00CE3ECB"/>
    <w:rsid w:val="00CE4915"/>
    <w:rsid w:val="00CE4EAA"/>
    <w:rsid w:val="00CE4FF4"/>
    <w:rsid w:val="00CE5155"/>
    <w:rsid w:val="00CE5961"/>
    <w:rsid w:val="00CE5A95"/>
    <w:rsid w:val="00CE5ABE"/>
    <w:rsid w:val="00CE5DD0"/>
    <w:rsid w:val="00CE6136"/>
    <w:rsid w:val="00CE619D"/>
    <w:rsid w:val="00CE628B"/>
    <w:rsid w:val="00CE6519"/>
    <w:rsid w:val="00CE6776"/>
    <w:rsid w:val="00CE6E1B"/>
    <w:rsid w:val="00CE7671"/>
    <w:rsid w:val="00CE76C3"/>
    <w:rsid w:val="00CE7CBB"/>
    <w:rsid w:val="00CF023C"/>
    <w:rsid w:val="00CF0652"/>
    <w:rsid w:val="00CF0695"/>
    <w:rsid w:val="00CF09B9"/>
    <w:rsid w:val="00CF1036"/>
    <w:rsid w:val="00CF1A28"/>
    <w:rsid w:val="00CF1BA0"/>
    <w:rsid w:val="00CF1BAD"/>
    <w:rsid w:val="00CF249F"/>
    <w:rsid w:val="00CF27ED"/>
    <w:rsid w:val="00CF2D73"/>
    <w:rsid w:val="00CF367C"/>
    <w:rsid w:val="00CF3FFF"/>
    <w:rsid w:val="00CF406C"/>
    <w:rsid w:val="00CF448F"/>
    <w:rsid w:val="00CF4764"/>
    <w:rsid w:val="00CF4883"/>
    <w:rsid w:val="00CF48C2"/>
    <w:rsid w:val="00CF4EA3"/>
    <w:rsid w:val="00CF5EC4"/>
    <w:rsid w:val="00CF624F"/>
    <w:rsid w:val="00CF64BD"/>
    <w:rsid w:val="00CF66FE"/>
    <w:rsid w:val="00CF6A0D"/>
    <w:rsid w:val="00CF6A22"/>
    <w:rsid w:val="00CF6B36"/>
    <w:rsid w:val="00CF6C17"/>
    <w:rsid w:val="00CF7081"/>
    <w:rsid w:val="00CF715D"/>
    <w:rsid w:val="00CF7564"/>
    <w:rsid w:val="00CF7C6F"/>
    <w:rsid w:val="00D004EA"/>
    <w:rsid w:val="00D00BEB"/>
    <w:rsid w:val="00D0125C"/>
    <w:rsid w:val="00D0135C"/>
    <w:rsid w:val="00D014CD"/>
    <w:rsid w:val="00D014F4"/>
    <w:rsid w:val="00D01550"/>
    <w:rsid w:val="00D015DD"/>
    <w:rsid w:val="00D015EE"/>
    <w:rsid w:val="00D016AC"/>
    <w:rsid w:val="00D0181A"/>
    <w:rsid w:val="00D018AE"/>
    <w:rsid w:val="00D018DE"/>
    <w:rsid w:val="00D01AD5"/>
    <w:rsid w:val="00D02040"/>
    <w:rsid w:val="00D02810"/>
    <w:rsid w:val="00D02CA0"/>
    <w:rsid w:val="00D02DBA"/>
    <w:rsid w:val="00D02F9E"/>
    <w:rsid w:val="00D0337B"/>
    <w:rsid w:val="00D03455"/>
    <w:rsid w:val="00D038E1"/>
    <w:rsid w:val="00D045A3"/>
    <w:rsid w:val="00D04A58"/>
    <w:rsid w:val="00D04A64"/>
    <w:rsid w:val="00D04E83"/>
    <w:rsid w:val="00D05464"/>
    <w:rsid w:val="00D054A1"/>
    <w:rsid w:val="00D05D2D"/>
    <w:rsid w:val="00D05E0D"/>
    <w:rsid w:val="00D063FF"/>
    <w:rsid w:val="00D06D51"/>
    <w:rsid w:val="00D06D7D"/>
    <w:rsid w:val="00D07087"/>
    <w:rsid w:val="00D0739F"/>
    <w:rsid w:val="00D07432"/>
    <w:rsid w:val="00D076AB"/>
    <w:rsid w:val="00D07975"/>
    <w:rsid w:val="00D07A0A"/>
    <w:rsid w:val="00D07ECA"/>
    <w:rsid w:val="00D07FAF"/>
    <w:rsid w:val="00D1018E"/>
    <w:rsid w:val="00D101E2"/>
    <w:rsid w:val="00D10559"/>
    <w:rsid w:val="00D1062B"/>
    <w:rsid w:val="00D110B4"/>
    <w:rsid w:val="00D11327"/>
    <w:rsid w:val="00D11558"/>
    <w:rsid w:val="00D117FA"/>
    <w:rsid w:val="00D11C99"/>
    <w:rsid w:val="00D11DE9"/>
    <w:rsid w:val="00D12048"/>
    <w:rsid w:val="00D1270B"/>
    <w:rsid w:val="00D12B32"/>
    <w:rsid w:val="00D13414"/>
    <w:rsid w:val="00D134AB"/>
    <w:rsid w:val="00D139E9"/>
    <w:rsid w:val="00D13AC9"/>
    <w:rsid w:val="00D13D54"/>
    <w:rsid w:val="00D1400A"/>
    <w:rsid w:val="00D1435B"/>
    <w:rsid w:val="00D14770"/>
    <w:rsid w:val="00D150C9"/>
    <w:rsid w:val="00D159FE"/>
    <w:rsid w:val="00D15CE2"/>
    <w:rsid w:val="00D15D73"/>
    <w:rsid w:val="00D15E4B"/>
    <w:rsid w:val="00D168B4"/>
    <w:rsid w:val="00D168E0"/>
    <w:rsid w:val="00D169DA"/>
    <w:rsid w:val="00D16A48"/>
    <w:rsid w:val="00D16C07"/>
    <w:rsid w:val="00D16E8B"/>
    <w:rsid w:val="00D178A9"/>
    <w:rsid w:val="00D17AA0"/>
    <w:rsid w:val="00D17B3D"/>
    <w:rsid w:val="00D17E20"/>
    <w:rsid w:val="00D17E6F"/>
    <w:rsid w:val="00D17EC2"/>
    <w:rsid w:val="00D20580"/>
    <w:rsid w:val="00D206B7"/>
    <w:rsid w:val="00D206E6"/>
    <w:rsid w:val="00D20805"/>
    <w:rsid w:val="00D20B08"/>
    <w:rsid w:val="00D20E16"/>
    <w:rsid w:val="00D20EB5"/>
    <w:rsid w:val="00D2126C"/>
    <w:rsid w:val="00D21B7A"/>
    <w:rsid w:val="00D21BED"/>
    <w:rsid w:val="00D22287"/>
    <w:rsid w:val="00D2297F"/>
    <w:rsid w:val="00D22D00"/>
    <w:rsid w:val="00D22D8C"/>
    <w:rsid w:val="00D23471"/>
    <w:rsid w:val="00D23882"/>
    <w:rsid w:val="00D23960"/>
    <w:rsid w:val="00D23AFA"/>
    <w:rsid w:val="00D23DB6"/>
    <w:rsid w:val="00D246E6"/>
    <w:rsid w:val="00D24704"/>
    <w:rsid w:val="00D247ED"/>
    <w:rsid w:val="00D25C19"/>
    <w:rsid w:val="00D2605B"/>
    <w:rsid w:val="00D260B0"/>
    <w:rsid w:val="00D26140"/>
    <w:rsid w:val="00D26454"/>
    <w:rsid w:val="00D26992"/>
    <w:rsid w:val="00D26E2D"/>
    <w:rsid w:val="00D26F6B"/>
    <w:rsid w:val="00D27A12"/>
    <w:rsid w:val="00D30103"/>
    <w:rsid w:val="00D30872"/>
    <w:rsid w:val="00D30A83"/>
    <w:rsid w:val="00D30AF5"/>
    <w:rsid w:val="00D3152F"/>
    <w:rsid w:val="00D31A68"/>
    <w:rsid w:val="00D31B76"/>
    <w:rsid w:val="00D31EFB"/>
    <w:rsid w:val="00D31F69"/>
    <w:rsid w:val="00D31F95"/>
    <w:rsid w:val="00D32819"/>
    <w:rsid w:val="00D32A2B"/>
    <w:rsid w:val="00D32BA8"/>
    <w:rsid w:val="00D33629"/>
    <w:rsid w:val="00D33705"/>
    <w:rsid w:val="00D33B1D"/>
    <w:rsid w:val="00D33D1E"/>
    <w:rsid w:val="00D33FAB"/>
    <w:rsid w:val="00D342AE"/>
    <w:rsid w:val="00D34360"/>
    <w:rsid w:val="00D34B1B"/>
    <w:rsid w:val="00D3538E"/>
    <w:rsid w:val="00D35839"/>
    <w:rsid w:val="00D358FF"/>
    <w:rsid w:val="00D35AF5"/>
    <w:rsid w:val="00D35BEB"/>
    <w:rsid w:val="00D36201"/>
    <w:rsid w:val="00D3651D"/>
    <w:rsid w:val="00D36BF9"/>
    <w:rsid w:val="00D36C38"/>
    <w:rsid w:val="00D36C54"/>
    <w:rsid w:val="00D36E95"/>
    <w:rsid w:val="00D372EC"/>
    <w:rsid w:val="00D3741A"/>
    <w:rsid w:val="00D3797B"/>
    <w:rsid w:val="00D37A89"/>
    <w:rsid w:val="00D37C92"/>
    <w:rsid w:val="00D37FAF"/>
    <w:rsid w:val="00D4010B"/>
    <w:rsid w:val="00D408E6"/>
    <w:rsid w:val="00D40C0F"/>
    <w:rsid w:val="00D40D28"/>
    <w:rsid w:val="00D40DB8"/>
    <w:rsid w:val="00D40DE4"/>
    <w:rsid w:val="00D40EFF"/>
    <w:rsid w:val="00D40F7F"/>
    <w:rsid w:val="00D40FDE"/>
    <w:rsid w:val="00D410F9"/>
    <w:rsid w:val="00D413D4"/>
    <w:rsid w:val="00D41474"/>
    <w:rsid w:val="00D414D0"/>
    <w:rsid w:val="00D4159A"/>
    <w:rsid w:val="00D4225C"/>
    <w:rsid w:val="00D4275C"/>
    <w:rsid w:val="00D428F3"/>
    <w:rsid w:val="00D429B3"/>
    <w:rsid w:val="00D4374B"/>
    <w:rsid w:val="00D43C71"/>
    <w:rsid w:val="00D43E71"/>
    <w:rsid w:val="00D43F15"/>
    <w:rsid w:val="00D44496"/>
    <w:rsid w:val="00D4456E"/>
    <w:rsid w:val="00D448AC"/>
    <w:rsid w:val="00D44BBA"/>
    <w:rsid w:val="00D44CE0"/>
    <w:rsid w:val="00D44F83"/>
    <w:rsid w:val="00D44FCB"/>
    <w:rsid w:val="00D453E4"/>
    <w:rsid w:val="00D45760"/>
    <w:rsid w:val="00D4577E"/>
    <w:rsid w:val="00D45EC3"/>
    <w:rsid w:val="00D45ECA"/>
    <w:rsid w:val="00D4605A"/>
    <w:rsid w:val="00D46086"/>
    <w:rsid w:val="00D46138"/>
    <w:rsid w:val="00D461EC"/>
    <w:rsid w:val="00D46335"/>
    <w:rsid w:val="00D469FC"/>
    <w:rsid w:val="00D46AAB"/>
    <w:rsid w:val="00D46F40"/>
    <w:rsid w:val="00D47051"/>
    <w:rsid w:val="00D4726C"/>
    <w:rsid w:val="00D47465"/>
    <w:rsid w:val="00D47BC1"/>
    <w:rsid w:val="00D47D3B"/>
    <w:rsid w:val="00D500ED"/>
    <w:rsid w:val="00D50312"/>
    <w:rsid w:val="00D506D1"/>
    <w:rsid w:val="00D50F2A"/>
    <w:rsid w:val="00D512AB"/>
    <w:rsid w:val="00D5130F"/>
    <w:rsid w:val="00D51319"/>
    <w:rsid w:val="00D519E8"/>
    <w:rsid w:val="00D51D14"/>
    <w:rsid w:val="00D51F2D"/>
    <w:rsid w:val="00D51FFC"/>
    <w:rsid w:val="00D52065"/>
    <w:rsid w:val="00D521CC"/>
    <w:rsid w:val="00D52919"/>
    <w:rsid w:val="00D52A9A"/>
    <w:rsid w:val="00D52B27"/>
    <w:rsid w:val="00D52FD8"/>
    <w:rsid w:val="00D5304A"/>
    <w:rsid w:val="00D53206"/>
    <w:rsid w:val="00D532F8"/>
    <w:rsid w:val="00D53AEB"/>
    <w:rsid w:val="00D54255"/>
    <w:rsid w:val="00D54278"/>
    <w:rsid w:val="00D54282"/>
    <w:rsid w:val="00D54556"/>
    <w:rsid w:val="00D5485B"/>
    <w:rsid w:val="00D54A53"/>
    <w:rsid w:val="00D54B55"/>
    <w:rsid w:val="00D55223"/>
    <w:rsid w:val="00D5527C"/>
    <w:rsid w:val="00D552AC"/>
    <w:rsid w:val="00D55BA6"/>
    <w:rsid w:val="00D55D7F"/>
    <w:rsid w:val="00D55F7D"/>
    <w:rsid w:val="00D56283"/>
    <w:rsid w:val="00D56344"/>
    <w:rsid w:val="00D5640E"/>
    <w:rsid w:val="00D56511"/>
    <w:rsid w:val="00D56551"/>
    <w:rsid w:val="00D5657D"/>
    <w:rsid w:val="00D5696A"/>
    <w:rsid w:val="00D56A91"/>
    <w:rsid w:val="00D56B22"/>
    <w:rsid w:val="00D56C28"/>
    <w:rsid w:val="00D56C38"/>
    <w:rsid w:val="00D572E2"/>
    <w:rsid w:val="00D573CE"/>
    <w:rsid w:val="00D573DB"/>
    <w:rsid w:val="00D57422"/>
    <w:rsid w:val="00D5798F"/>
    <w:rsid w:val="00D57C56"/>
    <w:rsid w:val="00D602CC"/>
    <w:rsid w:val="00D60503"/>
    <w:rsid w:val="00D60B0B"/>
    <w:rsid w:val="00D6143D"/>
    <w:rsid w:val="00D618C0"/>
    <w:rsid w:val="00D61B91"/>
    <w:rsid w:val="00D61DAB"/>
    <w:rsid w:val="00D61EE9"/>
    <w:rsid w:val="00D62589"/>
    <w:rsid w:val="00D62738"/>
    <w:rsid w:val="00D62782"/>
    <w:rsid w:val="00D628C4"/>
    <w:rsid w:val="00D6301E"/>
    <w:rsid w:val="00D632DC"/>
    <w:rsid w:val="00D63518"/>
    <w:rsid w:val="00D6381F"/>
    <w:rsid w:val="00D638A7"/>
    <w:rsid w:val="00D640E4"/>
    <w:rsid w:val="00D641BF"/>
    <w:rsid w:val="00D64228"/>
    <w:rsid w:val="00D647BD"/>
    <w:rsid w:val="00D64A95"/>
    <w:rsid w:val="00D64C91"/>
    <w:rsid w:val="00D64D25"/>
    <w:rsid w:val="00D64D55"/>
    <w:rsid w:val="00D65050"/>
    <w:rsid w:val="00D651C0"/>
    <w:rsid w:val="00D658B1"/>
    <w:rsid w:val="00D659F6"/>
    <w:rsid w:val="00D65AD4"/>
    <w:rsid w:val="00D6625D"/>
    <w:rsid w:val="00D662B1"/>
    <w:rsid w:val="00D665D4"/>
    <w:rsid w:val="00D6730B"/>
    <w:rsid w:val="00D67374"/>
    <w:rsid w:val="00D675E6"/>
    <w:rsid w:val="00D67742"/>
    <w:rsid w:val="00D67899"/>
    <w:rsid w:val="00D6796A"/>
    <w:rsid w:val="00D67B0B"/>
    <w:rsid w:val="00D67B80"/>
    <w:rsid w:val="00D67C4C"/>
    <w:rsid w:val="00D67EDF"/>
    <w:rsid w:val="00D701EB"/>
    <w:rsid w:val="00D70795"/>
    <w:rsid w:val="00D7099E"/>
    <w:rsid w:val="00D70CCD"/>
    <w:rsid w:val="00D70D36"/>
    <w:rsid w:val="00D70DBB"/>
    <w:rsid w:val="00D712A2"/>
    <w:rsid w:val="00D718FB"/>
    <w:rsid w:val="00D7192E"/>
    <w:rsid w:val="00D7208E"/>
    <w:rsid w:val="00D72307"/>
    <w:rsid w:val="00D7275B"/>
    <w:rsid w:val="00D729BF"/>
    <w:rsid w:val="00D72CA0"/>
    <w:rsid w:val="00D72FFB"/>
    <w:rsid w:val="00D7328E"/>
    <w:rsid w:val="00D735F8"/>
    <w:rsid w:val="00D736EC"/>
    <w:rsid w:val="00D7397D"/>
    <w:rsid w:val="00D741C0"/>
    <w:rsid w:val="00D7437C"/>
    <w:rsid w:val="00D745AD"/>
    <w:rsid w:val="00D748DF"/>
    <w:rsid w:val="00D74A26"/>
    <w:rsid w:val="00D74DB2"/>
    <w:rsid w:val="00D75788"/>
    <w:rsid w:val="00D7593D"/>
    <w:rsid w:val="00D76453"/>
    <w:rsid w:val="00D76D1C"/>
    <w:rsid w:val="00D76EC6"/>
    <w:rsid w:val="00D76F17"/>
    <w:rsid w:val="00D76F54"/>
    <w:rsid w:val="00D77316"/>
    <w:rsid w:val="00D802CD"/>
    <w:rsid w:val="00D80588"/>
    <w:rsid w:val="00D80604"/>
    <w:rsid w:val="00D80E37"/>
    <w:rsid w:val="00D80E90"/>
    <w:rsid w:val="00D80F80"/>
    <w:rsid w:val="00D810D1"/>
    <w:rsid w:val="00D81414"/>
    <w:rsid w:val="00D8161F"/>
    <w:rsid w:val="00D81752"/>
    <w:rsid w:val="00D81B08"/>
    <w:rsid w:val="00D81D8F"/>
    <w:rsid w:val="00D82167"/>
    <w:rsid w:val="00D82250"/>
    <w:rsid w:val="00D8238A"/>
    <w:rsid w:val="00D8251C"/>
    <w:rsid w:val="00D827D1"/>
    <w:rsid w:val="00D82B11"/>
    <w:rsid w:val="00D83157"/>
    <w:rsid w:val="00D83683"/>
    <w:rsid w:val="00D83922"/>
    <w:rsid w:val="00D83B5D"/>
    <w:rsid w:val="00D83E1E"/>
    <w:rsid w:val="00D83E5C"/>
    <w:rsid w:val="00D83F15"/>
    <w:rsid w:val="00D84227"/>
    <w:rsid w:val="00D848D7"/>
    <w:rsid w:val="00D84C83"/>
    <w:rsid w:val="00D85468"/>
    <w:rsid w:val="00D858C3"/>
    <w:rsid w:val="00D85A2B"/>
    <w:rsid w:val="00D86114"/>
    <w:rsid w:val="00D86545"/>
    <w:rsid w:val="00D86843"/>
    <w:rsid w:val="00D86C35"/>
    <w:rsid w:val="00D8719F"/>
    <w:rsid w:val="00D87209"/>
    <w:rsid w:val="00D874A9"/>
    <w:rsid w:val="00D8757E"/>
    <w:rsid w:val="00D875FA"/>
    <w:rsid w:val="00D87617"/>
    <w:rsid w:val="00D87A17"/>
    <w:rsid w:val="00D87C68"/>
    <w:rsid w:val="00D87DE5"/>
    <w:rsid w:val="00D87E01"/>
    <w:rsid w:val="00D87E08"/>
    <w:rsid w:val="00D90211"/>
    <w:rsid w:val="00D9043B"/>
    <w:rsid w:val="00D905F9"/>
    <w:rsid w:val="00D90947"/>
    <w:rsid w:val="00D90DA6"/>
    <w:rsid w:val="00D90E96"/>
    <w:rsid w:val="00D90F22"/>
    <w:rsid w:val="00D90FF2"/>
    <w:rsid w:val="00D91D17"/>
    <w:rsid w:val="00D91D2B"/>
    <w:rsid w:val="00D91E12"/>
    <w:rsid w:val="00D91EC7"/>
    <w:rsid w:val="00D922DA"/>
    <w:rsid w:val="00D9238C"/>
    <w:rsid w:val="00D926DC"/>
    <w:rsid w:val="00D92812"/>
    <w:rsid w:val="00D92BC3"/>
    <w:rsid w:val="00D93017"/>
    <w:rsid w:val="00D9318A"/>
    <w:rsid w:val="00D93249"/>
    <w:rsid w:val="00D9354C"/>
    <w:rsid w:val="00D938C9"/>
    <w:rsid w:val="00D94866"/>
    <w:rsid w:val="00D94A0B"/>
    <w:rsid w:val="00D94B33"/>
    <w:rsid w:val="00D94B58"/>
    <w:rsid w:val="00D95181"/>
    <w:rsid w:val="00D9519F"/>
    <w:rsid w:val="00D9532E"/>
    <w:rsid w:val="00D9534E"/>
    <w:rsid w:val="00D9541D"/>
    <w:rsid w:val="00D95A90"/>
    <w:rsid w:val="00D96236"/>
    <w:rsid w:val="00D962C4"/>
    <w:rsid w:val="00D962FB"/>
    <w:rsid w:val="00D9639F"/>
    <w:rsid w:val="00D965E2"/>
    <w:rsid w:val="00D968A6"/>
    <w:rsid w:val="00D96C1B"/>
    <w:rsid w:val="00D97673"/>
    <w:rsid w:val="00D97D20"/>
    <w:rsid w:val="00D97D80"/>
    <w:rsid w:val="00DA0164"/>
    <w:rsid w:val="00DA027B"/>
    <w:rsid w:val="00DA03C1"/>
    <w:rsid w:val="00DA0877"/>
    <w:rsid w:val="00DA0D96"/>
    <w:rsid w:val="00DA1006"/>
    <w:rsid w:val="00DA16DD"/>
    <w:rsid w:val="00DA18C3"/>
    <w:rsid w:val="00DA1B85"/>
    <w:rsid w:val="00DA1C4D"/>
    <w:rsid w:val="00DA1E1A"/>
    <w:rsid w:val="00DA210D"/>
    <w:rsid w:val="00DA2821"/>
    <w:rsid w:val="00DA2E89"/>
    <w:rsid w:val="00DA3C10"/>
    <w:rsid w:val="00DA3E6C"/>
    <w:rsid w:val="00DA3FB5"/>
    <w:rsid w:val="00DA4C95"/>
    <w:rsid w:val="00DA4D84"/>
    <w:rsid w:val="00DA4F23"/>
    <w:rsid w:val="00DA52C0"/>
    <w:rsid w:val="00DA5322"/>
    <w:rsid w:val="00DA5933"/>
    <w:rsid w:val="00DA5A1D"/>
    <w:rsid w:val="00DA5B7B"/>
    <w:rsid w:val="00DA5D4E"/>
    <w:rsid w:val="00DA5FED"/>
    <w:rsid w:val="00DA5FF1"/>
    <w:rsid w:val="00DA62B8"/>
    <w:rsid w:val="00DA6A0C"/>
    <w:rsid w:val="00DA6A2A"/>
    <w:rsid w:val="00DA6B43"/>
    <w:rsid w:val="00DA6BBF"/>
    <w:rsid w:val="00DA6D90"/>
    <w:rsid w:val="00DA7402"/>
    <w:rsid w:val="00DA77EE"/>
    <w:rsid w:val="00DA7B16"/>
    <w:rsid w:val="00DA7C53"/>
    <w:rsid w:val="00DA7CB8"/>
    <w:rsid w:val="00DB008E"/>
    <w:rsid w:val="00DB05F5"/>
    <w:rsid w:val="00DB127C"/>
    <w:rsid w:val="00DB160C"/>
    <w:rsid w:val="00DB18FA"/>
    <w:rsid w:val="00DB2195"/>
    <w:rsid w:val="00DB2975"/>
    <w:rsid w:val="00DB29F9"/>
    <w:rsid w:val="00DB2CD1"/>
    <w:rsid w:val="00DB2E99"/>
    <w:rsid w:val="00DB2F04"/>
    <w:rsid w:val="00DB2F19"/>
    <w:rsid w:val="00DB2FAD"/>
    <w:rsid w:val="00DB38CE"/>
    <w:rsid w:val="00DB3A3E"/>
    <w:rsid w:val="00DB3FDB"/>
    <w:rsid w:val="00DB4A97"/>
    <w:rsid w:val="00DB4EB3"/>
    <w:rsid w:val="00DB520F"/>
    <w:rsid w:val="00DB5230"/>
    <w:rsid w:val="00DB53E9"/>
    <w:rsid w:val="00DB54CA"/>
    <w:rsid w:val="00DB5813"/>
    <w:rsid w:val="00DB5918"/>
    <w:rsid w:val="00DB5ABB"/>
    <w:rsid w:val="00DB5D51"/>
    <w:rsid w:val="00DB5EC9"/>
    <w:rsid w:val="00DB604A"/>
    <w:rsid w:val="00DB69F9"/>
    <w:rsid w:val="00DB6A59"/>
    <w:rsid w:val="00DB6CC4"/>
    <w:rsid w:val="00DB7075"/>
    <w:rsid w:val="00DB739C"/>
    <w:rsid w:val="00DB745B"/>
    <w:rsid w:val="00DB752E"/>
    <w:rsid w:val="00DB7585"/>
    <w:rsid w:val="00DB75D4"/>
    <w:rsid w:val="00DB7749"/>
    <w:rsid w:val="00DB7D22"/>
    <w:rsid w:val="00DB7F61"/>
    <w:rsid w:val="00DC02F7"/>
    <w:rsid w:val="00DC045C"/>
    <w:rsid w:val="00DC05C1"/>
    <w:rsid w:val="00DC08ED"/>
    <w:rsid w:val="00DC098D"/>
    <w:rsid w:val="00DC0AF7"/>
    <w:rsid w:val="00DC0C85"/>
    <w:rsid w:val="00DC0C97"/>
    <w:rsid w:val="00DC0D80"/>
    <w:rsid w:val="00DC12EC"/>
    <w:rsid w:val="00DC13BD"/>
    <w:rsid w:val="00DC147C"/>
    <w:rsid w:val="00DC16DA"/>
    <w:rsid w:val="00DC1FD2"/>
    <w:rsid w:val="00DC2442"/>
    <w:rsid w:val="00DC2619"/>
    <w:rsid w:val="00DC2AE0"/>
    <w:rsid w:val="00DC2BE4"/>
    <w:rsid w:val="00DC33ED"/>
    <w:rsid w:val="00DC3579"/>
    <w:rsid w:val="00DC360B"/>
    <w:rsid w:val="00DC377C"/>
    <w:rsid w:val="00DC39E5"/>
    <w:rsid w:val="00DC3A48"/>
    <w:rsid w:val="00DC3BA0"/>
    <w:rsid w:val="00DC3BC5"/>
    <w:rsid w:val="00DC3CE8"/>
    <w:rsid w:val="00DC440E"/>
    <w:rsid w:val="00DC5738"/>
    <w:rsid w:val="00DC5E7E"/>
    <w:rsid w:val="00DC6066"/>
    <w:rsid w:val="00DC65FA"/>
    <w:rsid w:val="00DC6A43"/>
    <w:rsid w:val="00DC6DE0"/>
    <w:rsid w:val="00DC749D"/>
    <w:rsid w:val="00DC786F"/>
    <w:rsid w:val="00DC7D9D"/>
    <w:rsid w:val="00DC7E31"/>
    <w:rsid w:val="00DC7EE1"/>
    <w:rsid w:val="00DD0657"/>
    <w:rsid w:val="00DD0C0B"/>
    <w:rsid w:val="00DD1060"/>
    <w:rsid w:val="00DD173E"/>
    <w:rsid w:val="00DD177D"/>
    <w:rsid w:val="00DD1794"/>
    <w:rsid w:val="00DD1C24"/>
    <w:rsid w:val="00DD20B1"/>
    <w:rsid w:val="00DD23A0"/>
    <w:rsid w:val="00DD2826"/>
    <w:rsid w:val="00DD3120"/>
    <w:rsid w:val="00DD358F"/>
    <w:rsid w:val="00DD3648"/>
    <w:rsid w:val="00DD389D"/>
    <w:rsid w:val="00DD39EA"/>
    <w:rsid w:val="00DD4912"/>
    <w:rsid w:val="00DD4959"/>
    <w:rsid w:val="00DD4E1F"/>
    <w:rsid w:val="00DD5097"/>
    <w:rsid w:val="00DD51EF"/>
    <w:rsid w:val="00DD5255"/>
    <w:rsid w:val="00DD5425"/>
    <w:rsid w:val="00DD5530"/>
    <w:rsid w:val="00DD579B"/>
    <w:rsid w:val="00DD606D"/>
    <w:rsid w:val="00DD60AA"/>
    <w:rsid w:val="00DD65E1"/>
    <w:rsid w:val="00DD664C"/>
    <w:rsid w:val="00DD6917"/>
    <w:rsid w:val="00DD701D"/>
    <w:rsid w:val="00DD71F7"/>
    <w:rsid w:val="00DD7219"/>
    <w:rsid w:val="00DD726D"/>
    <w:rsid w:val="00DD7382"/>
    <w:rsid w:val="00DD7BBC"/>
    <w:rsid w:val="00DD7C45"/>
    <w:rsid w:val="00DD7C46"/>
    <w:rsid w:val="00DE026A"/>
    <w:rsid w:val="00DE0323"/>
    <w:rsid w:val="00DE0423"/>
    <w:rsid w:val="00DE08BC"/>
    <w:rsid w:val="00DE09AC"/>
    <w:rsid w:val="00DE0AB2"/>
    <w:rsid w:val="00DE0C76"/>
    <w:rsid w:val="00DE0D93"/>
    <w:rsid w:val="00DE1239"/>
    <w:rsid w:val="00DE13BB"/>
    <w:rsid w:val="00DE1554"/>
    <w:rsid w:val="00DE1C81"/>
    <w:rsid w:val="00DE1F53"/>
    <w:rsid w:val="00DE20B3"/>
    <w:rsid w:val="00DE2332"/>
    <w:rsid w:val="00DE2349"/>
    <w:rsid w:val="00DE2CCA"/>
    <w:rsid w:val="00DE2D85"/>
    <w:rsid w:val="00DE34E1"/>
    <w:rsid w:val="00DE355F"/>
    <w:rsid w:val="00DE3832"/>
    <w:rsid w:val="00DE399D"/>
    <w:rsid w:val="00DE3EBF"/>
    <w:rsid w:val="00DE41FF"/>
    <w:rsid w:val="00DE4217"/>
    <w:rsid w:val="00DE48DA"/>
    <w:rsid w:val="00DE49A4"/>
    <w:rsid w:val="00DE4BCA"/>
    <w:rsid w:val="00DE4C50"/>
    <w:rsid w:val="00DE503F"/>
    <w:rsid w:val="00DE58EE"/>
    <w:rsid w:val="00DE5A11"/>
    <w:rsid w:val="00DE5DDD"/>
    <w:rsid w:val="00DE60DE"/>
    <w:rsid w:val="00DE60F8"/>
    <w:rsid w:val="00DE61E2"/>
    <w:rsid w:val="00DE6647"/>
    <w:rsid w:val="00DE6801"/>
    <w:rsid w:val="00DE7029"/>
    <w:rsid w:val="00DE70DC"/>
    <w:rsid w:val="00DE736C"/>
    <w:rsid w:val="00DE74A6"/>
    <w:rsid w:val="00DE761A"/>
    <w:rsid w:val="00DE77A3"/>
    <w:rsid w:val="00DE7948"/>
    <w:rsid w:val="00DE7AF8"/>
    <w:rsid w:val="00DE7AFF"/>
    <w:rsid w:val="00DF029E"/>
    <w:rsid w:val="00DF0342"/>
    <w:rsid w:val="00DF0A79"/>
    <w:rsid w:val="00DF0ACF"/>
    <w:rsid w:val="00DF0B61"/>
    <w:rsid w:val="00DF0DED"/>
    <w:rsid w:val="00DF162B"/>
    <w:rsid w:val="00DF1C8A"/>
    <w:rsid w:val="00DF1E20"/>
    <w:rsid w:val="00DF252B"/>
    <w:rsid w:val="00DF272A"/>
    <w:rsid w:val="00DF2B7F"/>
    <w:rsid w:val="00DF2DB5"/>
    <w:rsid w:val="00DF2F97"/>
    <w:rsid w:val="00DF3132"/>
    <w:rsid w:val="00DF31A3"/>
    <w:rsid w:val="00DF31DD"/>
    <w:rsid w:val="00DF3595"/>
    <w:rsid w:val="00DF35D2"/>
    <w:rsid w:val="00DF3D57"/>
    <w:rsid w:val="00DF3E9B"/>
    <w:rsid w:val="00DF4112"/>
    <w:rsid w:val="00DF415F"/>
    <w:rsid w:val="00DF4B29"/>
    <w:rsid w:val="00DF5559"/>
    <w:rsid w:val="00DF59D5"/>
    <w:rsid w:val="00DF5E0E"/>
    <w:rsid w:val="00DF63C7"/>
    <w:rsid w:val="00DF6691"/>
    <w:rsid w:val="00DF6A0E"/>
    <w:rsid w:val="00DF6B1C"/>
    <w:rsid w:val="00DF6CA2"/>
    <w:rsid w:val="00DF7410"/>
    <w:rsid w:val="00DF75F2"/>
    <w:rsid w:val="00DF7ACA"/>
    <w:rsid w:val="00DF7D45"/>
    <w:rsid w:val="00E0015C"/>
    <w:rsid w:val="00E00DF6"/>
    <w:rsid w:val="00E01585"/>
    <w:rsid w:val="00E01C82"/>
    <w:rsid w:val="00E02020"/>
    <w:rsid w:val="00E02637"/>
    <w:rsid w:val="00E02896"/>
    <w:rsid w:val="00E029BA"/>
    <w:rsid w:val="00E02B05"/>
    <w:rsid w:val="00E03052"/>
    <w:rsid w:val="00E031D0"/>
    <w:rsid w:val="00E032EE"/>
    <w:rsid w:val="00E03B0D"/>
    <w:rsid w:val="00E03B83"/>
    <w:rsid w:val="00E03F4C"/>
    <w:rsid w:val="00E03FC0"/>
    <w:rsid w:val="00E04290"/>
    <w:rsid w:val="00E04337"/>
    <w:rsid w:val="00E046DC"/>
    <w:rsid w:val="00E0471B"/>
    <w:rsid w:val="00E047D0"/>
    <w:rsid w:val="00E04BF3"/>
    <w:rsid w:val="00E04C2C"/>
    <w:rsid w:val="00E04C47"/>
    <w:rsid w:val="00E052EA"/>
    <w:rsid w:val="00E056D8"/>
    <w:rsid w:val="00E05714"/>
    <w:rsid w:val="00E058CD"/>
    <w:rsid w:val="00E05BFA"/>
    <w:rsid w:val="00E060B2"/>
    <w:rsid w:val="00E06279"/>
    <w:rsid w:val="00E062CD"/>
    <w:rsid w:val="00E0643C"/>
    <w:rsid w:val="00E065E6"/>
    <w:rsid w:val="00E06A7B"/>
    <w:rsid w:val="00E06E58"/>
    <w:rsid w:val="00E0752A"/>
    <w:rsid w:val="00E078E8"/>
    <w:rsid w:val="00E07B2E"/>
    <w:rsid w:val="00E07F96"/>
    <w:rsid w:val="00E102E8"/>
    <w:rsid w:val="00E10A5E"/>
    <w:rsid w:val="00E10AC9"/>
    <w:rsid w:val="00E10CAB"/>
    <w:rsid w:val="00E11164"/>
    <w:rsid w:val="00E117D6"/>
    <w:rsid w:val="00E118B9"/>
    <w:rsid w:val="00E11A07"/>
    <w:rsid w:val="00E11A54"/>
    <w:rsid w:val="00E11BA7"/>
    <w:rsid w:val="00E12140"/>
    <w:rsid w:val="00E12A69"/>
    <w:rsid w:val="00E12C81"/>
    <w:rsid w:val="00E13996"/>
    <w:rsid w:val="00E13C97"/>
    <w:rsid w:val="00E13CAB"/>
    <w:rsid w:val="00E13DAB"/>
    <w:rsid w:val="00E140FF"/>
    <w:rsid w:val="00E1433A"/>
    <w:rsid w:val="00E14B6E"/>
    <w:rsid w:val="00E14F05"/>
    <w:rsid w:val="00E14FE5"/>
    <w:rsid w:val="00E15424"/>
    <w:rsid w:val="00E155FB"/>
    <w:rsid w:val="00E158FE"/>
    <w:rsid w:val="00E15AB2"/>
    <w:rsid w:val="00E161E9"/>
    <w:rsid w:val="00E16350"/>
    <w:rsid w:val="00E16518"/>
    <w:rsid w:val="00E16A2F"/>
    <w:rsid w:val="00E17661"/>
    <w:rsid w:val="00E17698"/>
    <w:rsid w:val="00E17902"/>
    <w:rsid w:val="00E17F96"/>
    <w:rsid w:val="00E200F6"/>
    <w:rsid w:val="00E201F6"/>
    <w:rsid w:val="00E204F7"/>
    <w:rsid w:val="00E21068"/>
    <w:rsid w:val="00E2135C"/>
    <w:rsid w:val="00E21756"/>
    <w:rsid w:val="00E2199E"/>
    <w:rsid w:val="00E21DF2"/>
    <w:rsid w:val="00E21E7C"/>
    <w:rsid w:val="00E21FDB"/>
    <w:rsid w:val="00E228D9"/>
    <w:rsid w:val="00E22B21"/>
    <w:rsid w:val="00E235FD"/>
    <w:rsid w:val="00E239A6"/>
    <w:rsid w:val="00E23E6F"/>
    <w:rsid w:val="00E240E5"/>
    <w:rsid w:val="00E24782"/>
    <w:rsid w:val="00E24802"/>
    <w:rsid w:val="00E24816"/>
    <w:rsid w:val="00E24E7A"/>
    <w:rsid w:val="00E25202"/>
    <w:rsid w:val="00E25480"/>
    <w:rsid w:val="00E258BE"/>
    <w:rsid w:val="00E25BFE"/>
    <w:rsid w:val="00E25D36"/>
    <w:rsid w:val="00E25E47"/>
    <w:rsid w:val="00E260DB"/>
    <w:rsid w:val="00E260E5"/>
    <w:rsid w:val="00E26256"/>
    <w:rsid w:val="00E26C82"/>
    <w:rsid w:val="00E26D6E"/>
    <w:rsid w:val="00E26D70"/>
    <w:rsid w:val="00E2719A"/>
    <w:rsid w:val="00E2721B"/>
    <w:rsid w:val="00E2728A"/>
    <w:rsid w:val="00E27E80"/>
    <w:rsid w:val="00E30838"/>
    <w:rsid w:val="00E3086E"/>
    <w:rsid w:val="00E30BAC"/>
    <w:rsid w:val="00E30BF7"/>
    <w:rsid w:val="00E30C04"/>
    <w:rsid w:val="00E30CBE"/>
    <w:rsid w:val="00E30D8B"/>
    <w:rsid w:val="00E317B9"/>
    <w:rsid w:val="00E31932"/>
    <w:rsid w:val="00E31D50"/>
    <w:rsid w:val="00E31EF1"/>
    <w:rsid w:val="00E321EC"/>
    <w:rsid w:val="00E322F7"/>
    <w:rsid w:val="00E325C2"/>
    <w:rsid w:val="00E32797"/>
    <w:rsid w:val="00E32C43"/>
    <w:rsid w:val="00E33011"/>
    <w:rsid w:val="00E337C5"/>
    <w:rsid w:val="00E33DCE"/>
    <w:rsid w:val="00E3403A"/>
    <w:rsid w:val="00E344A7"/>
    <w:rsid w:val="00E345F7"/>
    <w:rsid w:val="00E34722"/>
    <w:rsid w:val="00E34A26"/>
    <w:rsid w:val="00E34D41"/>
    <w:rsid w:val="00E34DA4"/>
    <w:rsid w:val="00E34E1B"/>
    <w:rsid w:val="00E34EF9"/>
    <w:rsid w:val="00E34FFB"/>
    <w:rsid w:val="00E35689"/>
    <w:rsid w:val="00E356B8"/>
    <w:rsid w:val="00E357B1"/>
    <w:rsid w:val="00E35B2C"/>
    <w:rsid w:val="00E35EE1"/>
    <w:rsid w:val="00E36232"/>
    <w:rsid w:val="00E362F0"/>
    <w:rsid w:val="00E36405"/>
    <w:rsid w:val="00E36841"/>
    <w:rsid w:val="00E37213"/>
    <w:rsid w:val="00E37214"/>
    <w:rsid w:val="00E374D5"/>
    <w:rsid w:val="00E377E4"/>
    <w:rsid w:val="00E3799A"/>
    <w:rsid w:val="00E40105"/>
    <w:rsid w:val="00E4066A"/>
    <w:rsid w:val="00E40684"/>
    <w:rsid w:val="00E40EA6"/>
    <w:rsid w:val="00E41260"/>
    <w:rsid w:val="00E414E1"/>
    <w:rsid w:val="00E41D16"/>
    <w:rsid w:val="00E424A0"/>
    <w:rsid w:val="00E4252B"/>
    <w:rsid w:val="00E4283E"/>
    <w:rsid w:val="00E42AB5"/>
    <w:rsid w:val="00E42AE9"/>
    <w:rsid w:val="00E42D83"/>
    <w:rsid w:val="00E42E23"/>
    <w:rsid w:val="00E42F98"/>
    <w:rsid w:val="00E43163"/>
    <w:rsid w:val="00E4316D"/>
    <w:rsid w:val="00E43285"/>
    <w:rsid w:val="00E4354E"/>
    <w:rsid w:val="00E43620"/>
    <w:rsid w:val="00E43ADA"/>
    <w:rsid w:val="00E43D0F"/>
    <w:rsid w:val="00E43E88"/>
    <w:rsid w:val="00E446E5"/>
    <w:rsid w:val="00E44ABF"/>
    <w:rsid w:val="00E44FF0"/>
    <w:rsid w:val="00E452F1"/>
    <w:rsid w:val="00E454AD"/>
    <w:rsid w:val="00E454C7"/>
    <w:rsid w:val="00E454ED"/>
    <w:rsid w:val="00E460EE"/>
    <w:rsid w:val="00E46C6B"/>
    <w:rsid w:val="00E47024"/>
    <w:rsid w:val="00E47226"/>
    <w:rsid w:val="00E47336"/>
    <w:rsid w:val="00E4746E"/>
    <w:rsid w:val="00E477F1"/>
    <w:rsid w:val="00E47C5F"/>
    <w:rsid w:val="00E5010A"/>
    <w:rsid w:val="00E5081C"/>
    <w:rsid w:val="00E508BF"/>
    <w:rsid w:val="00E50A63"/>
    <w:rsid w:val="00E50E59"/>
    <w:rsid w:val="00E50E6A"/>
    <w:rsid w:val="00E512B3"/>
    <w:rsid w:val="00E520BA"/>
    <w:rsid w:val="00E5278F"/>
    <w:rsid w:val="00E528EA"/>
    <w:rsid w:val="00E529B1"/>
    <w:rsid w:val="00E52C83"/>
    <w:rsid w:val="00E52D2C"/>
    <w:rsid w:val="00E52F5C"/>
    <w:rsid w:val="00E535A8"/>
    <w:rsid w:val="00E546EE"/>
    <w:rsid w:val="00E547D5"/>
    <w:rsid w:val="00E5620C"/>
    <w:rsid w:val="00E56319"/>
    <w:rsid w:val="00E563E2"/>
    <w:rsid w:val="00E566B3"/>
    <w:rsid w:val="00E5694F"/>
    <w:rsid w:val="00E569C6"/>
    <w:rsid w:val="00E56C73"/>
    <w:rsid w:val="00E56D99"/>
    <w:rsid w:val="00E56DA2"/>
    <w:rsid w:val="00E576EF"/>
    <w:rsid w:val="00E57859"/>
    <w:rsid w:val="00E579A6"/>
    <w:rsid w:val="00E57E1A"/>
    <w:rsid w:val="00E57F98"/>
    <w:rsid w:val="00E57FBD"/>
    <w:rsid w:val="00E6006B"/>
    <w:rsid w:val="00E60114"/>
    <w:rsid w:val="00E60601"/>
    <w:rsid w:val="00E6060B"/>
    <w:rsid w:val="00E61029"/>
    <w:rsid w:val="00E61034"/>
    <w:rsid w:val="00E6105A"/>
    <w:rsid w:val="00E61142"/>
    <w:rsid w:val="00E61BB0"/>
    <w:rsid w:val="00E61D73"/>
    <w:rsid w:val="00E61EC8"/>
    <w:rsid w:val="00E61F8A"/>
    <w:rsid w:val="00E620D0"/>
    <w:rsid w:val="00E6268D"/>
    <w:rsid w:val="00E62F2F"/>
    <w:rsid w:val="00E63012"/>
    <w:rsid w:val="00E636F5"/>
    <w:rsid w:val="00E636FD"/>
    <w:rsid w:val="00E6378B"/>
    <w:rsid w:val="00E6408F"/>
    <w:rsid w:val="00E64617"/>
    <w:rsid w:val="00E64F2B"/>
    <w:rsid w:val="00E651D6"/>
    <w:rsid w:val="00E6542B"/>
    <w:rsid w:val="00E6548E"/>
    <w:rsid w:val="00E6585A"/>
    <w:rsid w:val="00E662D1"/>
    <w:rsid w:val="00E66390"/>
    <w:rsid w:val="00E663C4"/>
    <w:rsid w:val="00E663CF"/>
    <w:rsid w:val="00E663F6"/>
    <w:rsid w:val="00E66418"/>
    <w:rsid w:val="00E66805"/>
    <w:rsid w:val="00E66819"/>
    <w:rsid w:val="00E66A05"/>
    <w:rsid w:val="00E66D16"/>
    <w:rsid w:val="00E674F1"/>
    <w:rsid w:val="00E6763F"/>
    <w:rsid w:val="00E67857"/>
    <w:rsid w:val="00E70037"/>
    <w:rsid w:val="00E70353"/>
    <w:rsid w:val="00E7046A"/>
    <w:rsid w:val="00E70976"/>
    <w:rsid w:val="00E70A84"/>
    <w:rsid w:val="00E71059"/>
    <w:rsid w:val="00E71356"/>
    <w:rsid w:val="00E7161D"/>
    <w:rsid w:val="00E72B41"/>
    <w:rsid w:val="00E72BEB"/>
    <w:rsid w:val="00E72E4F"/>
    <w:rsid w:val="00E7308E"/>
    <w:rsid w:val="00E73712"/>
    <w:rsid w:val="00E73AA5"/>
    <w:rsid w:val="00E73AB4"/>
    <w:rsid w:val="00E73EAE"/>
    <w:rsid w:val="00E74254"/>
    <w:rsid w:val="00E7431A"/>
    <w:rsid w:val="00E74905"/>
    <w:rsid w:val="00E74B00"/>
    <w:rsid w:val="00E751F0"/>
    <w:rsid w:val="00E7562E"/>
    <w:rsid w:val="00E7629E"/>
    <w:rsid w:val="00E763A2"/>
    <w:rsid w:val="00E76DD1"/>
    <w:rsid w:val="00E7708D"/>
    <w:rsid w:val="00E779D3"/>
    <w:rsid w:val="00E77BED"/>
    <w:rsid w:val="00E77E05"/>
    <w:rsid w:val="00E80432"/>
    <w:rsid w:val="00E80450"/>
    <w:rsid w:val="00E80540"/>
    <w:rsid w:val="00E805B8"/>
    <w:rsid w:val="00E80A05"/>
    <w:rsid w:val="00E80B36"/>
    <w:rsid w:val="00E81025"/>
    <w:rsid w:val="00E8108A"/>
    <w:rsid w:val="00E810C1"/>
    <w:rsid w:val="00E811A4"/>
    <w:rsid w:val="00E8130A"/>
    <w:rsid w:val="00E8146A"/>
    <w:rsid w:val="00E81A0C"/>
    <w:rsid w:val="00E81B3F"/>
    <w:rsid w:val="00E824F2"/>
    <w:rsid w:val="00E82567"/>
    <w:rsid w:val="00E8265E"/>
    <w:rsid w:val="00E82944"/>
    <w:rsid w:val="00E82ADD"/>
    <w:rsid w:val="00E82E8A"/>
    <w:rsid w:val="00E83053"/>
    <w:rsid w:val="00E83357"/>
    <w:rsid w:val="00E83405"/>
    <w:rsid w:val="00E8351B"/>
    <w:rsid w:val="00E838D1"/>
    <w:rsid w:val="00E846E7"/>
    <w:rsid w:val="00E847EA"/>
    <w:rsid w:val="00E84D86"/>
    <w:rsid w:val="00E85646"/>
    <w:rsid w:val="00E8576F"/>
    <w:rsid w:val="00E86163"/>
    <w:rsid w:val="00E869B6"/>
    <w:rsid w:val="00E86AC3"/>
    <w:rsid w:val="00E86B18"/>
    <w:rsid w:val="00E87076"/>
    <w:rsid w:val="00E874A6"/>
    <w:rsid w:val="00E87547"/>
    <w:rsid w:val="00E87596"/>
    <w:rsid w:val="00E8791D"/>
    <w:rsid w:val="00E87CEB"/>
    <w:rsid w:val="00E87E97"/>
    <w:rsid w:val="00E901F0"/>
    <w:rsid w:val="00E9022C"/>
    <w:rsid w:val="00E9026D"/>
    <w:rsid w:val="00E90A22"/>
    <w:rsid w:val="00E91104"/>
    <w:rsid w:val="00E914CD"/>
    <w:rsid w:val="00E916FE"/>
    <w:rsid w:val="00E91829"/>
    <w:rsid w:val="00E91BDB"/>
    <w:rsid w:val="00E91E6F"/>
    <w:rsid w:val="00E91EF9"/>
    <w:rsid w:val="00E9272F"/>
    <w:rsid w:val="00E931DE"/>
    <w:rsid w:val="00E93639"/>
    <w:rsid w:val="00E93D6C"/>
    <w:rsid w:val="00E93DC1"/>
    <w:rsid w:val="00E940CB"/>
    <w:rsid w:val="00E94758"/>
    <w:rsid w:val="00E947C4"/>
    <w:rsid w:val="00E94D54"/>
    <w:rsid w:val="00E9523F"/>
    <w:rsid w:val="00E955B3"/>
    <w:rsid w:val="00E95EFF"/>
    <w:rsid w:val="00E96458"/>
    <w:rsid w:val="00E9647C"/>
    <w:rsid w:val="00E964A1"/>
    <w:rsid w:val="00E964E6"/>
    <w:rsid w:val="00E96500"/>
    <w:rsid w:val="00E96B61"/>
    <w:rsid w:val="00E96C4C"/>
    <w:rsid w:val="00E96F6A"/>
    <w:rsid w:val="00E972AB"/>
    <w:rsid w:val="00E977DF"/>
    <w:rsid w:val="00E97CD2"/>
    <w:rsid w:val="00E97E3B"/>
    <w:rsid w:val="00EA0001"/>
    <w:rsid w:val="00EA02AB"/>
    <w:rsid w:val="00EA063A"/>
    <w:rsid w:val="00EA0F9C"/>
    <w:rsid w:val="00EA1071"/>
    <w:rsid w:val="00EA1774"/>
    <w:rsid w:val="00EA1DE4"/>
    <w:rsid w:val="00EA24A7"/>
    <w:rsid w:val="00EA2719"/>
    <w:rsid w:val="00EA2794"/>
    <w:rsid w:val="00EA28E2"/>
    <w:rsid w:val="00EA2E48"/>
    <w:rsid w:val="00EA2EEE"/>
    <w:rsid w:val="00EA2FE8"/>
    <w:rsid w:val="00EA39EF"/>
    <w:rsid w:val="00EA3A11"/>
    <w:rsid w:val="00EA3D57"/>
    <w:rsid w:val="00EA3D64"/>
    <w:rsid w:val="00EA4033"/>
    <w:rsid w:val="00EA4281"/>
    <w:rsid w:val="00EA4472"/>
    <w:rsid w:val="00EA451B"/>
    <w:rsid w:val="00EA456F"/>
    <w:rsid w:val="00EA489B"/>
    <w:rsid w:val="00EA4BE1"/>
    <w:rsid w:val="00EA4C0A"/>
    <w:rsid w:val="00EA4D2E"/>
    <w:rsid w:val="00EA4E5C"/>
    <w:rsid w:val="00EA4E95"/>
    <w:rsid w:val="00EA533C"/>
    <w:rsid w:val="00EA5469"/>
    <w:rsid w:val="00EA5DE7"/>
    <w:rsid w:val="00EA60E9"/>
    <w:rsid w:val="00EA6198"/>
    <w:rsid w:val="00EA6549"/>
    <w:rsid w:val="00EA6699"/>
    <w:rsid w:val="00EA6AA4"/>
    <w:rsid w:val="00EA6CE2"/>
    <w:rsid w:val="00EA7058"/>
    <w:rsid w:val="00EA70C5"/>
    <w:rsid w:val="00EA723C"/>
    <w:rsid w:val="00EB0123"/>
    <w:rsid w:val="00EB03A7"/>
    <w:rsid w:val="00EB0542"/>
    <w:rsid w:val="00EB064F"/>
    <w:rsid w:val="00EB06A7"/>
    <w:rsid w:val="00EB06B6"/>
    <w:rsid w:val="00EB084A"/>
    <w:rsid w:val="00EB0A27"/>
    <w:rsid w:val="00EB11A1"/>
    <w:rsid w:val="00EB1A36"/>
    <w:rsid w:val="00EB216C"/>
    <w:rsid w:val="00EB2216"/>
    <w:rsid w:val="00EB2251"/>
    <w:rsid w:val="00EB2607"/>
    <w:rsid w:val="00EB286F"/>
    <w:rsid w:val="00EB3457"/>
    <w:rsid w:val="00EB37A2"/>
    <w:rsid w:val="00EB38DD"/>
    <w:rsid w:val="00EB3FC2"/>
    <w:rsid w:val="00EB45D9"/>
    <w:rsid w:val="00EB4FCB"/>
    <w:rsid w:val="00EB55DF"/>
    <w:rsid w:val="00EB59B9"/>
    <w:rsid w:val="00EB5C8E"/>
    <w:rsid w:val="00EB5C9E"/>
    <w:rsid w:val="00EB5F78"/>
    <w:rsid w:val="00EB6DB6"/>
    <w:rsid w:val="00EB6DF5"/>
    <w:rsid w:val="00EB748E"/>
    <w:rsid w:val="00EB7827"/>
    <w:rsid w:val="00EB7C6F"/>
    <w:rsid w:val="00EB7E09"/>
    <w:rsid w:val="00EC04D2"/>
    <w:rsid w:val="00EC0597"/>
    <w:rsid w:val="00EC079A"/>
    <w:rsid w:val="00EC097A"/>
    <w:rsid w:val="00EC0A30"/>
    <w:rsid w:val="00EC0AE8"/>
    <w:rsid w:val="00EC0B29"/>
    <w:rsid w:val="00EC1031"/>
    <w:rsid w:val="00EC191D"/>
    <w:rsid w:val="00EC1BC7"/>
    <w:rsid w:val="00EC2184"/>
    <w:rsid w:val="00EC23BE"/>
    <w:rsid w:val="00EC26E1"/>
    <w:rsid w:val="00EC28B0"/>
    <w:rsid w:val="00EC2A37"/>
    <w:rsid w:val="00EC2B73"/>
    <w:rsid w:val="00EC3081"/>
    <w:rsid w:val="00EC3410"/>
    <w:rsid w:val="00EC39DA"/>
    <w:rsid w:val="00EC3BCE"/>
    <w:rsid w:val="00EC3C84"/>
    <w:rsid w:val="00EC3E02"/>
    <w:rsid w:val="00EC3E9C"/>
    <w:rsid w:val="00EC3F0D"/>
    <w:rsid w:val="00EC4201"/>
    <w:rsid w:val="00EC4263"/>
    <w:rsid w:val="00EC489D"/>
    <w:rsid w:val="00EC49F4"/>
    <w:rsid w:val="00EC5485"/>
    <w:rsid w:val="00EC59E0"/>
    <w:rsid w:val="00EC5AC6"/>
    <w:rsid w:val="00EC5AF4"/>
    <w:rsid w:val="00EC5B04"/>
    <w:rsid w:val="00EC5DEB"/>
    <w:rsid w:val="00EC5F97"/>
    <w:rsid w:val="00EC6646"/>
    <w:rsid w:val="00EC7207"/>
    <w:rsid w:val="00EC7645"/>
    <w:rsid w:val="00EC7B6E"/>
    <w:rsid w:val="00ED03F4"/>
    <w:rsid w:val="00ED0426"/>
    <w:rsid w:val="00ED0560"/>
    <w:rsid w:val="00ED060D"/>
    <w:rsid w:val="00ED0640"/>
    <w:rsid w:val="00ED097E"/>
    <w:rsid w:val="00ED0AB8"/>
    <w:rsid w:val="00ED0AE2"/>
    <w:rsid w:val="00ED0C6A"/>
    <w:rsid w:val="00ED0EE7"/>
    <w:rsid w:val="00ED113A"/>
    <w:rsid w:val="00ED12E1"/>
    <w:rsid w:val="00ED1526"/>
    <w:rsid w:val="00ED199C"/>
    <w:rsid w:val="00ED1A6C"/>
    <w:rsid w:val="00ED1C29"/>
    <w:rsid w:val="00ED1F7B"/>
    <w:rsid w:val="00ED211C"/>
    <w:rsid w:val="00ED25B0"/>
    <w:rsid w:val="00ED2C72"/>
    <w:rsid w:val="00ED306B"/>
    <w:rsid w:val="00ED33F5"/>
    <w:rsid w:val="00ED3719"/>
    <w:rsid w:val="00ED3927"/>
    <w:rsid w:val="00ED3A0A"/>
    <w:rsid w:val="00ED3EE1"/>
    <w:rsid w:val="00ED3F20"/>
    <w:rsid w:val="00ED451C"/>
    <w:rsid w:val="00ED4C52"/>
    <w:rsid w:val="00ED4D52"/>
    <w:rsid w:val="00ED501C"/>
    <w:rsid w:val="00ED52B4"/>
    <w:rsid w:val="00ED552E"/>
    <w:rsid w:val="00ED5F9B"/>
    <w:rsid w:val="00ED5F9E"/>
    <w:rsid w:val="00ED606E"/>
    <w:rsid w:val="00ED628E"/>
    <w:rsid w:val="00ED762D"/>
    <w:rsid w:val="00ED7742"/>
    <w:rsid w:val="00ED7806"/>
    <w:rsid w:val="00ED79AC"/>
    <w:rsid w:val="00ED7BB2"/>
    <w:rsid w:val="00ED7D2A"/>
    <w:rsid w:val="00ED7DE2"/>
    <w:rsid w:val="00ED7E15"/>
    <w:rsid w:val="00EE0B7F"/>
    <w:rsid w:val="00EE0F97"/>
    <w:rsid w:val="00EE1918"/>
    <w:rsid w:val="00EE1A64"/>
    <w:rsid w:val="00EE1F1D"/>
    <w:rsid w:val="00EE210A"/>
    <w:rsid w:val="00EE26D8"/>
    <w:rsid w:val="00EE2740"/>
    <w:rsid w:val="00EE3137"/>
    <w:rsid w:val="00EE34C5"/>
    <w:rsid w:val="00EE36CE"/>
    <w:rsid w:val="00EE3949"/>
    <w:rsid w:val="00EE3FDC"/>
    <w:rsid w:val="00EE411B"/>
    <w:rsid w:val="00EE4651"/>
    <w:rsid w:val="00EE4807"/>
    <w:rsid w:val="00EE498F"/>
    <w:rsid w:val="00EE4AD3"/>
    <w:rsid w:val="00EE4FBD"/>
    <w:rsid w:val="00EE5308"/>
    <w:rsid w:val="00EE581B"/>
    <w:rsid w:val="00EE58B3"/>
    <w:rsid w:val="00EE63E6"/>
    <w:rsid w:val="00EE6586"/>
    <w:rsid w:val="00EE6808"/>
    <w:rsid w:val="00EE6930"/>
    <w:rsid w:val="00EE6E45"/>
    <w:rsid w:val="00EE6F28"/>
    <w:rsid w:val="00EE72A7"/>
    <w:rsid w:val="00EE74F8"/>
    <w:rsid w:val="00EE7534"/>
    <w:rsid w:val="00EE75F0"/>
    <w:rsid w:val="00EE77A8"/>
    <w:rsid w:val="00EE77F5"/>
    <w:rsid w:val="00EE7871"/>
    <w:rsid w:val="00EE7AC8"/>
    <w:rsid w:val="00EE7B7B"/>
    <w:rsid w:val="00EE7FBA"/>
    <w:rsid w:val="00EF057B"/>
    <w:rsid w:val="00EF0663"/>
    <w:rsid w:val="00EF08F1"/>
    <w:rsid w:val="00EF0941"/>
    <w:rsid w:val="00EF09BB"/>
    <w:rsid w:val="00EF0C85"/>
    <w:rsid w:val="00EF15C2"/>
    <w:rsid w:val="00EF1722"/>
    <w:rsid w:val="00EF1ECE"/>
    <w:rsid w:val="00EF1EF4"/>
    <w:rsid w:val="00EF1EF8"/>
    <w:rsid w:val="00EF230F"/>
    <w:rsid w:val="00EF2ABF"/>
    <w:rsid w:val="00EF2C03"/>
    <w:rsid w:val="00EF2D50"/>
    <w:rsid w:val="00EF347E"/>
    <w:rsid w:val="00EF356A"/>
    <w:rsid w:val="00EF3772"/>
    <w:rsid w:val="00EF3CF4"/>
    <w:rsid w:val="00EF3F8F"/>
    <w:rsid w:val="00EF40EE"/>
    <w:rsid w:val="00EF4134"/>
    <w:rsid w:val="00EF4296"/>
    <w:rsid w:val="00EF489B"/>
    <w:rsid w:val="00EF4AC4"/>
    <w:rsid w:val="00EF55D0"/>
    <w:rsid w:val="00EF5795"/>
    <w:rsid w:val="00EF5BAA"/>
    <w:rsid w:val="00EF5C02"/>
    <w:rsid w:val="00EF5C3C"/>
    <w:rsid w:val="00EF5E54"/>
    <w:rsid w:val="00EF61B3"/>
    <w:rsid w:val="00EF6275"/>
    <w:rsid w:val="00EF630B"/>
    <w:rsid w:val="00EF6525"/>
    <w:rsid w:val="00EF65F4"/>
    <w:rsid w:val="00EF6C84"/>
    <w:rsid w:val="00EF7099"/>
    <w:rsid w:val="00EF73B0"/>
    <w:rsid w:val="00EF73C5"/>
    <w:rsid w:val="00EF7FD6"/>
    <w:rsid w:val="00F0027A"/>
    <w:rsid w:val="00F00E87"/>
    <w:rsid w:val="00F010FA"/>
    <w:rsid w:val="00F01114"/>
    <w:rsid w:val="00F0128D"/>
    <w:rsid w:val="00F013F3"/>
    <w:rsid w:val="00F01D04"/>
    <w:rsid w:val="00F01E65"/>
    <w:rsid w:val="00F01EA7"/>
    <w:rsid w:val="00F02720"/>
    <w:rsid w:val="00F02921"/>
    <w:rsid w:val="00F02DDC"/>
    <w:rsid w:val="00F03202"/>
    <w:rsid w:val="00F033E2"/>
    <w:rsid w:val="00F034E2"/>
    <w:rsid w:val="00F03674"/>
    <w:rsid w:val="00F036EC"/>
    <w:rsid w:val="00F03A9F"/>
    <w:rsid w:val="00F03BBD"/>
    <w:rsid w:val="00F03CD5"/>
    <w:rsid w:val="00F04497"/>
    <w:rsid w:val="00F045C2"/>
    <w:rsid w:val="00F04619"/>
    <w:rsid w:val="00F0482E"/>
    <w:rsid w:val="00F04A35"/>
    <w:rsid w:val="00F04A94"/>
    <w:rsid w:val="00F057B0"/>
    <w:rsid w:val="00F05AD0"/>
    <w:rsid w:val="00F05B2E"/>
    <w:rsid w:val="00F063FA"/>
    <w:rsid w:val="00F06414"/>
    <w:rsid w:val="00F06823"/>
    <w:rsid w:val="00F06DDD"/>
    <w:rsid w:val="00F06F0F"/>
    <w:rsid w:val="00F07C3D"/>
    <w:rsid w:val="00F07CEB"/>
    <w:rsid w:val="00F07EC8"/>
    <w:rsid w:val="00F07F08"/>
    <w:rsid w:val="00F07FC9"/>
    <w:rsid w:val="00F1055C"/>
    <w:rsid w:val="00F10C8B"/>
    <w:rsid w:val="00F1170E"/>
    <w:rsid w:val="00F119EB"/>
    <w:rsid w:val="00F119EE"/>
    <w:rsid w:val="00F11B11"/>
    <w:rsid w:val="00F11C9B"/>
    <w:rsid w:val="00F11D8D"/>
    <w:rsid w:val="00F11DD5"/>
    <w:rsid w:val="00F12717"/>
    <w:rsid w:val="00F12773"/>
    <w:rsid w:val="00F12A0D"/>
    <w:rsid w:val="00F12ABC"/>
    <w:rsid w:val="00F12D25"/>
    <w:rsid w:val="00F12E84"/>
    <w:rsid w:val="00F1378E"/>
    <w:rsid w:val="00F13834"/>
    <w:rsid w:val="00F1395B"/>
    <w:rsid w:val="00F13C74"/>
    <w:rsid w:val="00F13C76"/>
    <w:rsid w:val="00F13C97"/>
    <w:rsid w:val="00F13FAC"/>
    <w:rsid w:val="00F13FBD"/>
    <w:rsid w:val="00F142C6"/>
    <w:rsid w:val="00F14320"/>
    <w:rsid w:val="00F143B1"/>
    <w:rsid w:val="00F147B8"/>
    <w:rsid w:val="00F14BBA"/>
    <w:rsid w:val="00F14D21"/>
    <w:rsid w:val="00F15177"/>
    <w:rsid w:val="00F1597E"/>
    <w:rsid w:val="00F159ED"/>
    <w:rsid w:val="00F15EE8"/>
    <w:rsid w:val="00F16D03"/>
    <w:rsid w:val="00F16D0D"/>
    <w:rsid w:val="00F16D6D"/>
    <w:rsid w:val="00F17B51"/>
    <w:rsid w:val="00F17CFD"/>
    <w:rsid w:val="00F200D4"/>
    <w:rsid w:val="00F20334"/>
    <w:rsid w:val="00F20A6C"/>
    <w:rsid w:val="00F20F20"/>
    <w:rsid w:val="00F214E2"/>
    <w:rsid w:val="00F21533"/>
    <w:rsid w:val="00F21F41"/>
    <w:rsid w:val="00F220D8"/>
    <w:rsid w:val="00F2216A"/>
    <w:rsid w:val="00F22AED"/>
    <w:rsid w:val="00F2325F"/>
    <w:rsid w:val="00F2350D"/>
    <w:rsid w:val="00F23D31"/>
    <w:rsid w:val="00F23D49"/>
    <w:rsid w:val="00F242D2"/>
    <w:rsid w:val="00F2431B"/>
    <w:rsid w:val="00F245A3"/>
    <w:rsid w:val="00F24ABB"/>
    <w:rsid w:val="00F255FC"/>
    <w:rsid w:val="00F260D0"/>
    <w:rsid w:val="00F26E4E"/>
    <w:rsid w:val="00F26ECE"/>
    <w:rsid w:val="00F26FFA"/>
    <w:rsid w:val="00F27371"/>
    <w:rsid w:val="00F27C94"/>
    <w:rsid w:val="00F27E89"/>
    <w:rsid w:val="00F30150"/>
    <w:rsid w:val="00F3026A"/>
    <w:rsid w:val="00F30715"/>
    <w:rsid w:val="00F31135"/>
    <w:rsid w:val="00F31180"/>
    <w:rsid w:val="00F311CF"/>
    <w:rsid w:val="00F31251"/>
    <w:rsid w:val="00F316BF"/>
    <w:rsid w:val="00F31A0B"/>
    <w:rsid w:val="00F31D3C"/>
    <w:rsid w:val="00F32329"/>
    <w:rsid w:val="00F3239C"/>
    <w:rsid w:val="00F32B0F"/>
    <w:rsid w:val="00F32C56"/>
    <w:rsid w:val="00F32C76"/>
    <w:rsid w:val="00F32D2C"/>
    <w:rsid w:val="00F32F78"/>
    <w:rsid w:val="00F3330C"/>
    <w:rsid w:val="00F3335A"/>
    <w:rsid w:val="00F33666"/>
    <w:rsid w:val="00F344FE"/>
    <w:rsid w:val="00F34598"/>
    <w:rsid w:val="00F3465B"/>
    <w:rsid w:val="00F3493D"/>
    <w:rsid w:val="00F3506F"/>
    <w:rsid w:val="00F3507D"/>
    <w:rsid w:val="00F350E3"/>
    <w:rsid w:val="00F352F9"/>
    <w:rsid w:val="00F3561E"/>
    <w:rsid w:val="00F358EA"/>
    <w:rsid w:val="00F35C88"/>
    <w:rsid w:val="00F35D49"/>
    <w:rsid w:val="00F36335"/>
    <w:rsid w:val="00F3650D"/>
    <w:rsid w:val="00F36BB0"/>
    <w:rsid w:val="00F36DC7"/>
    <w:rsid w:val="00F36F3A"/>
    <w:rsid w:val="00F3701B"/>
    <w:rsid w:val="00F37238"/>
    <w:rsid w:val="00F37286"/>
    <w:rsid w:val="00F376E6"/>
    <w:rsid w:val="00F37701"/>
    <w:rsid w:val="00F37B37"/>
    <w:rsid w:val="00F4004A"/>
    <w:rsid w:val="00F40179"/>
    <w:rsid w:val="00F4045C"/>
    <w:rsid w:val="00F405F1"/>
    <w:rsid w:val="00F40603"/>
    <w:rsid w:val="00F40729"/>
    <w:rsid w:val="00F407A8"/>
    <w:rsid w:val="00F40803"/>
    <w:rsid w:val="00F408BA"/>
    <w:rsid w:val="00F40D17"/>
    <w:rsid w:val="00F410E9"/>
    <w:rsid w:val="00F41121"/>
    <w:rsid w:val="00F41982"/>
    <w:rsid w:val="00F41F6F"/>
    <w:rsid w:val="00F427AA"/>
    <w:rsid w:val="00F42A4A"/>
    <w:rsid w:val="00F42AA7"/>
    <w:rsid w:val="00F42F4B"/>
    <w:rsid w:val="00F43364"/>
    <w:rsid w:val="00F4345B"/>
    <w:rsid w:val="00F43604"/>
    <w:rsid w:val="00F436C1"/>
    <w:rsid w:val="00F43801"/>
    <w:rsid w:val="00F438B7"/>
    <w:rsid w:val="00F43D21"/>
    <w:rsid w:val="00F43D8F"/>
    <w:rsid w:val="00F4413A"/>
    <w:rsid w:val="00F44989"/>
    <w:rsid w:val="00F44D28"/>
    <w:rsid w:val="00F45006"/>
    <w:rsid w:val="00F45340"/>
    <w:rsid w:val="00F45B54"/>
    <w:rsid w:val="00F45C73"/>
    <w:rsid w:val="00F460D3"/>
    <w:rsid w:val="00F464D0"/>
    <w:rsid w:val="00F46C05"/>
    <w:rsid w:val="00F46D83"/>
    <w:rsid w:val="00F46DDB"/>
    <w:rsid w:val="00F46E8B"/>
    <w:rsid w:val="00F47349"/>
    <w:rsid w:val="00F473D4"/>
    <w:rsid w:val="00F47417"/>
    <w:rsid w:val="00F47561"/>
    <w:rsid w:val="00F47EFA"/>
    <w:rsid w:val="00F503CA"/>
    <w:rsid w:val="00F50B85"/>
    <w:rsid w:val="00F50BCC"/>
    <w:rsid w:val="00F51E83"/>
    <w:rsid w:val="00F520AA"/>
    <w:rsid w:val="00F5216D"/>
    <w:rsid w:val="00F52A12"/>
    <w:rsid w:val="00F52A5B"/>
    <w:rsid w:val="00F532F0"/>
    <w:rsid w:val="00F538A4"/>
    <w:rsid w:val="00F53ADE"/>
    <w:rsid w:val="00F53D04"/>
    <w:rsid w:val="00F53F7B"/>
    <w:rsid w:val="00F54046"/>
    <w:rsid w:val="00F54462"/>
    <w:rsid w:val="00F544E7"/>
    <w:rsid w:val="00F54609"/>
    <w:rsid w:val="00F5481E"/>
    <w:rsid w:val="00F549F4"/>
    <w:rsid w:val="00F54B78"/>
    <w:rsid w:val="00F54E8F"/>
    <w:rsid w:val="00F5506D"/>
    <w:rsid w:val="00F55358"/>
    <w:rsid w:val="00F557C4"/>
    <w:rsid w:val="00F558CA"/>
    <w:rsid w:val="00F559BE"/>
    <w:rsid w:val="00F55A8F"/>
    <w:rsid w:val="00F55F9F"/>
    <w:rsid w:val="00F55FF5"/>
    <w:rsid w:val="00F56034"/>
    <w:rsid w:val="00F56066"/>
    <w:rsid w:val="00F5630A"/>
    <w:rsid w:val="00F569BB"/>
    <w:rsid w:val="00F5724B"/>
    <w:rsid w:val="00F5747C"/>
    <w:rsid w:val="00F5749C"/>
    <w:rsid w:val="00F5773C"/>
    <w:rsid w:val="00F57F14"/>
    <w:rsid w:val="00F6019C"/>
    <w:rsid w:val="00F60C1E"/>
    <w:rsid w:val="00F6158C"/>
    <w:rsid w:val="00F6159C"/>
    <w:rsid w:val="00F6199B"/>
    <w:rsid w:val="00F6261B"/>
    <w:rsid w:val="00F62C56"/>
    <w:rsid w:val="00F6301D"/>
    <w:rsid w:val="00F63282"/>
    <w:rsid w:val="00F63377"/>
    <w:rsid w:val="00F6357D"/>
    <w:rsid w:val="00F63E78"/>
    <w:rsid w:val="00F64768"/>
    <w:rsid w:val="00F64C89"/>
    <w:rsid w:val="00F6518F"/>
    <w:rsid w:val="00F654B5"/>
    <w:rsid w:val="00F655E0"/>
    <w:rsid w:val="00F65927"/>
    <w:rsid w:val="00F65930"/>
    <w:rsid w:val="00F65B6C"/>
    <w:rsid w:val="00F660A3"/>
    <w:rsid w:val="00F66D5F"/>
    <w:rsid w:val="00F66D79"/>
    <w:rsid w:val="00F676A2"/>
    <w:rsid w:val="00F67746"/>
    <w:rsid w:val="00F6792E"/>
    <w:rsid w:val="00F67E86"/>
    <w:rsid w:val="00F67F4E"/>
    <w:rsid w:val="00F700F3"/>
    <w:rsid w:val="00F701F9"/>
    <w:rsid w:val="00F70909"/>
    <w:rsid w:val="00F70CCE"/>
    <w:rsid w:val="00F71219"/>
    <w:rsid w:val="00F713C7"/>
    <w:rsid w:val="00F71A7B"/>
    <w:rsid w:val="00F71A93"/>
    <w:rsid w:val="00F71E3F"/>
    <w:rsid w:val="00F7242A"/>
    <w:rsid w:val="00F7263D"/>
    <w:rsid w:val="00F729BB"/>
    <w:rsid w:val="00F72B5D"/>
    <w:rsid w:val="00F72DEE"/>
    <w:rsid w:val="00F72F07"/>
    <w:rsid w:val="00F731FD"/>
    <w:rsid w:val="00F73AFB"/>
    <w:rsid w:val="00F740B8"/>
    <w:rsid w:val="00F743B1"/>
    <w:rsid w:val="00F74735"/>
    <w:rsid w:val="00F747F1"/>
    <w:rsid w:val="00F74C3A"/>
    <w:rsid w:val="00F75397"/>
    <w:rsid w:val="00F75EA8"/>
    <w:rsid w:val="00F763E4"/>
    <w:rsid w:val="00F76A6A"/>
    <w:rsid w:val="00F76DDD"/>
    <w:rsid w:val="00F7706D"/>
    <w:rsid w:val="00F771D6"/>
    <w:rsid w:val="00F773CC"/>
    <w:rsid w:val="00F77E8B"/>
    <w:rsid w:val="00F77ED2"/>
    <w:rsid w:val="00F77FF0"/>
    <w:rsid w:val="00F80355"/>
    <w:rsid w:val="00F80AA3"/>
    <w:rsid w:val="00F80F34"/>
    <w:rsid w:val="00F8100D"/>
    <w:rsid w:val="00F81496"/>
    <w:rsid w:val="00F81848"/>
    <w:rsid w:val="00F818DC"/>
    <w:rsid w:val="00F818FE"/>
    <w:rsid w:val="00F81AA9"/>
    <w:rsid w:val="00F81B65"/>
    <w:rsid w:val="00F8203F"/>
    <w:rsid w:val="00F82177"/>
    <w:rsid w:val="00F82320"/>
    <w:rsid w:val="00F82340"/>
    <w:rsid w:val="00F827E8"/>
    <w:rsid w:val="00F828A5"/>
    <w:rsid w:val="00F82A4A"/>
    <w:rsid w:val="00F82B98"/>
    <w:rsid w:val="00F82D4A"/>
    <w:rsid w:val="00F83625"/>
    <w:rsid w:val="00F8397D"/>
    <w:rsid w:val="00F83A94"/>
    <w:rsid w:val="00F83ABA"/>
    <w:rsid w:val="00F840EB"/>
    <w:rsid w:val="00F841FC"/>
    <w:rsid w:val="00F848E0"/>
    <w:rsid w:val="00F84B9A"/>
    <w:rsid w:val="00F85150"/>
    <w:rsid w:val="00F851C5"/>
    <w:rsid w:val="00F85EE6"/>
    <w:rsid w:val="00F85F5B"/>
    <w:rsid w:val="00F86017"/>
    <w:rsid w:val="00F865D6"/>
    <w:rsid w:val="00F86B4C"/>
    <w:rsid w:val="00F86C22"/>
    <w:rsid w:val="00F86FCD"/>
    <w:rsid w:val="00F8712C"/>
    <w:rsid w:val="00F875A0"/>
    <w:rsid w:val="00F876E1"/>
    <w:rsid w:val="00F87FE4"/>
    <w:rsid w:val="00F903D4"/>
    <w:rsid w:val="00F9072E"/>
    <w:rsid w:val="00F90966"/>
    <w:rsid w:val="00F90EBA"/>
    <w:rsid w:val="00F90F8D"/>
    <w:rsid w:val="00F9115E"/>
    <w:rsid w:val="00F91199"/>
    <w:rsid w:val="00F91DC1"/>
    <w:rsid w:val="00F923C8"/>
    <w:rsid w:val="00F924CC"/>
    <w:rsid w:val="00F9255F"/>
    <w:rsid w:val="00F92AFA"/>
    <w:rsid w:val="00F92DB9"/>
    <w:rsid w:val="00F93839"/>
    <w:rsid w:val="00F93D9A"/>
    <w:rsid w:val="00F93DBB"/>
    <w:rsid w:val="00F93EC1"/>
    <w:rsid w:val="00F93F4C"/>
    <w:rsid w:val="00F94197"/>
    <w:rsid w:val="00F94266"/>
    <w:rsid w:val="00F946A0"/>
    <w:rsid w:val="00F94C17"/>
    <w:rsid w:val="00F94CBD"/>
    <w:rsid w:val="00F94FC6"/>
    <w:rsid w:val="00F954E4"/>
    <w:rsid w:val="00F956EA"/>
    <w:rsid w:val="00F95787"/>
    <w:rsid w:val="00F957DF"/>
    <w:rsid w:val="00F95837"/>
    <w:rsid w:val="00F95854"/>
    <w:rsid w:val="00F95BC3"/>
    <w:rsid w:val="00F9625A"/>
    <w:rsid w:val="00F96674"/>
    <w:rsid w:val="00F968C2"/>
    <w:rsid w:val="00F96A39"/>
    <w:rsid w:val="00F96C9D"/>
    <w:rsid w:val="00F96CA9"/>
    <w:rsid w:val="00F96D0A"/>
    <w:rsid w:val="00F96D9E"/>
    <w:rsid w:val="00F970EC"/>
    <w:rsid w:val="00F97642"/>
    <w:rsid w:val="00FA0444"/>
    <w:rsid w:val="00FA062C"/>
    <w:rsid w:val="00FA0B92"/>
    <w:rsid w:val="00FA0EF3"/>
    <w:rsid w:val="00FA11EA"/>
    <w:rsid w:val="00FA124F"/>
    <w:rsid w:val="00FA1336"/>
    <w:rsid w:val="00FA146A"/>
    <w:rsid w:val="00FA1DF2"/>
    <w:rsid w:val="00FA1F12"/>
    <w:rsid w:val="00FA26AE"/>
    <w:rsid w:val="00FA3916"/>
    <w:rsid w:val="00FA48B9"/>
    <w:rsid w:val="00FA4BC8"/>
    <w:rsid w:val="00FA4EAB"/>
    <w:rsid w:val="00FA5148"/>
    <w:rsid w:val="00FA5288"/>
    <w:rsid w:val="00FA55FC"/>
    <w:rsid w:val="00FA5F80"/>
    <w:rsid w:val="00FA60E0"/>
    <w:rsid w:val="00FA6278"/>
    <w:rsid w:val="00FA628D"/>
    <w:rsid w:val="00FA655E"/>
    <w:rsid w:val="00FA6570"/>
    <w:rsid w:val="00FA7019"/>
    <w:rsid w:val="00FA7079"/>
    <w:rsid w:val="00FA7D06"/>
    <w:rsid w:val="00FA7DEC"/>
    <w:rsid w:val="00FB0122"/>
    <w:rsid w:val="00FB013A"/>
    <w:rsid w:val="00FB02E6"/>
    <w:rsid w:val="00FB04DF"/>
    <w:rsid w:val="00FB067A"/>
    <w:rsid w:val="00FB0C03"/>
    <w:rsid w:val="00FB0CB7"/>
    <w:rsid w:val="00FB0D46"/>
    <w:rsid w:val="00FB0DB2"/>
    <w:rsid w:val="00FB1278"/>
    <w:rsid w:val="00FB13F5"/>
    <w:rsid w:val="00FB1451"/>
    <w:rsid w:val="00FB14FB"/>
    <w:rsid w:val="00FB158F"/>
    <w:rsid w:val="00FB1DEC"/>
    <w:rsid w:val="00FB1EB1"/>
    <w:rsid w:val="00FB2355"/>
    <w:rsid w:val="00FB27A6"/>
    <w:rsid w:val="00FB2F5A"/>
    <w:rsid w:val="00FB315B"/>
    <w:rsid w:val="00FB3345"/>
    <w:rsid w:val="00FB3682"/>
    <w:rsid w:val="00FB3D75"/>
    <w:rsid w:val="00FB4D89"/>
    <w:rsid w:val="00FB544B"/>
    <w:rsid w:val="00FB5657"/>
    <w:rsid w:val="00FB5710"/>
    <w:rsid w:val="00FB58DD"/>
    <w:rsid w:val="00FB59EB"/>
    <w:rsid w:val="00FB5EE2"/>
    <w:rsid w:val="00FB637D"/>
    <w:rsid w:val="00FB6492"/>
    <w:rsid w:val="00FB6622"/>
    <w:rsid w:val="00FB76AB"/>
    <w:rsid w:val="00FB7A50"/>
    <w:rsid w:val="00FB7DD6"/>
    <w:rsid w:val="00FC0458"/>
    <w:rsid w:val="00FC05B4"/>
    <w:rsid w:val="00FC0666"/>
    <w:rsid w:val="00FC0DAB"/>
    <w:rsid w:val="00FC0F6E"/>
    <w:rsid w:val="00FC0FE9"/>
    <w:rsid w:val="00FC1315"/>
    <w:rsid w:val="00FC17EC"/>
    <w:rsid w:val="00FC18C7"/>
    <w:rsid w:val="00FC1F0C"/>
    <w:rsid w:val="00FC2220"/>
    <w:rsid w:val="00FC2568"/>
    <w:rsid w:val="00FC268A"/>
    <w:rsid w:val="00FC292B"/>
    <w:rsid w:val="00FC2C90"/>
    <w:rsid w:val="00FC2D47"/>
    <w:rsid w:val="00FC3394"/>
    <w:rsid w:val="00FC40E6"/>
    <w:rsid w:val="00FC41B2"/>
    <w:rsid w:val="00FC41BA"/>
    <w:rsid w:val="00FC4207"/>
    <w:rsid w:val="00FC461E"/>
    <w:rsid w:val="00FC489E"/>
    <w:rsid w:val="00FC4A9D"/>
    <w:rsid w:val="00FC4D60"/>
    <w:rsid w:val="00FC5440"/>
    <w:rsid w:val="00FC5640"/>
    <w:rsid w:val="00FC581B"/>
    <w:rsid w:val="00FC5849"/>
    <w:rsid w:val="00FC5AF2"/>
    <w:rsid w:val="00FC5C92"/>
    <w:rsid w:val="00FC6674"/>
    <w:rsid w:val="00FC6A20"/>
    <w:rsid w:val="00FC6AE8"/>
    <w:rsid w:val="00FC6AF7"/>
    <w:rsid w:val="00FC731D"/>
    <w:rsid w:val="00FC77FE"/>
    <w:rsid w:val="00FC78E1"/>
    <w:rsid w:val="00FC7B6E"/>
    <w:rsid w:val="00FC7E1C"/>
    <w:rsid w:val="00FD0A94"/>
    <w:rsid w:val="00FD0D7C"/>
    <w:rsid w:val="00FD1198"/>
    <w:rsid w:val="00FD1A8C"/>
    <w:rsid w:val="00FD1BEF"/>
    <w:rsid w:val="00FD1F50"/>
    <w:rsid w:val="00FD2045"/>
    <w:rsid w:val="00FD2D23"/>
    <w:rsid w:val="00FD317A"/>
    <w:rsid w:val="00FD36BC"/>
    <w:rsid w:val="00FD3D49"/>
    <w:rsid w:val="00FD3E94"/>
    <w:rsid w:val="00FD45CC"/>
    <w:rsid w:val="00FD4879"/>
    <w:rsid w:val="00FD4D42"/>
    <w:rsid w:val="00FD4F78"/>
    <w:rsid w:val="00FD6155"/>
    <w:rsid w:val="00FD6167"/>
    <w:rsid w:val="00FD6216"/>
    <w:rsid w:val="00FD6FE0"/>
    <w:rsid w:val="00FD7097"/>
    <w:rsid w:val="00FD7BEE"/>
    <w:rsid w:val="00FD7D1F"/>
    <w:rsid w:val="00FD7F36"/>
    <w:rsid w:val="00FE0C26"/>
    <w:rsid w:val="00FE0D1E"/>
    <w:rsid w:val="00FE0D4B"/>
    <w:rsid w:val="00FE151D"/>
    <w:rsid w:val="00FE1897"/>
    <w:rsid w:val="00FE1B6D"/>
    <w:rsid w:val="00FE1C92"/>
    <w:rsid w:val="00FE1DBE"/>
    <w:rsid w:val="00FE1E86"/>
    <w:rsid w:val="00FE217E"/>
    <w:rsid w:val="00FE21FB"/>
    <w:rsid w:val="00FE2609"/>
    <w:rsid w:val="00FE281F"/>
    <w:rsid w:val="00FE2BB6"/>
    <w:rsid w:val="00FE33AC"/>
    <w:rsid w:val="00FE34E9"/>
    <w:rsid w:val="00FE3845"/>
    <w:rsid w:val="00FE3991"/>
    <w:rsid w:val="00FE4452"/>
    <w:rsid w:val="00FE4632"/>
    <w:rsid w:val="00FE47E0"/>
    <w:rsid w:val="00FE4820"/>
    <w:rsid w:val="00FE50F0"/>
    <w:rsid w:val="00FE516E"/>
    <w:rsid w:val="00FE51A1"/>
    <w:rsid w:val="00FE528D"/>
    <w:rsid w:val="00FE56DC"/>
    <w:rsid w:val="00FE65DF"/>
    <w:rsid w:val="00FE69D4"/>
    <w:rsid w:val="00FE6A1D"/>
    <w:rsid w:val="00FE6BE0"/>
    <w:rsid w:val="00FE7392"/>
    <w:rsid w:val="00FE746E"/>
    <w:rsid w:val="00FE7553"/>
    <w:rsid w:val="00FE7942"/>
    <w:rsid w:val="00FE79DB"/>
    <w:rsid w:val="00FE7C55"/>
    <w:rsid w:val="00FF0236"/>
    <w:rsid w:val="00FF025E"/>
    <w:rsid w:val="00FF09F6"/>
    <w:rsid w:val="00FF18D7"/>
    <w:rsid w:val="00FF1998"/>
    <w:rsid w:val="00FF199E"/>
    <w:rsid w:val="00FF25E1"/>
    <w:rsid w:val="00FF26B6"/>
    <w:rsid w:val="00FF2B84"/>
    <w:rsid w:val="00FF3301"/>
    <w:rsid w:val="00FF3512"/>
    <w:rsid w:val="00FF3551"/>
    <w:rsid w:val="00FF3A2D"/>
    <w:rsid w:val="00FF3D3D"/>
    <w:rsid w:val="00FF4253"/>
    <w:rsid w:val="00FF46A8"/>
    <w:rsid w:val="00FF4814"/>
    <w:rsid w:val="00FF48AA"/>
    <w:rsid w:val="00FF4A42"/>
    <w:rsid w:val="00FF4B39"/>
    <w:rsid w:val="00FF4FC2"/>
    <w:rsid w:val="00FF52A0"/>
    <w:rsid w:val="00FF54B8"/>
    <w:rsid w:val="00FF56B2"/>
    <w:rsid w:val="00FF5FC0"/>
    <w:rsid w:val="00FF61E2"/>
    <w:rsid w:val="00FF74E7"/>
    <w:rsid w:val="00FF7714"/>
    <w:rsid w:val="00FF77EE"/>
    <w:rsid w:val="00FF784D"/>
    <w:rsid w:val="00FF7D7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fillcolor="#ff9">
      <v:fill color="#ff9"/>
      <v:shadow on="t" opacity=".5" offset="6pt,6pt"/>
    </o:shapedefaults>
    <o:shapelayout v:ext="edit">
      <o:idmap v:ext="edit" data="1"/>
    </o:shapelayout>
  </w:shapeDefaults>
  <w:decimalSymbol w:val="."/>
  <w:listSeparator w:val=","/>
  <w14:docId w14:val="1CFB7F9E"/>
  <w15:docId w15:val="{5D26BE8B-C6F3-438D-B5F7-837E7D4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711"/>
    <w:pPr>
      <w:spacing w:after="120"/>
      <w:jc w:val="both"/>
    </w:pPr>
    <w:rPr>
      <w:rFonts w:ascii="Calibri" w:hAnsi="Calibri"/>
      <w:sz w:val="22"/>
      <w:lang w:val="en-GB"/>
    </w:rPr>
  </w:style>
  <w:style w:type="paragraph" w:styleId="Heading1">
    <w:name w:val="heading 1"/>
    <w:next w:val="Normal"/>
    <w:link w:val="Heading1Char"/>
    <w:qFormat/>
    <w:rsid w:val="00D43C71"/>
    <w:pPr>
      <w:keepNext/>
      <w:numPr>
        <w:numId w:val="52"/>
      </w:numPr>
      <w:pBdr>
        <w:top w:val="single" w:sz="4" w:space="1" w:color="auto"/>
      </w:pBdr>
      <w:suppressAutoHyphens/>
      <w:spacing w:before="344" w:after="466"/>
      <w:jc w:val="center"/>
      <w:outlineLvl w:val="0"/>
    </w:pPr>
    <w:rPr>
      <w:rFonts w:ascii="Calibri" w:hAnsi="Calibri"/>
      <w:b/>
      <w:smallCaps/>
      <w:spacing w:val="-2"/>
    </w:rPr>
  </w:style>
  <w:style w:type="paragraph" w:styleId="Heading2">
    <w:name w:val="heading 2"/>
    <w:basedOn w:val="Heading1"/>
    <w:next w:val="Normal"/>
    <w:link w:val="Heading2Char1"/>
    <w:uiPriority w:val="9"/>
    <w:qFormat/>
    <w:rsid w:val="004758F3"/>
    <w:pPr>
      <w:numPr>
        <w:numId w:val="0"/>
      </w:numPr>
      <w:pBdr>
        <w:top w:val="none" w:sz="0" w:space="0" w:color="auto"/>
      </w:pBdr>
      <w:spacing w:before="0" w:after="120"/>
      <w:jc w:val="left"/>
      <w:outlineLvl w:val="1"/>
    </w:pPr>
    <w:rPr>
      <w:bCs/>
      <w:smallCaps w:val="0"/>
      <w:sz w:val="22"/>
      <w:szCs w:val="22"/>
      <w:u w:val="single"/>
    </w:rPr>
  </w:style>
  <w:style w:type="paragraph" w:styleId="Heading3">
    <w:name w:val="heading 3"/>
    <w:basedOn w:val="Heading2"/>
    <w:next w:val="Normal"/>
    <w:link w:val="Heading3Char"/>
    <w:qFormat/>
    <w:rsid w:val="003C5711"/>
    <w:pPr>
      <w:widowControl w:val="0"/>
      <w:numPr>
        <w:ilvl w:val="2"/>
        <w:numId w:val="10"/>
      </w:numPr>
      <w:tabs>
        <w:tab w:val="left" w:pos="2160"/>
        <w:tab w:val="left" w:pos="9360"/>
      </w:tabs>
      <w:ind w:left="0"/>
      <w:outlineLvl w:val="2"/>
    </w:pPr>
    <w:rPr>
      <w:rFonts w:ascii="Courier" w:hAnsi="Courier"/>
      <w:smallCaps/>
      <w:sz w:val="28"/>
      <w:szCs w:val="20"/>
      <w:u w:val="none"/>
    </w:rPr>
  </w:style>
  <w:style w:type="paragraph" w:styleId="Heading4">
    <w:name w:val="heading 4"/>
    <w:basedOn w:val="Heading3"/>
    <w:next w:val="Normal"/>
    <w:link w:val="Heading4Char"/>
    <w:qFormat/>
    <w:rsid w:val="003C5711"/>
    <w:pPr>
      <w:numPr>
        <w:ilvl w:val="3"/>
      </w:numPr>
      <w:spacing w:after="540"/>
      <w:outlineLvl w:val="3"/>
    </w:pPr>
    <w:rPr>
      <w:b w:val="0"/>
      <w:spacing w:val="15"/>
    </w:rPr>
  </w:style>
  <w:style w:type="paragraph" w:styleId="Heading5">
    <w:name w:val="heading 5"/>
    <w:basedOn w:val="Heading4"/>
    <w:next w:val="Normal"/>
    <w:link w:val="Heading5Char"/>
    <w:qFormat/>
    <w:rsid w:val="003C5711"/>
    <w:pPr>
      <w:numPr>
        <w:ilvl w:val="4"/>
      </w:numPr>
      <w:pBdr>
        <w:left w:val="single" w:sz="4" w:space="4" w:color="auto"/>
        <w:bottom w:val="single" w:sz="4" w:space="1" w:color="auto"/>
        <w:right w:val="single" w:sz="4" w:space="4" w:color="auto"/>
      </w:pBdr>
      <w:spacing w:before="120" w:after="120"/>
      <w:jc w:val="center"/>
      <w:outlineLvl w:val="4"/>
    </w:pPr>
    <w:rPr>
      <w:b/>
      <w:bCs w:val="0"/>
      <w:sz w:val="24"/>
    </w:rPr>
  </w:style>
  <w:style w:type="paragraph" w:styleId="Heading6">
    <w:name w:val="heading 6"/>
    <w:basedOn w:val="Normal"/>
    <w:next w:val="Normal"/>
    <w:link w:val="Heading6Char"/>
    <w:qFormat/>
    <w:rsid w:val="003C5711"/>
    <w:pPr>
      <w:keepNext/>
      <w:keepLines/>
      <w:numPr>
        <w:ilvl w:val="5"/>
        <w:numId w:val="10"/>
      </w:numPr>
      <w:spacing w:before="200" w:after="0"/>
      <w:outlineLvl w:val="5"/>
    </w:pPr>
    <w:rPr>
      <w:rFonts w:ascii="Cambria" w:hAnsi="Cambria"/>
      <w:i/>
      <w:iCs/>
      <w:color w:val="243F60"/>
    </w:rPr>
  </w:style>
  <w:style w:type="paragraph" w:styleId="Heading7">
    <w:name w:val="heading 7"/>
    <w:basedOn w:val="Normal"/>
    <w:next w:val="Normal"/>
    <w:link w:val="Heading7Char"/>
    <w:qFormat/>
    <w:rsid w:val="003C5711"/>
    <w:pPr>
      <w:keepNext/>
      <w:keepLines/>
      <w:numPr>
        <w:ilvl w:val="6"/>
        <w:numId w:val="10"/>
      </w:numPr>
      <w:spacing w:before="200" w:after="0"/>
      <w:ind w:left="0"/>
      <w:outlineLvl w:val="6"/>
    </w:pPr>
    <w:rPr>
      <w:rFonts w:ascii="Cambria" w:hAnsi="Cambria"/>
      <w:i/>
      <w:iCs/>
      <w:color w:val="404040"/>
    </w:rPr>
  </w:style>
  <w:style w:type="paragraph" w:styleId="Heading8">
    <w:name w:val="heading 8"/>
    <w:basedOn w:val="Heading5"/>
    <w:next w:val="Normal"/>
    <w:link w:val="Heading8Char"/>
    <w:qFormat/>
    <w:rsid w:val="003C5711"/>
    <w:pPr>
      <w:numPr>
        <w:ilvl w:val="7"/>
      </w:numPr>
      <w:spacing w:before="240"/>
      <w:outlineLvl w:val="7"/>
    </w:pPr>
    <w:rPr>
      <w:rFonts w:ascii="Calibri" w:hAnsi="Calibri"/>
      <w:i/>
      <w:iCs/>
    </w:rPr>
  </w:style>
  <w:style w:type="paragraph" w:styleId="Heading9">
    <w:name w:val="heading 9"/>
    <w:basedOn w:val="Normal"/>
    <w:next w:val="Normal"/>
    <w:link w:val="Heading9Char"/>
    <w:qFormat/>
    <w:rsid w:val="003C5711"/>
    <w:pPr>
      <w:keepNext/>
      <w:keepLines/>
      <w:numPr>
        <w:ilvl w:val="8"/>
        <w:numId w:val="10"/>
      </w:numPr>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semiHidden/>
    <w:rsid w:val="00AE6996"/>
    <w:rPr>
      <w:rFonts w:ascii="Times New Roman" w:hAnsi="Times New Roman"/>
      <w:sz w:val="20"/>
      <w:szCs w:val="20"/>
    </w:rPr>
  </w:style>
  <w:style w:type="character" w:customStyle="1" w:styleId="Heading1Char">
    <w:name w:val="Heading 1 Char"/>
    <w:link w:val="Heading1"/>
    <w:locked/>
    <w:rsid w:val="00D43C71"/>
    <w:rPr>
      <w:rFonts w:ascii="Calibri" w:hAnsi="Calibri"/>
      <w:b/>
      <w:smallCaps/>
      <w:spacing w:val="-2"/>
      <w:sz w:val="24"/>
    </w:rPr>
  </w:style>
  <w:style w:type="character" w:customStyle="1" w:styleId="Heading2Char1">
    <w:name w:val="Heading 2 Char1"/>
    <w:link w:val="Heading2"/>
    <w:uiPriority w:val="9"/>
    <w:locked/>
    <w:rsid w:val="004758F3"/>
    <w:rPr>
      <w:rFonts w:ascii="Calibri" w:hAnsi="Calibri"/>
      <w:b/>
      <w:bCs/>
      <w:spacing w:val="-2"/>
      <w:sz w:val="22"/>
      <w:szCs w:val="22"/>
      <w:u w:val="single"/>
    </w:rPr>
  </w:style>
  <w:style w:type="character" w:customStyle="1" w:styleId="Heading3Char">
    <w:name w:val="Heading 3 Char"/>
    <w:link w:val="Heading3"/>
    <w:locked/>
    <w:rsid w:val="006D2D57"/>
    <w:rPr>
      <w:rFonts w:ascii="Courier" w:hAnsi="Courier"/>
      <w:b/>
      <w:bCs/>
      <w:smallCaps/>
      <w:spacing w:val="-2"/>
      <w:sz w:val="28"/>
    </w:rPr>
  </w:style>
  <w:style w:type="character" w:customStyle="1" w:styleId="Heading4Char">
    <w:name w:val="Heading 4 Char"/>
    <w:link w:val="Heading4"/>
    <w:locked/>
    <w:rsid w:val="006D2D57"/>
    <w:rPr>
      <w:rFonts w:ascii="Courier" w:hAnsi="Courier"/>
      <w:bCs/>
      <w:smallCaps/>
      <w:spacing w:val="15"/>
      <w:sz w:val="28"/>
    </w:rPr>
  </w:style>
  <w:style w:type="character" w:customStyle="1" w:styleId="Heading5Char">
    <w:name w:val="Heading 5 Char"/>
    <w:link w:val="Heading5"/>
    <w:locked/>
    <w:rsid w:val="006D2D57"/>
    <w:rPr>
      <w:rFonts w:ascii="Courier" w:hAnsi="Courier"/>
      <w:b/>
      <w:smallCaps/>
      <w:spacing w:val="15"/>
      <w:sz w:val="24"/>
    </w:rPr>
  </w:style>
  <w:style w:type="paragraph" w:styleId="Header">
    <w:name w:val="header"/>
    <w:basedOn w:val="Normal"/>
    <w:link w:val="HeaderChar"/>
    <w:uiPriority w:val="99"/>
    <w:rsid w:val="00E93DC1"/>
    <w:pPr>
      <w:tabs>
        <w:tab w:val="center" w:pos="4153"/>
        <w:tab w:val="right" w:pos="8306"/>
      </w:tabs>
    </w:pPr>
    <w:rPr>
      <w:rFonts w:ascii="Arial" w:hAnsi="Arial"/>
      <w:sz w:val="24"/>
    </w:rPr>
  </w:style>
  <w:style w:type="character" w:customStyle="1" w:styleId="HeaderChar">
    <w:name w:val="Header Char"/>
    <w:link w:val="Header"/>
    <w:uiPriority w:val="99"/>
    <w:locked/>
    <w:rsid w:val="00CB0802"/>
    <w:rPr>
      <w:rFonts w:ascii="Arial" w:hAnsi="Arial" w:cs="Times New Roman"/>
      <w:sz w:val="24"/>
      <w:szCs w:val="24"/>
      <w:lang w:val="en-GB"/>
    </w:rPr>
  </w:style>
  <w:style w:type="paragraph" w:styleId="Footer">
    <w:name w:val="footer"/>
    <w:basedOn w:val="Normal"/>
    <w:link w:val="FooterChar"/>
    <w:uiPriority w:val="99"/>
    <w:rsid w:val="00E93DC1"/>
    <w:pPr>
      <w:tabs>
        <w:tab w:val="center" w:pos="4153"/>
        <w:tab w:val="right" w:pos="8306"/>
      </w:tabs>
    </w:pPr>
    <w:rPr>
      <w:rFonts w:ascii="Arial" w:hAnsi="Arial"/>
      <w:sz w:val="24"/>
    </w:rPr>
  </w:style>
  <w:style w:type="character" w:customStyle="1" w:styleId="FooterChar">
    <w:name w:val="Footer Char"/>
    <w:link w:val="Footer"/>
    <w:uiPriority w:val="99"/>
    <w:locked/>
    <w:rsid w:val="00CB0802"/>
    <w:rPr>
      <w:rFonts w:ascii="Arial" w:hAnsi="Arial" w:cs="Times New Roman"/>
      <w:sz w:val="24"/>
      <w:szCs w:val="24"/>
      <w:lang w:val="en-GB"/>
    </w:rPr>
  </w:style>
  <w:style w:type="character" w:styleId="PageNumber">
    <w:name w:val="page number"/>
    <w:rsid w:val="00E93DC1"/>
    <w:rPr>
      <w:rFonts w:cs="Times New Roman"/>
    </w:rPr>
  </w:style>
  <w:style w:type="paragraph" w:styleId="FootnoteText">
    <w:name w:val="footnote text"/>
    <w:aliases w:val="Geneva 9,Font: Geneva 9,Boston 10,f,single space,footnote text,Footnote,otnote Text,ADB,Footnote Text Char1 Char,Footnote Text Char Char Char,Footnote Text Char1 Char Char Char,Footnote Text Char Char Char Char Char,ft,fn"/>
    <w:basedOn w:val="Normal"/>
    <w:link w:val="FootnoteTextChar1"/>
    <w:uiPriority w:val="99"/>
    <w:rsid w:val="00E93DC1"/>
    <w:pPr>
      <w:widowControl w:val="0"/>
    </w:pPr>
    <w:rPr>
      <w:rFonts w:ascii="Arial" w:hAnsi="Arial"/>
      <w:sz w:val="20"/>
      <w:szCs w:val="20"/>
    </w:rPr>
  </w:style>
  <w:style w:type="character" w:customStyle="1" w:styleId="FootnoteTextChar1">
    <w:name w:val="Footnote Text Char1"/>
    <w:aliases w:val="Geneva 9 Char,Font: Geneva 9 Char,Boston 10 Char,f Char,single space Char,footnote text Char,Footnote Char,otnote Text Char,ADB Char,Footnote Text Char1 Char Char1,Footnote Text Char Char Char Char,ft Char1,fn Char"/>
    <w:link w:val="FootnoteText"/>
    <w:locked/>
    <w:rsid w:val="00CB0802"/>
    <w:rPr>
      <w:rFonts w:ascii="Arial" w:hAnsi="Arial" w:cs="Times New Roman"/>
      <w:lang w:val="en-GB"/>
    </w:rPr>
  </w:style>
  <w:style w:type="paragraph" w:styleId="BodyText3">
    <w:name w:val="Body Text 3"/>
    <w:basedOn w:val="Normal"/>
    <w:link w:val="BodyText3Char"/>
    <w:rsid w:val="00E93DC1"/>
    <w:rPr>
      <w:rFonts w:ascii="Arial" w:hAnsi="Arial"/>
      <w:sz w:val="16"/>
      <w:szCs w:val="16"/>
    </w:rPr>
  </w:style>
  <w:style w:type="character" w:customStyle="1" w:styleId="BodyText3Char">
    <w:name w:val="Body Text 3 Char"/>
    <w:link w:val="BodyText3"/>
    <w:locked/>
    <w:rsid w:val="00CB0802"/>
    <w:rPr>
      <w:rFonts w:ascii="Arial" w:hAnsi="Arial" w:cs="Times New Roman"/>
      <w:sz w:val="16"/>
      <w:szCs w:val="16"/>
      <w:lang w:val="en-GB"/>
    </w:rPr>
  </w:style>
  <w:style w:type="paragraph" w:styleId="BodyTextIndent">
    <w:name w:val="Body Text Indent"/>
    <w:basedOn w:val="Normal"/>
    <w:link w:val="BodyTextIndentChar"/>
    <w:uiPriority w:val="99"/>
    <w:rsid w:val="00E93DC1"/>
    <w:pPr>
      <w:tabs>
        <w:tab w:val="left" w:pos="360"/>
      </w:tabs>
    </w:pPr>
    <w:rPr>
      <w:rFonts w:ascii="Arial" w:hAnsi="Arial"/>
      <w:sz w:val="24"/>
    </w:rPr>
  </w:style>
  <w:style w:type="character" w:customStyle="1" w:styleId="BodyTextIndentChar">
    <w:name w:val="Body Text Indent Char"/>
    <w:link w:val="BodyTextIndent"/>
    <w:uiPriority w:val="99"/>
    <w:locked/>
    <w:rsid w:val="00CB0802"/>
    <w:rPr>
      <w:rFonts w:ascii="Arial" w:hAnsi="Arial" w:cs="Times New Roman"/>
      <w:sz w:val="24"/>
      <w:szCs w:val="24"/>
      <w:lang w:val="en-GB"/>
    </w:rPr>
  </w:style>
  <w:style w:type="character" w:styleId="Hyperlink">
    <w:name w:val="Hyperlink"/>
    <w:uiPriority w:val="99"/>
    <w:rsid w:val="00E93DC1"/>
    <w:rPr>
      <w:rFonts w:cs="Times New Roman"/>
      <w:color w:val="0000FF"/>
      <w:u w:val="single"/>
    </w:rPr>
  </w:style>
  <w:style w:type="character" w:styleId="FollowedHyperlink">
    <w:name w:val="FollowedHyperlink"/>
    <w:rsid w:val="00E93DC1"/>
    <w:rPr>
      <w:rFonts w:cs="Times New Roman"/>
      <w:color w:val="800080"/>
      <w:u w:val="single"/>
    </w:rPr>
  </w:style>
  <w:style w:type="paragraph" w:styleId="BodyText">
    <w:name w:val="Body Text"/>
    <w:basedOn w:val="Normal"/>
    <w:link w:val="BodyTextChar"/>
    <w:rsid w:val="00E93DC1"/>
    <w:pPr>
      <w:pBdr>
        <w:bottom w:val="single" w:sz="4" w:space="1" w:color="auto"/>
      </w:pBdr>
    </w:pPr>
    <w:rPr>
      <w:rFonts w:ascii="Arial" w:hAnsi="Arial"/>
      <w:sz w:val="24"/>
    </w:rPr>
  </w:style>
  <w:style w:type="character" w:customStyle="1" w:styleId="BodyTextChar">
    <w:name w:val="Body Text Char"/>
    <w:link w:val="BodyText"/>
    <w:locked/>
    <w:rsid w:val="00CB0802"/>
    <w:rPr>
      <w:rFonts w:ascii="Arial" w:hAnsi="Arial" w:cs="Times New Roman"/>
      <w:sz w:val="24"/>
      <w:szCs w:val="24"/>
      <w:lang w:val="en-GB"/>
    </w:rPr>
  </w:style>
  <w:style w:type="paragraph" w:styleId="BodyText2">
    <w:name w:val="Body Text 2"/>
    <w:basedOn w:val="Normal"/>
    <w:link w:val="BodyText2Char"/>
    <w:rsid w:val="00E93DC1"/>
    <w:pPr>
      <w:spacing w:before="120"/>
    </w:pPr>
    <w:rPr>
      <w:rFonts w:ascii="Arial" w:hAnsi="Arial"/>
      <w:sz w:val="24"/>
    </w:rPr>
  </w:style>
  <w:style w:type="character" w:customStyle="1" w:styleId="BodyText2Char">
    <w:name w:val="Body Text 2 Char"/>
    <w:link w:val="BodyText2"/>
    <w:locked/>
    <w:rsid w:val="00CB0802"/>
    <w:rPr>
      <w:rFonts w:ascii="Arial" w:hAnsi="Arial" w:cs="Times New Roman"/>
      <w:sz w:val="24"/>
      <w:szCs w:val="24"/>
      <w:lang w:val="en-GB"/>
    </w:rPr>
  </w:style>
  <w:style w:type="character" w:customStyle="1" w:styleId="BalloonTextChar">
    <w:name w:val="Balloon Text Char"/>
    <w:link w:val="BalloonText"/>
    <w:semiHidden/>
    <w:locked/>
    <w:rsid w:val="00AE6996"/>
    <w:rPr>
      <w:lang w:val="en-GB"/>
    </w:rPr>
  </w:style>
  <w:style w:type="character" w:styleId="CommentReference">
    <w:name w:val="annotation reference"/>
    <w:uiPriority w:val="99"/>
    <w:rsid w:val="00EF6275"/>
    <w:rPr>
      <w:rFonts w:cs="Times New Roman"/>
      <w:sz w:val="16"/>
      <w:szCs w:val="16"/>
    </w:rPr>
  </w:style>
  <w:style w:type="paragraph" w:styleId="CommentText">
    <w:name w:val="annotation text"/>
    <w:basedOn w:val="Normal"/>
    <w:link w:val="CommentTextChar"/>
    <w:uiPriority w:val="99"/>
    <w:rsid w:val="00EF6275"/>
    <w:rPr>
      <w:rFonts w:ascii="Arial" w:hAnsi="Arial"/>
      <w:sz w:val="20"/>
      <w:szCs w:val="20"/>
    </w:rPr>
  </w:style>
  <w:style w:type="character" w:customStyle="1" w:styleId="CommentTextChar">
    <w:name w:val="Comment Text Char"/>
    <w:link w:val="CommentText"/>
    <w:uiPriority w:val="99"/>
    <w:locked/>
    <w:rsid w:val="00CB0802"/>
    <w:rPr>
      <w:rFonts w:ascii="Arial" w:hAnsi="Arial" w:cs="Times New Roman"/>
      <w:lang w:val="en-GB"/>
    </w:rPr>
  </w:style>
  <w:style w:type="paragraph" w:styleId="CommentSubject">
    <w:name w:val="annotation subject"/>
    <w:basedOn w:val="CommentText"/>
    <w:next w:val="CommentText"/>
    <w:link w:val="CommentSubjectChar"/>
    <w:semiHidden/>
    <w:rsid w:val="00EF6275"/>
    <w:rPr>
      <w:b/>
      <w:bCs/>
    </w:rPr>
  </w:style>
  <w:style w:type="character" w:customStyle="1" w:styleId="CommentSubjectChar">
    <w:name w:val="Comment Subject Char"/>
    <w:link w:val="CommentSubject"/>
    <w:semiHidden/>
    <w:locked/>
    <w:rsid w:val="00CB0802"/>
    <w:rPr>
      <w:rFonts w:ascii="Arial" w:hAnsi="Arial" w:cs="Times New Roman"/>
      <w:b/>
      <w:bCs/>
      <w:lang w:val="en-GB"/>
    </w:rPr>
  </w:style>
  <w:style w:type="table" w:styleId="TableGrid">
    <w:name w:val="Table Grid"/>
    <w:basedOn w:val="TableNormal"/>
    <w:uiPriority w:val="59"/>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 webb"/>
    <w:basedOn w:val="Normal"/>
    <w:uiPriority w:val="99"/>
    <w:rsid w:val="00E663CF"/>
    <w:pPr>
      <w:spacing w:before="100" w:beforeAutospacing="1" w:after="100" w:afterAutospacing="1"/>
    </w:pPr>
    <w:rPr>
      <w:rFonts w:ascii="Times New Roman" w:hAnsi="Times New Roman"/>
      <w:sz w:val="24"/>
      <w:lang w:val="en-US"/>
    </w:rPr>
  </w:style>
  <w:style w:type="character" w:styleId="Emphasis">
    <w:name w:val="Emphasis"/>
    <w:uiPriority w:val="20"/>
    <w:qFormat/>
    <w:rsid w:val="00F30150"/>
    <w:rPr>
      <w:rFonts w:cs="Times New Roman"/>
      <w:i/>
      <w:iCs/>
    </w:rPr>
  </w:style>
  <w:style w:type="character" w:styleId="FootnoteReference">
    <w:name w:val="footnote reference"/>
    <w:aliases w:val="16 Point,Superscript 6 Point,Superscript 6 Point + 11 pt,Odwołanie przypisu,Footnote symbol,Знак сноски-FN,Ciae niinee-FN,Знак сноски 1,Referencia nota al pie,Footnote Reference Char Char Char,ftre"/>
    <w:uiPriority w:val="99"/>
    <w:rsid w:val="00BF50E7"/>
    <w:rPr>
      <w:rFonts w:ascii="Arial" w:hAnsi="Arial" w:cs="Times New Roman"/>
      <w:sz w:val="18"/>
      <w:vertAlign w:val="superscript"/>
    </w:rPr>
  </w:style>
  <w:style w:type="paragraph" w:customStyle="1" w:styleId="Char">
    <w:name w:val="Char"/>
    <w:basedOn w:val="Heading2"/>
    <w:rsid w:val="00912142"/>
    <w:pPr>
      <w:pageBreakBefore/>
      <w:tabs>
        <w:tab w:val="left" w:pos="850"/>
        <w:tab w:val="left" w:pos="1191"/>
        <w:tab w:val="left" w:pos="1531"/>
      </w:tabs>
      <w:jc w:val="center"/>
    </w:pPr>
    <w:rPr>
      <w:rFonts w:ascii="Tahoma" w:hAnsi="Tahoma" w:cs="Tahoma"/>
      <w:bCs w:val="0"/>
      <w:color w:val="FFFFFF"/>
      <w:spacing w:val="20"/>
      <w:lang w:eastAsia="zh-CN"/>
    </w:rPr>
  </w:style>
  <w:style w:type="paragraph" w:customStyle="1" w:styleId="MediumGrid1-Accent21">
    <w:name w:val="Medium Grid 1 - Accent 21"/>
    <w:basedOn w:val="Normal"/>
    <w:uiPriority w:val="34"/>
    <w:qFormat/>
    <w:rsid w:val="00DB520F"/>
    <w:pPr>
      <w:spacing w:after="0"/>
      <w:ind w:left="720"/>
      <w:jc w:val="left"/>
    </w:pPr>
    <w:rPr>
      <w:rFonts w:ascii="Times New Roman" w:hAnsi="Times New Roman"/>
      <w:sz w:val="24"/>
      <w:lang w:val="en-US"/>
    </w:rPr>
  </w:style>
  <w:style w:type="paragraph" w:styleId="Title">
    <w:name w:val="Title"/>
    <w:basedOn w:val="Normal"/>
    <w:link w:val="TitleChar"/>
    <w:uiPriority w:val="10"/>
    <w:qFormat/>
    <w:rsid w:val="00700D7C"/>
    <w:pPr>
      <w:pBdr>
        <w:top w:val="single" w:sz="4" w:space="1" w:color="auto"/>
        <w:left w:val="single" w:sz="4" w:space="4" w:color="auto"/>
        <w:bottom w:val="single" w:sz="4" w:space="1" w:color="auto"/>
        <w:right w:val="single" w:sz="4" w:space="4" w:color="auto"/>
      </w:pBdr>
      <w:spacing w:before="240"/>
      <w:jc w:val="center"/>
      <w:outlineLvl w:val="0"/>
    </w:pPr>
    <w:rPr>
      <w:rFonts w:ascii="Cambria" w:hAnsi="Cambria"/>
      <w:b/>
      <w:bCs/>
      <w:kern w:val="28"/>
      <w:sz w:val="32"/>
      <w:szCs w:val="32"/>
    </w:rPr>
  </w:style>
  <w:style w:type="character" w:customStyle="1" w:styleId="TitleChar">
    <w:name w:val="Title Char"/>
    <w:link w:val="Title"/>
    <w:uiPriority w:val="10"/>
    <w:locked/>
    <w:rsid w:val="00CB0802"/>
    <w:rPr>
      <w:rFonts w:ascii="Cambria" w:hAnsi="Cambria" w:cs="Times New Roman"/>
      <w:b/>
      <w:bCs/>
      <w:kern w:val="28"/>
      <w:sz w:val="32"/>
      <w:szCs w:val="32"/>
      <w:lang w:val="en-GB"/>
    </w:rPr>
  </w:style>
  <w:style w:type="paragraph" w:customStyle="1" w:styleId="CharCharChar1">
    <w:name w:val="Char Char Char1"/>
    <w:basedOn w:val="Normal"/>
    <w:rsid w:val="00340E23"/>
    <w:pPr>
      <w:spacing w:after="160" w:line="240" w:lineRule="exact"/>
      <w:jc w:val="left"/>
    </w:pPr>
    <w:rPr>
      <w:rFonts w:cs="Arial"/>
      <w:sz w:val="20"/>
      <w:szCs w:val="20"/>
      <w:lang w:val="en-US"/>
    </w:rPr>
  </w:style>
  <w:style w:type="paragraph" w:customStyle="1" w:styleId="JFHeading3">
    <w:name w:val="JF Heading 3"/>
    <w:basedOn w:val="Heading3"/>
    <w:rsid w:val="003C5711"/>
    <w:pPr>
      <w:keepNext w:val="0"/>
      <w:widowControl/>
      <w:pBdr>
        <w:bottom w:val="dotted" w:sz="4" w:space="2" w:color="666666"/>
      </w:pBdr>
      <w:tabs>
        <w:tab w:val="clear" w:pos="2160"/>
        <w:tab w:val="clear" w:pos="9360"/>
      </w:tabs>
      <w:spacing w:after="0"/>
    </w:pPr>
    <w:rPr>
      <w:rFonts w:ascii="Times New Roman" w:eastAsia="MS Mincho" w:hAnsi="Times New Roman"/>
      <w:b w:val="0"/>
      <w:i/>
      <w:sz w:val="22"/>
      <w:szCs w:val="22"/>
      <w:lang w:eastAsia="ja-JP"/>
    </w:rPr>
  </w:style>
  <w:style w:type="character" w:styleId="Strong">
    <w:name w:val="Strong"/>
    <w:qFormat/>
    <w:rsid w:val="00724288"/>
    <w:rPr>
      <w:rFonts w:cs="Times New Roman"/>
      <w:b/>
      <w:bCs/>
    </w:rPr>
  </w:style>
  <w:style w:type="paragraph" w:customStyle="1" w:styleId="Default">
    <w:name w:val="Default"/>
    <w:rsid w:val="00724288"/>
    <w:pPr>
      <w:autoSpaceDE w:val="0"/>
      <w:autoSpaceDN w:val="0"/>
      <w:adjustRightInd w:val="0"/>
    </w:pPr>
    <w:rPr>
      <w:rFonts w:ascii="Arial" w:eastAsia="MS Mincho" w:hAnsi="Arial" w:cs="Arial"/>
      <w:color w:val="000000"/>
      <w:lang w:eastAsia="ja-JP"/>
    </w:rPr>
  </w:style>
  <w:style w:type="paragraph" w:customStyle="1" w:styleId="bodyfont">
    <w:name w:val="bodyfont"/>
    <w:basedOn w:val="Normal"/>
    <w:rsid w:val="00724288"/>
    <w:pPr>
      <w:spacing w:before="100" w:beforeAutospacing="1" w:after="100" w:afterAutospacing="1"/>
      <w:jc w:val="left"/>
    </w:pPr>
    <w:rPr>
      <w:rFonts w:eastAsia="MS Mincho" w:cs="Arial"/>
      <w:sz w:val="12"/>
      <w:szCs w:val="12"/>
      <w:lang w:val="en-US" w:eastAsia="ja-JP"/>
    </w:rPr>
  </w:style>
  <w:style w:type="paragraph" w:customStyle="1" w:styleId="JFHeading1">
    <w:name w:val="JF Heading 1"/>
    <w:basedOn w:val="Heading1"/>
    <w:rsid w:val="00724288"/>
    <w:pPr>
      <w:pBdr>
        <w:top w:val="none" w:sz="0" w:space="0" w:color="auto"/>
      </w:pBdr>
      <w:suppressAutoHyphens w:val="0"/>
      <w:spacing w:before="240" w:after="60"/>
    </w:pPr>
    <w:rPr>
      <w:rFonts w:ascii="Times New Roman" w:hAnsi="Times New Roman" w:cs="Arial"/>
      <w:bCs/>
      <w:smallCaps w:val="0"/>
      <w:spacing w:val="0"/>
      <w:kern w:val="32"/>
      <w:szCs w:val="32"/>
      <w:u w:val="single"/>
    </w:rPr>
  </w:style>
  <w:style w:type="paragraph" w:customStyle="1" w:styleId="Pa2">
    <w:name w:val="Pa2"/>
    <w:basedOn w:val="Default"/>
    <w:next w:val="Default"/>
    <w:rsid w:val="00D37FAF"/>
    <w:pPr>
      <w:spacing w:line="191" w:lineRule="atLeast"/>
    </w:pPr>
    <w:rPr>
      <w:rFonts w:ascii="Adobe Garamond Pro" w:hAnsi="Adobe Garamond Pro" w:cs="Times New Roman"/>
      <w:color w:val="auto"/>
    </w:rPr>
  </w:style>
  <w:style w:type="character" w:customStyle="1" w:styleId="bodytag3">
    <w:name w:val="bodytag3"/>
    <w:rsid w:val="00D37FAF"/>
    <w:rPr>
      <w:rFonts w:ascii="Trebuchet MS" w:hAnsi="Trebuchet MS" w:cs="Times New Roman"/>
      <w:sz w:val="15"/>
      <w:szCs w:val="15"/>
    </w:rPr>
  </w:style>
  <w:style w:type="paragraph" w:styleId="EndnoteText">
    <w:name w:val="endnote text"/>
    <w:aliases w:val=" Char,Char1 Char Char Char,Char1 Char Char"/>
    <w:basedOn w:val="Normal"/>
    <w:link w:val="EndnoteTextChar"/>
    <w:uiPriority w:val="99"/>
    <w:rsid w:val="00D37FAF"/>
    <w:pPr>
      <w:spacing w:after="0"/>
      <w:jc w:val="left"/>
    </w:pPr>
    <w:rPr>
      <w:rFonts w:ascii="Arial" w:hAnsi="Arial"/>
      <w:sz w:val="20"/>
      <w:szCs w:val="20"/>
    </w:rPr>
  </w:style>
  <w:style w:type="character" w:customStyle="1" w:styleId="EndnoteTextChar">
    <w:name w:val="Endnote Text Char"/>
    <w:aliases w:val=" Char Char,Char1 Char Char Char Char,Char1 Char Char Char1"/>
    <w:link w:val="EndnoteText"/>
    <w:uiPriority w:val="99"/>
    <w:locked/>
    <w:rsid w:val="00CB0802"/>
    <w:rPr>
      <w:rFonts w:ascii="Arial" w:hAnsi="Arial" w:cs="Times New Roman"/>
      <w:lang w:val="en-GB"/>
    </w:rPr>
  </w:style>
  <w:style w:type="character" w:styleId="EndnoteReference">
    <w:name w:val="endnote reference"/>
    <w:uiPriority w:val="99"/>
    <w:rsid w:val="00D37FAF"/>
    <w:rPr>
      <w:rFonts w:cs="Times New Roman"/>
      <w:vertAlign w:val="superscript"/>
    </w:rPr>
  </w:style>
  <w:style w:type="character" w:customStyle="1" w:styleId="mw-headline">
    <w:name w:val="mw-headline"/>
    <w:rsid w:val="00AF7267"/>
    <w:rPr>
      <w:rFonts w:cs="Times New Roman"/>
    </w:rPr>
  </w:style>
  <w:style w:type="paragraph" w:customStyle="1" w:styleId="CharCharCharCharCharCharChar">
    <w:name w:val="Char Char Char Char Char Char Char"/>
    <w:basedOn w:val="Heading2"/>
    <w:rsid w:val="00BC22BB"/>
    <w:pPr>
      <w:pageBreakBefore/>
      <w:tabs>
        <w:tab w:val="left" w:pos="850"/>
        <w:tab w:val="left" w:pos="1191"/>
        <w:tab w:val="left" w:pos="1531"/>
      </w:tabs>
      <w:spacing w:before="120"/>
      <w:jc w:val="center"/>
    </w:pPr>
    <w:rPr>
      <w:rFonts w:ascii="Tahoma" w:eastAsia="MS Mincho" w:hAnsi="Tahoma" w:cs="Tahoma"/>
      <w:bCs w:val="0"/>
      <w:color w:val="FFFFFF"/>
      <w:spacing w:val="20"/>
      <w:lang w:eastAsia="zh-CN"/>
    </w:rPr>
  </w:style>
  <w:style w:type="paragraph" w:customStyle="1" w:styleId="CarCar">
    <w:name w:val="Car Car"/>
    <w:basedOn w:val="Heading2"/>
    <w:rsid w:val="00AE562C"/>
    <w:pPr>
      <w:pageBreakBefore/>
      <w:tabs>
        <w:tab w:val="left" w:pos="850"/>
        <w:tab w:val="left" w:pos="1191"/>
        <w:tab w:val="left" w:pos="1531"/>
      </w:tabs>
      <w:spacing w:before="120"/>
      <w:jc w:val="center"/>
    </w:pPr>
    <w:rPr>
      <w:rFonts w:ascii="Tahoma" w:eastAsia="MS Mincho" w:hAnsi="Tahoma" w:cs="Tahoma"/>
      <w:bCs w:val="0"/>
      <w:color w:val="FFFFFF"/>
      <w:spacing w:val="20"/>
      <w:lang w:eastAsia="zh-CN"/>
    </w:rPr>
  </w:style>
  <w:style w:type="paragraph" w:customStyle="1" w:styleId="Arial">
    <w:name w:val="Arial"/>
    <w:basedOn w:val="Normal"/>
    <w:rsid w:val="00544099"/>
    <w:pPr>
      <w:spacing w:after="0"/>
    </w:pPr>
    <w:rPr>
      <w:rFonts w:ascii="Arial Narrow" w:hAnsi="Arial Narrow" w:cs="Arial"/>
      <w:sz w:val="20"/>
      <w:szCs w:val="20"/>
    </w:rPr>
  </w:style>
  <w:style w:type="paragraph" w:customStyle="1" w:styleId="Paragraph">
    <w:name w:val="Paragraph"/>
    <w:basedOn w:val="Normal"/>
    <w:link w:val="ParagraphChar"/>
    <w:qFormat/>
    <w:rsid w:val="000D00F9"/>
    <w:pPr>
      <w:numPr>
        <w:numId w:val="3"/>
      </w:numPr>
      <w:spacing w:after="240"/>
      <w:jc w:val="left"/>
    </w:pPr>
    <w:rPr>
      <w:rFonts w:ascii="Times New Roman" w:hAnsi="Times New Roman"/>
      <w:noProof/>
      <w:szCs w:val="22"/>
    </w:rPr>
  </w:style>
  <w:style w:type="character" w:customStyle="1" w:styleId="ParagraphChar">
    <w:name w:val="Paragraph Char"/>
    <w:link w:val="Paragraph"/>
    <w:rsid w:val="000D00F9"/>
    <w:rPr>
      <w:noProof/>
      <w:sz w:val="22"/>
      <w:szCs w:val="22"/>
    </w:rPr>
  </w:style>
  <w:style w:type="paragraph" w:customStyle="1" w:styleId="Bullets">
    <w:name w:val="Bullets"/>
    <w:basedOn w:val="Paragraph"/>
    <w:link w:val="BulletsChar"/>
    <w:qFormat/>
    <w:rsid w:val="000D00F9"/>
    <w:pPr>
      <w:numPr>
        <w:numId w:val="4"/>
      </w:numPr>
      <w:spacing w:before="60" w:after="0"/>
    </w:pPr>
  </w:style>
  <w:style w:type="character" w:customStyle="1" w:styleId="BulletsChar">
    <w:name w:val="Bullets Char"/>
    <w:link w:val="Bullets"/>
    <w:rsid w:val="000D00F9"/>
    <w:rPr>
      <w:noProof/>
      <w:sz w:val="22"/>
      <w:szCs w:val="22"/>
    </w:rPr>
  </w:style>
  <w:style w:type="paragraph" w:styleId="TOC2">
    <w:name w:val="toc 2"/>
    <w:basedOn w:val="Normal"/>
    <w:next w:val="Normal"/>
    <w:autoRedefine/>
    <w:uiPriority w:val="39"/>
    <w:qFormat/>
    <w:locked/>
    <w:rsid w:val="00AC0A51"/>
    <w:pPr>
      <w:tabs>
        <w:tab w:val="left" w:pos="880"/>
        <w:tab w:val="right" w:leader="dot" w:pos="9360"/>
      </w:tabs>
      <w:ind w:left="215"/>
    </w:pPr>
    <w:rPr>
      <w:rFonts w:cs="Calibri"/>
      <w:b/>
      <w:noProof/>
    </w:rPr>
  </w:style>
  <w:style w:type="paragraph" w:styleId="TOC1">
    <w:name w:val="toc 1"/>
    <w:basedOn w:val="Normal"/>
    <w:next w:val="Normal"/>
    <w:autoRedefine/>
    <w:uiPriority w:val="39"/>
    <w:qFormat/>
    <w:locked/>
    <w:rsid w:val="0036355B"/>
    <w:pPr>
      <w:tabs>
        <w:tab w:val="left" w:pos="540"/>
        <w:tab w:val="right" w:pos="9351"/>
      </w:tabs>
      <w:spacing w:before="240"/>
    </w:pPr>
    <w:rPr>
      <w:rFonts w:cs="Calibri"/>
      <w:b/>
      <w:bCs/>
      <w:caps/>
      <w:noProof/>
      <w:szCs w:val="22"/>
    </w:rPr>
  </w:style>
  <w:style w:type="character" w:customStyle="1" w:styleId="Heading2Char">
    <w:name w:val="Heading 2 Char"/>
    <w:semiHidden/>
    <w:locked/>
    <w:rsid w:val="00720790"/>
    <w:rPr>
      <w:rFonts w:ascii="Cambria" w:hAnsi="Cambria" w:cs="Times New Roman"/>
      <w:b/>
      <w:bCs/>
      <w:i/>
      <w:iCs/>
      <w:sz w:val="28"/>
      <w:szCs w:val="28"/>
      <w:lang w:val="en-GB"/>
    </w:rPr>
  </w:style>
  <w:style w:type="character" w:customStyle="1" w:styleId="FootnoteTextChar">
    <w:name w:val="Footnote Text Char"/>
    <w:aliases w:val="ft Char,Footnote Text Char2 Char,Footnote Text Char1 Char Char,Footnote Text Char1 Char Char Char1 Char,Footnote Char1,Footnote Text Char1 Char Cha,Footnote Text Char2,Geneva 9 Char1,Font: Geneva 9 Char1,Boston 10 Char1,f Char1"/>
    <w:uiPriority w:val="99"/>
    <w:locked/>
    <w:rsid w:val="00720790"/>
    <w:rPr>
      <w:rFonts w:ascii="Arial" w:hAnsi="Arial" w:cs="Times New Roman"/>
      <w:lang w:val="en-GB"/>
    </w:rPr>
  </w:style>
  <w:style w:type="paragraph" w:customStyle="1" w:styleId="Normalbullets">
    <w:name w:val="Normal bullets"/>
    <w:basedOn w:val="Normal"/>
    <w:rsid w:val="003847E4"/>
    <w:pPr>
      <w:numPr>
        <w:numId w:val="5"/>
      </w:numPr>
    </w:pPr>
  </w:style>
  <w:style w:type="paragraph" w:customStyle="1" w:styleId="Text">
    <w:name w:val="Text"/>
    <w:basedOn w:val="Normal"/>
    <w:rsid w:val="00C26FEC"/>
    <w:pPr>
      <w:spacing w:before="240" w:after="0" w:line="252" w:lineRule="auto"/>
    </w:pPr>
    <w:rPr>
      <w:rFonts w:ascii="Times New Roman" w:hAnsi="Times New Roman"/>
      <w:szCs w:val="20"/>
      <w:lang w:val="en-US"/>
    </w:rPr>
  </w:style>
  <w:style w:type="paragraph" w:customStyle="1" w:styleId="CharCharChar10">
    <w:name w:val="Char Char Char1"/>
    <w:basedOn w:val="Normal"/>
    <w:rsid w:val="00B27E19"/>
    <w:pPr>
      <w:spacing w:after="160" w:line="240" w:lineRule="exact"/>
      <w:jc w:val="left"/>
    </w:pPr>
    <w:rPr>
      <w:rFonts w:cs="Arial"/>
      <w:sz w:val="20"/>
      <w:szCs w:val="20"/>
      <w:lang w:val="en-US"/>
    </w:rPr>
  </w:style>
  <w:style w:type="paragraph" w:customStyle="1" w:styleId="BodyText23">
    <w:name w:val="Body Text 23"/>
    <w:basedOn w:val="Normal"/>
    <w:rsid w:val="00B27E19"/>
    <w:pPr>
      <w:widowControl w:val="0"/>
      <w:tabs>
        <w:tab w:val="left" w:pos="547"/>
      </w:tabs>
      <w:spacing w:after="0"/>
      <w:jc w:val="left"/>
    </w:pPr>
    <w:rPr>
      <w:rFonts w:ascii="Times New Roman" w:hAnsi="Times New Roman"/>
      <w:snapToGrid w:val="0"/>
      <w:szCs w:val="20"/>
      <w:lang w:val="en-US"/>
    </w:rPr>
  </w:style>
  <w:style w:type="paragraph" w:styleId="Caption">
    <w:name w:val="caption"/>
    <w:basedOn w:val="Normal"/>
    <w:next w:val="Normal"/>
    <w:uiPriority w:val="35"/>
    <w:qFormat/>
    <w:rsid w:val="0070606B"/>
    <w:pPr>
      <w:spacing w:after="0"/>
      <w:jc w:val="left"/>
    </w:pPr>
    <w:rPr>
      <w:rFonts w:ascii="Times New Roman" w:hAnsi="Times New Roman"/>
      <w:b/>
      <w:bCs/>
      <w:sz w:val="28"/>
      <w:lang w:val="en-US"/>
    </w:rPr>
  </w:style>
  <w:style w:type="paragraph" w:customStyle="1" w:styleId="TableT">
    <w:name w:val="TableT"/>
    <w:basedOn w:val="Normal"/>
    <w:autoRedefine/>
    <w:rsid w:val="00550BAE"/>
    <w:pPr>
      <w:jc w:val="left"/>
    </w:pPr>
    <w:rPr>
      <w:rFonts w:ascii="Times New Roman" w:hAnsi="Times New Roman"/>
      <w:noProof/>
      <w:sz w:val="20"/>
      <w:szCs w:val="20"/>
      <w:lang w:val="en-US"/>
    </w:rPr>
  </w:style>
  <w:style w:type="paragraph" w:customStyle="1" w:styleId="ParaCharChar">
    <w:name w:val="Para Char Char"/>
    <w:basedOn w:val="Normal"/>
    <w:link w:val="ParaCharCharChar"/>
    <w:autoRedefine/>
    <w:rsid w:val="000A47C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rPr>
      <w:rFonts w:ascii="Arial" w:eastAsia="Arial Unicode MS" w:hAnsi="Arial"/>
      <w:sz w:val="20"/>
      <w:szCs w:val="20"/>
      <w:lang w:val="en-US"/>
    </w:rPr>
  </w:style>
  <w:style w:type="character" w:customStyle="1" w:styleId="ParaCharCharChar">
    <w:name w:val="Para Char Char Char"/>
    <w:link w:val="ParaCharChar"/>
    <w:rsid w:val="000A47C8"/>
    <w:rPr>
      <w:rFonts w:ascii="Arial" w:eastAsia="Arial Unicode MS" w:hAnsi="Arial" w:cs="Arial"/>
      <w:lang w:val="en-US" w:eastAsia="en-US"/>
    </w:rPr>
  </w:style>
  <w:style w:type="paragraph" w:customStyle="1" w:styleId="TableHCharCharChar">
    <w:name w:val="TableH Char Char Char"/>
    <w:basedOn w:val="Normal"/>
    <w:link w:val="TableHCharCharCharChar"/>
    <w:autoRedefine/>
    <w:rsid w:val="00E43E88"/>
    <w:pPr>
      <w:spacing w:before="240"/>
      <w:jc w:val="left"/>
    </w:pPr>
    <w:rPr>
      <w:rFonts w:ascii="Times New Roman" w:hAnsi="Times New Roman"/>
      <w:b/>
      <w:sz w:val="21"/>
      <w:szCs w:val="22"/>
    </w:rPr>
  </w:style>
  <w:style w:type="character" w:customStyle="1" w:styleId="TableHCharCharCharChar">
    <w:name w:val="TableH Char Char Char Char"/>
    <w:link w:val="TableHCharCharChar"/>
    <w:rsid w:val="00E43E88"/>
    <w:rPr>
      <w:b/>
      <w:sz w:val="21"/>
      <w:szCs w:val="22"/>
    </w:rPr>
  </w:style>
  <w:style w:type="character" w:customStyle="1" w:styleId="Heading8Char">
    <w:name w:val="Heading 8 Char"/>
    <w:link w:val="Heading8"/>
    <w:rsid w:val="006D2D57"/>
    <w:rPr>
      <w:rFonts w:ascii="Calibri" w:hAnsi="Calibri"/>
      <w:b/>
      <w:i/>
      <w:iCs/>
      <w:smallCaps/>
      <w:spacing w:val="15"/>
      <w:sz w:val="24"/>
    </w:rPr>
  </w:style>
  <w:style w:type="character" w:customStyle="1" w:styleId="highlighttext">
    <w:name w:val="highlighttext"/>
    <w:rsid w:val="00CA725C"/>
    <w:rPr>
      <w:rFonts w:ascii="Times New Roman" w:hAnsi="Times New Roman"/>
      <w:sz w:val="22"/>
      <w:bdr w:val="none" w:sz="0" w:space="0" w:color="auto"/>
      <w:shd w:val="clear" w:color="auto" w:fill="B3B3B3"/>
    </w:rPr>
  </w:style>
  <w:style w:type="paragraph" w:customStyle="1" w:styleId="steptext">
    <w:name w:val="steptext"/>
    <w:basedOn w:val="Normal"/>
    <w:rsid w:val="00CA725C"/>
    <w:pPr>
      <w:spacing w:after="0"/>
      <w:jc w:val="left"/>
    </w:pPr>
    <w:rPr>
      <w:rFonts w:ascii="Times New Roman" w:hAnsi="Times New Roman"/>
      <w:lang w:val="en-US"/>
    </w:rPr>
  </w:style>
  <w:style w:type="paragraph" w:customStyle="1" w:styleId="NumberedList2">
    <w:name w:val="Numbered List 2"/>
    <w:aliases w:val="nl2"/>
    <w:basedOn w:val="Normal"/>
    <w:rsid w:val="00CA725C"/>
    <w:pPr>
      <w:spacing w:after="0" w:line="240" w:lineRule="atLeast"/>
      <w:ind w:hanging="360"/>
      <w:jc w:val="left"/>
    </w:pPr>
    <w:rPr>
      <w:rFonts w:ascii="Arial Unicode MS" w:hAnsi="Arial Unicode MS"/>
      <w:szCs w:val="22"/>
      <w:lang w:val="en-US"/>
    </w:rPr>
  </w:style>
  <w:style w:type="paragraph" w:customStyle="1" w:styleId="CharChar">
    <w:name w:val="Char Char Знак Знак"/>
    <w:basedOn w:val="Normal"/>
    <w:rsid w:val="00E61BB0"/>
    <w:pPr>
      <w:spacing w:after="160" w:line="240" w:lineRule="exact"/>
      <w:jc w:val="left"/>
    </w:pPr>
    <w:rPr>
      <w:rFonts w:ascii="Times New Roman" w:hAnsi="Times New Roman" w:cs="Arial"/>
      <w:sz w:val="20"/>
      <w:szCs w:val="20"/>
      <w:lang w:val="de-CH" w:eastAsia="de-CH"/>
    </w:rPr>
  </w:style>
  <w:style w:type="paragraph" w:customStyle="1" w:styleId="Marin">
    <w:name w:val="Marin"/>
    <w:basedOn w:val="Normal"/>
    <w:uiPriority w:val="99"/>
    <w:rsid w:val="008B1975"/>
    <w:pPr>
      <w:autoSpaceDN w:val="0"/>
    </w:pPr>
    <w:rPr>
      <w:rFonts w:cs="Arial"/>
      <w:sz w:val="24"/>
      <w:lang w:val="en-US"/>
    </w:rPr>
  </w:style>
  <w:style w:type="paragraph" w:customStyle="1" w:styleId="BankNormal">
    <w:name w:val="BankNormal"/>
    <w:basedOn w:val="Normal"/>
    <w:rsid w:val="009739AF"/>
    <w:pPr>
      <w:autoSpaceDN w:val="0"/>
      <w:spacing w:after="240"/>
      <w:jc w:val="left"/>
    </w:pPr>
    <w:rPr>
      <w:rFonts w:ascii="Times New Roman" w:hAnsi="Times New Roman"/>
      <w:sz w:val="24"/>
      <w:lang w:val="en-US"/>
    </w:rPr>
  </w:style>
  <w:style w:type="paragraph" w:customStyle="1" w:styleId="outlinebullet">
    <w:name w:val="outlinebullet"/>
    <w:basedOn w:val="Normal"/>
    <w:rsid w:val="003034D0"/>
    <w:pPr>
      <w:numPr>
        <w:numId w:val="6"/>
      </w:numPr>
      <w:tabs>
        <w:tab w:val="left" w:pos="1440"/>
      </w:tabs>
      <w:spacing w:before="120" w:after="0"/>
      <w:jc w:val="left"/>
    </w:pPr>
    <w:rPr>
      <w:rFonts w:ascii="Times New Roman" w:hAnsi="Times New Roman"/>
      <w:sz w:val="24"/>
      <w:lang w:val="en-US"/>
    </w:rPr>
  </w:style>
  <w:style w:type="paragraph" w:customStyle="1" w:styleId="BodyText21">
    <w:name w:val="Body Text 21"/>
    <w:basedOn w:val="Normal"/>
    <w:rsid w:val="004D0093"/>
    <w:pPr>
      <w:widowControl w:val="0"/>
      <w:ind w:left="397" w:hanging="397"/>
    </w:pPr>
    <w:rPr>
      <w:rFonts w:cs="Arial"/>
      <w:szCs w:val="22"/>
      <w:lang w:val="en-US"/>
    </w:rPr>
  </w:style>
  <w:style w:type="paragraph" w:customStyle="1" w:styleId="BodyTextIndent1">
    <w:name w:val="Body Text Indent1"/>
    <w:basedOn w:val="Normal"/>
    <w:rsid w:val="004D0093"/>
    <w:pPr>
      <w:spacing w:after="0"/>
      <w:ind w:left="720"/>
    </w:pPr>
    <w:rPr>
      <w:rFonts w:ascii="Times New Roman" w:hAnsi="Times New Roman"/>
      <w:sz w:val="24"/>
      <w:lang w:val="en-US"/>
    </w:rPr>
  </w:style>
  <w:style w:type="paragraph" w:customStyle="1" w:styleId="Listdots">
    <w:name w:val="List (dots)"/>
    <w:basedOn w:val="Normal"/>
    <w:rsid w:val="00A309A6"/>
    <w:pPr>
      <w:numPr>
        <w:numId w:val="7"/>
      </w:numPr>
      <w:spacing w:after="0"/>
    </w:pPr>
    <w:rPr>
      <w:rFonts w:ascii="Times New Roman" w:hAnsi="Times New Roman"/>
      <w:sz w:val="24"/>
    </w:rPr>
  </w:style>
  <w:style w:type="paragraph" w:customStyle="1" w:styleId="Standard">
    <w:name w:val="Standard"/>
    <w:qFormat/>
    <w:rsid w:val="00272F4A"/>
    <w:pPr>
      <w:suppressAutoHyphens/>
    </w:pPr>
    <w:rPr>
      <w:lang w:eastAsia="ar-SA"/>
    </w:rPr>
  </w:style>
  <w:style w:type="paragraph" w:customStyle="1" w:styleId="para2">
    <w:name w:val="para2"/>
    <w:basedOn w:val="Normal"/>
    <w:rsid w:val="00EF356A"/>
    <w:pPr>
      <w:widowControl w:val="0"/>
      <w:tabs>
        <w:tab w:val="left" w:pos="450"/>
      </w:tabs>
      <w:spacing w:after="180"/>
    </w:pPr>
    <w:rPr>
      <w:rFonts w:ascii="Book Antiqua" w:hAnsi="Book Antiqua"/>
      <w:kern w:val="18"/>
      <w:szCs w:val="22"/>
      <w:lang w:val="en-US"/>
    </w:rPr>
  </w:style>
  <w:style w:type="paragraph" w:customStyle="1" w:styleId="TOCHeading1">
    <w:name w:val="TOC Heading1"/>
    <w:basedOn w:val="Heading1"/>
    <w:next w:val="Normal"/>
    <w:uiPriority w:val="39"/>
    <w:qFormat/>
    <w:rsid w:val="00FE6BE0"/>
    <w:pPr>
      <w:keepLines/>
      <w:numPr>
        <w:numId w:val="0"/>
      </w:numPr>
      <w:pBdr>
        <w:top w:val="none" w:sz="0" w:space="0" w:color="auto"/>
      </w:pBdr>
      <w:suppressAutoHyphens w:val="0"/>
      <w:spacing w:before="480" w:after="0" w:line="276" w:lineRule="auto"/>
      <w:outlineLvl w:val="9"/>
    </w:pPr>
    <w:rPr>
      <w:rFonts w:ascii="Cambria" w:hAnsi="Cambria"/>
      <w:bCs/>
      <w:smallCaps w:val="0"/>
      <w:color w:val="365F91"/>
      <w:spacing w:val="0"/>
      <w:szCs w:val="28"/>
      <w:lang w:val="fi-FI"/>
    </w:rPr>
  </w:style>
  <w:style w:type="paragraph" w:styleId="TOC3">
    <w:name w:val="toc 3"/>
    <w:basedOn w:val="Normal"/>
    <w:next w:val="Normal"/>
    <w:autoRedefine/>
    <w:uiPriority w:val="39"/>
    <w:unhideWhenUsed/>
    <w:qFormat/>
    <w:rsid w:val="00C8308A"/>
    <w:pPr>
      <w:tabs>
        <w:tab w:val="left" w:pos="1320"/>
        <w:tab w:val="right" w:pos="9351"/>
      </w:tabs>
      <w:spacing w:after="100" w:line="276" w:lineRule="auto"/>
      <w:ind w:left="440"/>
      <w:jc w:val="left"/>
    </w:pPr>
    <w:rPr>
      <w:szCs w:val="22"/>
      <w:lang w:val="fi-FI"/>
    </w:rPr>
  </w:style>
  <w:style w:type="paragraph" w:customStyle="1" w:styleId="MediumList2-Accent21">
    <w:name w:val="Medium List 2 - Accent 21"/>
    <w:hidden/>
    <w:uiPriority w:val="99"/>
    <w:semiHidden/>
    <w:rsid w:val="00B76203"/>
    <w:rPr>
      <w:rFonts w:ascii="Arial" w:hAnsi="Arial"/>
      <w:sz w:val="22"/>
      <w:lang w:val="en-GB"/>
    </w:rPr>
  </w:style>
  <w:style w:type="paragraph" w:styleId="DocumentMap">
    <w:name w:val="Document Map"/>
    <w:basedOn w:val="Normal"/>
    <w:link w:val="DocumentMapChar"/>
    <w:rsid w:val="001B45EC"/>
    <w:rPr>
      <w:rFonts w:ascii="Tahoma" w:hAnsi="Tahoma"/>
      <w:sz w:val="16"/>
      <w:szCs w:val="16"/>
    </w:rPr>
  </w:style>
  <w:style w:type="character" w:customStyle="1" w:styleId="DocumentMapChar">
    <w:name w:val="Document Map Char"/>
    <w:link w:val="DocumentMap"/>
    <w:rsid w:val="001B45EC"/>
    <w:rPr>
      <w:rFonts w:ascii="Tahoma" w:hAnsi="Tahoma" w:cs="Tahoma"/>
      <w:sz w:val="16"/>
      <w:szCs w:val="16"/>
      <w:lang w:val="en-GB" w:eastAsia="en-US"/>
    </w:rPr>
  </w:style>
  <w:style w:type="paragraph" w:styleId="BodyTextIndent2">
    <w:name w:val="Body Text Indent 2"/>
    <w:basedOn w:val="Normal"/>
    <w:link w:val="BodyTextIndent2Char"/>
    <w:rsid w:val="000F58FE"/>
    <w:pPr>
      <w:spacing w:line="480" w:lineRule="auto"/>
      <w:ind w:left="283"/>
    </w:pPr>
    <w:rPr>
      <w:rFonts w:ascii="Arial" w:hAnsi="Arial"/>
    </w:rPr>
  </w:style>
  <w:style w:type="character" w:customStyle="1" w:styleId="BodyTextIndent2Char">
    <w:name w:val="Body Text Indent 2 Char"/>
    <w:link w:val="BodyTextIndent2"/>
    <w:rsid w:val="000F58FE"/>
    <w:rPr>
      <w:rFonts w:ascii="Arial" w:hAnsi="Arial"/>
      <w:sz w:val="22"/>
      <w:szCs w:val="24"/>
      <w:lang w:val="en-GB" w:eastAsia="en-US"/>
    </w:rPr>
  </w:style>
  <w:style w:type="character" w:customStyle="1" w:styleId="pseditboxdisponly">
    <w:name w:val="pseditbox_disponly"/>
    <w:basedOn w:val="DefaultParagraphFont"/>
    <w:rsid w:val="00CF5EC4"/>
  </w:style>
  <w:style w:type="paragraph" w:customStyle="1" w:styleId="listparagraphprodoc">
    <w:name w:val="list paragraph prodoc"/>
    <w:basedOn w:val="MediumGrid1-Accent21"/>
    <w:uiPriority w:val="99"/>
    <w:rsid w:val="005B1E59"/>
    <w:pPr>
      <w:numPr>
        <w:numId w:val="8"/>
      </w:numPr>
      <w:jc w:val="both"/>
    </w:pPr>
    <w:rPr>
      <w:lang w:eastAsia="en-GB"/>
    </w:rPr>
  </w:style>
  <w:style w:type="paragraph" w:customStyle="1" w:styleId="CommentSubject1">
    <w:name w:val="Comment Subject1"/>
    <w:basedOn w:val="CommentText"/>
    <w:next w:val="CommentText"/>
    <w:semiHidden/>
    <w:rsid w:val="00A36277"/>
    <w:pPr>
      <w:spacing w:after="0"/>
      <w:jc w:val="left"/>
    </w:pPr>
    <w:rPr>
      <w:rFonts w:ascii="Times New Roman" w:hAnsi="Times New Roman"/>
      <w:b/>
      <w:bCs/>
      <w:lang w:val="en-US"/>
    </w:rPr>
  </w:style>
  <w:style w:type="paragraph" w:styleId="Subtitle">
    <w:name w:val="Subtitle"/>
    <w:basedOn w:val="Normal"/>
    <w:next w:val="Normal"/>
    <w:link w:val="SubtitleChar"/>
    <w:qFormat/>
    <w:rsid w:val="007D38D8"/>
    <w:pPr>
      <w:jc w:val="center"/>
      <w:outlineLvl w:val="1"/>
    </w:pPr>
    <w:rPr>
      <w:rFonts w:ascii="Cambria" w:hAnsi="Cambria"/>
      <w:sz w:val="24"/>
    </w:rPr>
  </w:style>
  <w:style w:type="character" w:customStyle="1" w:styleId="SubtitleChar">
    <w:name w:val="Subtitle Char"/>
    <w:link w:val="Subtitle"/>
    <w:rsid w:val="007D38D8"/>
    <w:rPr>
      <w:rFonts w:ascii="Cambria" w:eastAsia="Times New Roman" w:hAnsi="Cambria" w:cs="Times New Roman"/>
      <w:sz w:val="24"/>
      <w:szCs w:val="24"/>
      <w:lang w:val="en-GB" w:eastAsia="en-US"/>
    </w:rPr>
  </w:style>
  <w:style w:type="paragraph" w:customStyle="1" w:styleId="Luettelokappale1">
    <w:name w:val="Luettelokappale1"/>
    <w:basedOn w:val="Normal"/>
    <w:qFormat/>
    <w:rsid w:val="008F0786"/>
    <w:pPr>
      <w:spacing w:after="200"/>
      <w:ind w:left="720" w:hanging="357"/>
      <w:contextualSpacing/>
      <w:jc w:val="left"/>
    </w:pPr>
    <w:rPr>
      <w:rFonts w:eastAsia="Calibri"/>
      <w:szCs w:val="22"/>
      <w:lang w:val="fi-FI"/>
    </w:rPr>
  </w:style>
  <w:style w:type="paragraph" w:customStyle="1" w:styleId="IEEEParagraph">
    <w:name w:val="IEEE Paragraph"/>
    <w:basedOn w:val="Normal"/>
    <w:link w:val="IEEEParagraphChar"/>
    <w:rsid w:val="00D045A3"/>
    <w:pPr>
      <w:adjustRightInd w:val="0"/>
      <w:snapToGrid w:val="0"/>
      <w:spacing w:after="0"/>
      <w:ind w:firstLine="216"/>
    </w:pPr>
    <w:rPr>
      <w:rFonts w:ascii="Times New Roman" w:eastAsia="SimSun" w:hAnsi="Times New Roman"/>
      <w:sz w:val="20"/>
      <w:lang w:val="en-AU" w:eastAsia="zh-CN"/>
    </w:rPr>
  </w:style>
  <w:style w:type="character" w:customStyle="1" w:styleId="IEEEParagraphChar">
    <w:name w:val="IEEE Paragraph Char"/>
    <w:link w:val="IEEEParagraph"/>
    <w:rsid w:val="00D045A3"/>
    <w:rPr>
      <w:rFonts w:eastAsia="SimSun"/>
      <w:szCs w:val="24"/>
      <w:lang w:val="en-AU" w:eastAsia="zh-CN"/>
    </w:rPr>
  </w:style>
  <w:style w:type="table" w:customStyle="1" w:styleId="LightShading1">
    <w:name w:val="Light Shading1"/>
    <w:basedOn w:val="TableNormal"/>
    <w:uiPriority w:val="60"/>
    <w:rsid w:val="00D045A3"/>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lassic3">
    <w:name w:val="Table Classic 3"/>
    <w:basedOn w:val="TableNormal"/>
    <w:rsid w:val="00A62DFD"/>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1">
    <w:name w:val="Table Classic 1"/>
    <w:basedOn w:val="TableNormal"/>
    <w:rsid w:val="00A62DFD"/>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Headings">
    <w:name w:val="Headings"/>
    <w:uiPriority w:val="99"/>
    <w:rsid w:val="006D2D57"/>
    <w:pPr>
      <w:numPr>
        <w:numId w:val="9"/>
      </w:numPr>
    </w:pPr>
  </w:style>
  <w:style w:type="table" w:styleId="Table3Deffects3">
    <w:name w:val="Table 3D effects 3"/>
    <w:basedOn w:val="TableNormal"/>
    <w:rsid w:val="00A3063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6Char">
    <w:name w:val="Heading 6 Char"/>
    <w:link w:val="Heading6"/>
    <w:rsid w:val="006D2D57"/>
    <w:rPr>
      <w:rFonts w:ascii="Cambria" w:hAnsi="Cambria"/>
      <w:i/>
      <w:iCs/>
      <w:color w:val="243F60"/>
      <w:sz w:val="22"/>
      <w:szCs w:val="24"/>
      <w:lang w:val="en-GB"/>
    </w:rPr>
  </w:style>
  <w:style w:type="character" w:customStyle="1" w:styleId="Heading7Char">
    <w:name w:val="Heading 7 Char"/>
    <w:link w:val="Heading7"/>
    <w:rsid w:val="006D2D57"/>
    <w:rPr>
      <w:rFonts w:ascii="Cambria" w:hAnsi="Cambria"/>
      <w:i/>
      <w:iCs/>
      <w:color w:val="404040"/>
      <w:sz w:val="22"/>
      <w:szCs w:val="24"/>
      <w:lang w:val="en-GB"/>
    </w:rPr>
  </w:style>
  <w:style w:type="character" w:customStyle="1" w:styleId="Heading9Char">
    <w:name w:val="Heading 9 Char"/>
    <w:link w:val="Heading9"/>
    <w:rsid w:val="006D2D57"/>
    <w:rPr>
      <w:rFonts w:ascii="Cambria" w:hAnsi="Cambria"/>
      <w:i/>
      <w:iCs/>
      <w:color w:val="404040"/>
      <w:lang w:val="en-GB"/>
    </w:rPr>
  </w:style>
  <w:style w:type="table" w:customStyle="1" w:styleId="MediumList11">
    <w:name w:val="Medium List 11"/>
    <w:basedOn w:val="TableNormal"/>
    <w:uiPriority w:val="65"/>
    <w:rsid w:val="004E1A99"/>
    <w:rPr>
      <w:color w:val="000000"/>
    </w:rPr>
    <w:tblPr>
      <w:tblStyleRowBandSize w:val="1"/>
      <w:tblStyleColBandSize w:val="1"/>
      <w:tblBorders>
        <w:top w:val="single" w:sz="8" w:space="0" w:color="000000"/>
        <w:bottom w:val="single" w:sz="8" w:space="0" w:color="000000"/>
      </w:tblBorders>
    </w:tblPr>
    <w:tblStylePr w:type="firstRow">
      <w:rPr>
        <w:rFonts w:ascii="Dotum" w:eastAsia="Times New Roman" w:hAnsi="Dotum"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yiv298473589msonormal">
    <w:name w:val="yiv298473589msonormal"/>
    <w:basedOn w:val="Normal"/>
    <w:rsid w:val="001968F5"/>
    <w:pPr>
      <w:spacing w:before="100" w:beforeAutospacing="1" w:after="100" w:afterAutospacing="1"/>
      <w:jc w:val="left"/>
    </w:pPr>
    <w:rPr>
      <w:rFonts w:ascii="Times New Roman" w:hAnsi="Times New Roman"/>
      <w:sz w:val="24"/>
      <w:lang w:val="en-US"/>
    </w:rPr>
  </w:style>
  <w:style w:type="table" w:customStyle="1" w:styleId="Vaaleavarjostus1">
    <w:name w:val="Vaalea varjostus1"/>
    <w:basedOn w:val="TableNormal"/>
    <w:uiPriority w:val="60"/>
    <w:rsid w:val="00E34E1B"/>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olorfulList-Accent12">
    <w:name w:val="Colorful List - Accent 12"/>
    <w:basedOn w:val="Normal"/>
    <w:uiPriority w:val="34"/>
    <w:qFormat/>
    <w:rsid w:val="003B0DC3"/>
    <w:pPr>
      <w:spacing w:after="0"/>
      <w:ind w:left="720"/>
      <w:contextualSpacing/>
      <w:jc w:val="left"/>
    </w:pPr>
    <w:rPr>
      <w:rFonts w:ascii="Times New Roman" w:hAnsi="Times New Roman"/>
      <w:sz w:val="24"/>
      <w:lang w:val="en-US"/>
    </w:rPr>
  </w:style>
  <w:style w:type="paragraph" w:styleId="BodyTextIndent3">
    <w:name w:val="Body Text Indent 3"/>
    <w:basedOn w:val="Normal"/>
    <w:link w:val="BodyTextIndent3Char"/>
    <w:rsid w:val="0035035C"/>
    <w:pPr>
      <w:ind w:left="283"/>
    </w:pPr>
    <w:rPr>
      <w:rFonts w:ascii="Arial" w:hAnsi="Arial"/>
      <w:sz w:val="16"/>
      <w:szCs w:val="16"/>
    </w:rPr>
  </w:style>
  <w:style w:type="character" w:customStyle="1" w:styleId="BodyTextIndent3Char">
    <w:name w:val="Body Text Indent 3 Char"/>
    <w:link w:val="BodyTextIndent3"/>
    <w:rsid w:val="0035035C"/>
    <w:rPr>
      <w:rFonts w:ascii="Arial" w:hAnsi="Arial"/>
      <w:sz w:val="16"/>
      <w:szCs w:val="16"/>
      <w:lang w:val="en-GB" w:eastAsia="en-US"/>
    </w:rPr>
  </w:style>
  <w:style w:type="character" w:customStyle="1" w:styleId="apple-converted-space">
    <w:name w:val="apple-converted-space"/>
    <w:basedOn w:val="DefaultParagraphFont"/>
    <w:rsid w:val="00B316BE"/>
  </w:style>
  <w:style w:type="character" w:customStyle="1" w:styleId="textexposedshow">
    <w:name w:val="text_exposed_show"/>
    <w:basedOn w:val="DefaultParagraphFont"/>
    <w:rsid w:val="00B316BE"/>
  </w:style>
  <w:style w:type="character" w:customStyle="1" w:styleId="hps">
    <w:name w:val="hps"/>
    <w:basedOn w:val="DefaultParagraphFont"/>
    <w:rsid w:val="00572D69"/>
  </w:style>
  <w:style w:type="character" w:customStyle="1" w:styleId="shorttext">
    <w:name w:val="short_text"/>
    <w:basedOn w:val="DefaultParagraphFont"/>
    <w:rsid w:val="0046725C"/>
  </w:style>
  <w:style w:type="paragraph" w:customStyle="1" w:styleId="Pa1">
    <w:name w:val="Pa1"/>
    <w:basedOn w:val="Default"/>
    <w:next w:val="Default"/>
    <w:uiPriority w:val="99"/>
    <w:rsid w:val="00C166AC"/>
    <w:pPr>
      <w:spacing w:line="241" w:lineRule="atLeast"/>
    </w:pPr>
    <w:rPr>
      <w:rFonts w:ascii="SQVHL T+ Anivers" w:eastAsia="Times New Roman" w:hAnsi="SQVHL T+ Anivers" w:cs="Times New Roman"/>
      <w:color w:val="auto"/>
      <w:lang w:val="en-GB" w:eastAsia="en-GB"/>
    </w:rPr>
  </w:style>
  <w:style w:type="character" w:customStyle="1" w:styleId="A2">
    <w:name w:val="A2"/>
    <w:uiPriority w:val="99"/>
    <w:rsid w:val="00C166AC"/>
    <w:rPr>
      <w:rFonts w:cs="SQVHL T+ Anivers"/>
      <w:color w:val="000000"/>
      <w:sz w:val="20"/>
      <w:szCs w:val="20"/>
    </w:rPr>
  </w:style>
  <w:style w:type="paragraph" w:customStyle="1" w:styleId="ColorfulShading-Accent11">
    <w:name w:val="Colorful Shading - Accent 11"/>
    <w:hidden/>
    <w:uiPriority w:val="99"/>
    <w:semiHidden/>
    <w:rsid w:val="006D6A94"/>
    <w:rPr>
      <w:rFonts w:ascii="Arial" w:hAnsi="Arial"/>
      <w:sz w:val="22"/>
      <w:lang w:val="en-GB"/>
    </w:rPr>
  </w:style>
  <w:style w:type="paragraph" w:customStyle="1" w:styleId="ColorfulList-Accent11">
    <w:name w:val="Colorful List - Accent 11"/>
    <w:basedOn w:val="Normal"/>
    <w:uiPriority w:val="34"/>
    <w:qFormat/>
    <w:rsid w:val="006D6A94"/>
    <w:pPr>
      <w:spacing w:after="0"/>
      <w:ind w:left="720"/>
      <w:jc w:val="left"/>
    </w:pPr>
    <w:rPr>
      <w:rFonts w:ascii="Times New Roman" w:hAnsi="Times New Roman"/>
      <w:sz w:val="24"/>
      <w:lang w:val="en-US"/>
    </w:rPr>
  </w:style>
  <w:style w:type="paragraph" w:customStyle="1" w:styleId="ColorfulList-Accent13">
    <w:name w:val="Colorful List - Accent 13"/>
    <w:aliases w:val="List Paragraph (numbered (a)),List Paragraph1,WB Para"/>
    <w:basedOn w:val="Normal"/>
    <w:link w:val="ColorfulList-Accent1Char"/>
    <w:uiPriority w:val="34"/>
    <w:qFormat/>
    <w:rsid w:val="00BC312F"/>
    <w:pPr>
      <w:spacing w:after="0" w:line="276" w:lineRule="auto"/>
      <w:ind w:left="1440"/>
      <w:contextualSpacing/>
      <w:jc w:val="left"/>
    </w:pPr>
    <w:rPr>
      <w:rFonts w:ascii="Times New Roman" w:eastAsia="Calibri" w:hAnsi="Times New Roman"/>
      <w:sz w:val="20"/>
      <w:szCs w:val="22"/>
    </w:rPr>
  </w:style>
  <w:style w:type="character" w:customStyle="1" w:styleId="ColorfulList-Accent1Char">
    <w:name w:val="Colorful List - Accent 1 Char"/>
    <w:aliases w:val="List Paragraph (numbered (a)) Char,List Paragraph1 Char,WB Para Char"/>
    <w:link w:val="ColorfulList-Accent13"/>
    <w:uiPriority w:val="34"/>
    <w:locked/>
    <w:rsid w:val="00BC312F"/>
    <w:rPr>
      <w:rFonts w:eastAsia="Calibri"/>
      <w:szCs w:val="22"/>
      <w:lang w:val="en-GB"/>
    </w:rPr>
  </w:style>
  <w:style w:type="paragraph" w:styleId="ListParagraph">
    <w:name w:val="List Paragraph"/>
    <w:basedOn w:val="Normal"/>
    <w:autoRedefine/>
    <w:uiPriority w:val="34"/>
    <w:qFormat/>
    <w:rsid w:val="00EC1031"/>
    <w:pPr>
      <w:numPr>
        <w:numId w:val="67"/>
      </w:numPr>
      <w:contextualSpacing/>
      <w:jc w:val="left"/>
    </w:pPr>
    <w:rPr>
      <w:rFonts w:asciiTheme="minorHAnsi" w:hAnsiTheme="minorHAnsi"/>
      <w:szCs w:val="18"/>
      <w:lang w:val="en-US"/>
    </w:rPr>
  </w:style>
  <w:style w:type="paragraph" w:customStyle="1" w:styleId="2">
    <w:name w:val="???????2"/>
    <w:rsid w:val="00C26DBA"/>
    <w:pPr>
      <w:widowControl w:val="0"/>
    </w:pPr>
    <w:rPr>
      <w:rFonts w:ascii="Kudriashov" w:hAnsi="Kudriashov"/>
      <w:sz w:val="22"/>
      <w:lang w:val="ru-RU"/>
    </w:rPr>
  </w:style>
  <w:style w:type="table" w:styleId="TableList3">
    <w:name w:val="Table List 3"/>
    <w:basedOn w:val="TableNormal"/>
    <w:rsid w:val="00307AF0"/>
    <w:pPr>
      <w:spacing w:after="12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1">
    <w:name w:val="Table Simple 1"/>
    <w:basedOn w:val="TableNormal"/>
    <w:rsid w:val="00B32A09"/>
    <w:pPr>
      <w:spacing w:after="12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Revision">
    <w:name w:val="Revision"/>
    <w:hidden/>
    <w:uiPriority w:val="99"/>
    <w:semiHidden/>
    <w:rsid w:val="00B95C7C"/>
    <w:rPr>
      <w:rFonts w:ascii="Calibri" w:hAnsi="Calibri"/>
      <w:sz w:val="22"/>
      <w:lang w:val="en-GB"/>
    </w:rPr>
  </w:style>
  <w:style w:type="character" w:customStyle="1" w:styleId="a">
    <w:name w:val="Основной текст_"/>
    <w:basedOn w:val="DefaultParagraphFont"/>
    <w:link w:val="20"/>
    <w:rsid w:val="00195DCC"/>
    <w:rPr>
      <w:sz w:val="22"/>
      <w:szCs w:val="22"/>
      <w:shd w:val="clear" w:color="auto" w:fill="FFFFFF"/>
    </w:rPr>
  </w:style>
  <w:style w:type="character" w:customStyle="1" w:styleId="a0">
    <w:name w:val="Подпись к таблице_"/>
    <w:basedOn w:val="DefaultParagraphFont"/>
    <w:link w:val="a1"/>
    <w:rsid w:val="00195DCC"/>
    <w:rPr>
      <w:b/>
      <w:bCs/>
      <w:sz w:val="22"/>
      <w:szCs w:val="22"/>
      <w:shd w:val="clear" w:color="auto" w:fill="FFFFFF"/>
    </w:rPr>
  </w:style>
  <w:style w:type="character" w:customStyle="1" w:styleId="a3">
    <w:name w:val="Основной текст + Полужирный"/>
    <w:basedOn w:val="a"/>
    <w:rsid w:val="00195DCC"/>
    <w:rPr>
      <w:b/>
      <w:bCs/>
      <w:color w:val="000000"/>
      <w:spacing w:val="0"/>
      <w:w w:val="100"/>
      <w:position w:val="0"/>
      <w:sz w:val="22"/>
      <w:szCs w:val="22"/>
      <w:shd w:val="clear" w:color="auto" w:fill="FFFFFF"/>
      <w:lang w:val="fr-FR"/>
    </w:rPr>
  </w:style>
  <w:style w:type="character" w:customStyle="1" w:styleId="1">
    <w:name w:val="Основной текст1"/>
    <w:basedOn w:val="a"/>
    <w:rsid w:val="00195DCC"/>
    <w:rPr>
      <w:color w:val="000000"/>
      <w:spacing w:val="0"/>
      <w:w w:val="100"/>
      <w:position w:val="0"/>
      <w:sz w:val="22"/>
      <w:szCs w:val="22"/>
      <w:shd w:val="clear" w:color="auto" w:fill="FFFFFF"/>
      <w:lang w:val="fr-FR"/>
    </w:rPr>
  </w:style>
  <w:style w:type="paragraph" w:customStyle="1" w:styleId="20">
    <w:name w:val="Основной текст2"/>
    <w:basedOn w:val="Normal"/>
    <w:link w:val="a"/>
    <w:rsid w:val="00195DCC"/>
    <w:pPr>
      <w:widowControl w:val="0"/>
      <w:shd w:val="clear" w:color="auto" w:fill="FFFFFF"/>
      <w:spacing w:after="60" w:line="0" w:lineRule="atLeast"/>
      <w:jc w:val="center"/>
    </w:pPr>
    <w:rPr>
      <w:rFonts w:ascii="Times New Roman" w:hAnsi="Times New Roman"/>
      <w:szCs w:val="22"/>
      <w:lang w:val="en-US"/>
    </w:rPr>
  </w:style>
  <w:style w:type="paragraph" w:customStyle="1" w:styleId="a1">
    <w:name w:val="Подпись к таблице"/>
    <w:basedOn w:val="Normal"/>
    <w:link w:val="a0"/>
    <w:rsid w:val="00195DCC"/>
    <w:pPr>
      <w:widowControl w:val="0"/>
      <w:shd w:val="clear" w:color="auto" w:fill="FFFFFF"/>
      <w:spacing w:after="0" w:line="0" w:lineRule="atLeast"/>
      <w:jc w:val="left"/>
    </w:pPr>
    <w:rPr>
      <w:rFonts w:ascii="Times New Roman" w:hAnsi="Times New Roman"/>
      <w:b/>
      <w:bCs/>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34163184">
      <w:bodyDiv w:val="1"/>
      <w:marLeft w:val="0"/>
      <w:marRight w:val="0"/>
      <w:marTop w:val="0"/>
      <w:marBottom w:val="0"/>
      <w:divBdr>
        <w:top w:val="none" w:sz="0" w:space="0" w:color="auto"/>
        <w:left w:val="none" w:sz="0" w:space="0" w:color="auto"/>
        <w:bottom w:val="none" w:sz="0" w:space="0" w:color="auto"/>
        <w:right w:val="none" w:sz="0" w:space="0" w:color="auto"/>
      </w:divBdr>
    </w:div>
    <w:div w:id="37704355">
      <w:bodyDiv w:val="1"/>
      <w:marLeft w:val="0"/>
      <w:marRight w:val="0"/>
      <w:marTop w:val="0"/>
      <w:marBottom w:val="0"/>
      <w:divBdr>
        <w:top w:val="none" w:sz="0" w:space="0" w:color="auto"/>
        <w:left w:val="none" w:sz="0" w:space="0" w:color="auto"/>
        <w:bottom w:val="none" w:sz="0" w:space="0" w:color="auto"/>
        <w:right w:val="none" w:sz="0" w:space="0" w:color="auto"/>
      </w:divBdr>
    </w:div>
    <w:div w:id="70465990">
      <w:bodyDiv w:val="1"/>
      <w:marLeft w:val="0"/>
      <w:marRight w:val="0"/>
      <w:marTop w:val="0"/>
      <w:marBottom w:val="0"/>
      <w:divBdr>
        <w:top w:val="none" w:sz="0" w:space="0" w:color="auto"/>
        <w:left w:val="none" w:sz="0" w:space="0" w:color="auto"/>
        <w:bottom w:val="none" w:sz="0" w:space="0" w:color="auto"/>
        <w:right w:val="none" w:sz="0" w:space="0" w:color="auto"/>
      </w:divBdr>
    </w:div>
    <w:div w:id="73473779">
      <w:bodyDiv w:val="1"/>
      <w:marLeft w:val="0"/>
      <w:marRight w:val="0"/>
      <w:marTop w:val="0"/>
      <w:marBottom w:val="0"/>
      <w:divBdr>
        <w:top w:val="none" w:sz="0" w:space="0" w:color="auto"/>
        <w:left w:val="none" w:sz="0" w:space="0" w:color="auto"/>
        <w:bottom w:val="none" w:sz="0" w:space="0" w:color="auto"/>
        <w:right w:val="none" w:sz="0" w:space="0" w:color="auto"/>
      </w:divBdr>
      <w:divsChild>
        <w:div w:id="2053578474">
          <w:marLeft w:val="0"/>
          <w:marRight w:val="0"/>
          <w:marTop w:val="0"/>
          <w:marBottom w:val="0"/>
          <w:divBdr>
            <w:top w:val="none" w:sz="0" w:space="0" w:color="auto"/>
            <w:left w:val="none" w:sz="0" w:space="0" w:color="auto"/>
            <w:bottom w:val="none" w:sz="0" w:space="0" w:color="auto"/>
            <w:right w:val="none" w:sz="0" w:space="0" w:color="auto"/>
          </w:divBdr>
          <w:divsChild>
            <w:div w:id="20113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2000">
      <w:bodyDiv w:val="1"/>
      <w:marLeft w:val="0"/>
      <w:marRight w:val="0"/>
      <w:marTop w:val="0"/>
      <w:marBottom w:val="0"/>
      <w:divBdr>
        <w:top w:val="none" w:sz="0" w:space="0" w:color="auto"/>
        <w:left w:val="none" w:sz="0" w:space="0" w:color="auto"/>
        <w:bottom w:val="none" w:sz="0" w:space="0" w:color="auto"/>
        <w:right w:val="none" w:sz="0" w:space="0" w:color="auto"/>
      </w:divBdr>
    </w:div>
    <w:div w:id="92746878">
      <w:bodyDiv w:val="1"/>
      <w:marLeft w:val="0"/>
      <w:marRight w:val="0"/>
      <w:marTop w:val="0"/>
      <w:marBottom w:val="0"/>
      <w:divBdr>
        <w:top w:val="none" w:sz="0" w:space="0" w:color="auto"/>
        <w:left w:val="none" w:sz="0" w:space="0" w:color="auto"/>
        <w:bottom w:val="none" w:sz="0" w:space="0" w:color="auto"/>
        <w:right w:val="none" w:sz="0" w:space="0" w:color="auto"/>
      </w:divBdr>
    </w:div>
    <w:div w:id="104540175">
      <w:bodyDiv w:val="1"/>
      <w:marLeft w:val="0"/>
      <w:marRight w:val="0"/>
      <w:marTop w:val="0"/>
      <w:marBottom w:val="0"/>
      <w:divBdr>
        <w:top w:val="none" w:sz="0" w:space="0" w:color="auto"/>
        <w:left w:val="none" w:sz="0" w:space="0" w:color="auto"/>
        <w:bottom w:val="none" w:sz="0" w:space="0" w:color="auto"/>
        <w:right w:val="none" w:sz="0" w:space="0" w:color="auto"/>
      </w:divBdr>
      <w:divsChild>
        <w:div w:id="1724863918">
          <w:marLeft w:val="0"/>
          <w:marRight w:val="0"/>
          <w:marTop w:val="0"/>
          <w:marBottom w:val="0"/>
          <w:divBdr>
            <w:top w:val="none" w:sz="0" w:space="0" w:color="auto"/>
            <w:left w:val="none" w:sz="0" w:space="0" w:color="auto"/>
            <w:bottom w:val="none" w:sz="0" w:space="0" w:color="auto"/>
            <w:right w:val="none" w:sz="0" w:space="0" w:color="auto"/>
          </w:divBdr>
          <w:divsChild>
            <w:div w:id="1793597999">
              <w:marLeft w:val="0"/>
              <w:marRight w:val="0"/>
              <w:marTop w:val="0"/>
              <w:marBottom w:val="0"/>
              <w:divBdr>
                <w:top w:val="none" w:sz="0" w:space="0" w:color="auto"/>
                <w:left w:val="none" w:sz="0" w:space="0" w:color="auto"/>
                <w:bottom w:val="none" w:sz="0" w:space="0" w:color="auto"/>
                <w:right w:val="none" w:sz="0" w:space="0" w:color="auto"/>
              </w:divBdr>
              <w:divsChild>
                <w:div w:id="6690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79794">
      <w:bodyDiv w:val="1"/>
      <w:marLeft w:val="0"/>
      <w:marRight w:val="0"/>
      <w:marTop w:val="0"/>
      <w:marBottom w:val="0"/>
      <w:divBdr>
        <w:top w:val="none" w:sz="0" w:space="0" w:color="auto"/>
        <w:left w:val="none" w:sz="0" w:space="0" w:color="auto"/>
        <w:bottom w:val="none" w:sz="0" w:space="0" w:color="auto"/>
        <w:right w:val="none" w:sz="0" w:space="0" w:color="auto"/>
      </w:divBdr>
    </w:div>
    <w:div w:id="159080579">
      <w:bodyDiv w:val="1"/>
      <w:marLeft w:val="0"/>
      <w:marRight w:val="0"/>
      <w:marTop w:val="0"/>
      <w:marBottom w:val="0"/>
      <w:divBdr>
        <w:top w:val="none" w:sz="0" w:space="0" w:color="auto"/>
        <w:left w:val="none" w:sz="0" w:space="0" w:color="auto"/>
        <w:bottom w:val="none" w:sz="0" w:space="0" w:color="auto"/>
        <w:right w:val="none" w:sz="0" w:space="0" w:color="auto"/>
      </w:divBdr>
    </w:div>
    <w:div w:id="168184268">
      <w:bodyDiv w:val="1"/>
      <w:marLeft w:val="0"/>
      <w:marRight w:val="0"/>
      <w:marTop w:val="0"/>
      <w:marBottom w:val="0"/>
      <w:divBdr>
        <w:top w:val="none" w:sz="0" w:space="0" w:color="auto"/>
        <w:left w:val="none" w:sz="0" w:space="0" w:color="auto"/>
        <w:bottom w:val="none" w:sz="0" w:space="0" w:color="auto"/>
        <w:right w:val="none" w:sz="0" w:space="0" w:color="auto"/>
      </w:divBdr>
    </w:div>
    <w:div w:id="226651027">
      <w:bodyDiv w:val="1"/>
      <w:marLeft w:val="0"/>
      <w:marRight w:val="0"/>
      <w:marTop w:val="0"/>
      <w:marBottom w:val="0"/>
      <w:divBdr>
        <w:top w:val="none" w:sz="0" w:space="0" w:color="auto"/>
        <w:left w:val="none" w:sz="0" w:space="0" w:color="auto"/>
        <w:bottom w:val="none" w:sz="0" w:space="0" w:color="auto"/>
        <w:right w:val="none" w:sz="0" w:space="0" w:color="auto"/>
      </w:divBdr>
    </w:div>
    <w:div w:id="235478770">
      <w:bodyDiv w:val="1"/>
      <w:marLeft w:val="0"/>
      <w:marRight w:val="0"/>
      <w:marTop w:val="0"/>
      <w:marBottom w:val="0"/>
      <w:divBdr>
        <w:top w:val="none" w:sz="0" w:space="0" w:color="auto"/>
        <w:left w:val="none" w:sz="0" w:space="0" w:color="auto"/>
        <w:bottom w:val="none" w:sz="0" w:space="0" w:color="auto"/>
        <w:right w:val="none" w:sz="0" w:space="0" w:color="auto"/>
      </w:divBdr>
      <w:divsChild>
        <w:div w:id="720207020">
          <w:marLeft w:val="0"/>
          <w:marRight w:val="0"/>
          <w:marTop w:val="0"/>
          <w:marBottom w:val="326"/>
          <w:divBdr>
            <w:top w:val="none" w:sz="0" w:space="0" w:color="auto"/>
            <w:left w:val="none" w:sz="0" w:space="0" w:color="auto"/>
            <w:bottom w:val="none" w:sz="0" w:space="0" w:color="auto"/>
            <w:right w:val="none" w:sz="0" w:space="0" w:color="auto"/>
          </w:divBdr>
        </w:div>
      </w:divsChild>
    </w:div>
    <w:div w:id="238950778">
      <w:bodyDiv w:val="1"/>
      <w:marLeft w:val="0"/>
      <w:marRight w:val="0"/>
      <w:marTop w:val="0"/>
      <w:marBottom w:val="0"/>
      <w:divBdr>
        <w:top w:val="none" w:sz="0" w:space="0" w:color="auto"/>
        <w:left w:val="none" w:sz="0" w:space="0" w:color="auto"/>
        <w:bottom w:val="none" w:sz="0" w:space="0" w:color="auto"/>
        <w:right w:val="none" w:sz="0" w:space="0" w:color="auto"/>
      </w:divBdr>
    </w:div>
    <w:div w:id="251205500">
      <w:bodyDiv w:val="1"/>
      <w:marLeft w:val="0"/>
      <w:marRight w:val="0"/>
      <w:marTop w:val="0"/>
      <w:marBottom w:val="0"/>
      <w:divBdr>
        <w:top w:val="none" w:sz="0" w:space="0" w:color="auto"/>
        <w:left w:val="none" w:sz="0" w:space="0" w:color="auto"/>
        <w:bottom w:val="none" w:sz="0" w:space="0" w:color="auto"/>
        <w:right w:val="none" w:sz="0" w:space="0" w:color="auto"/>
      </w:divBdr>
    </w:div>
    <w:div w:id="259801023">
      <w:bodyDiv w:val="1"/>
      <w:marLeft w:val="0"/>
      <w:marRight w:val="0"/>
      <w:marTop w:val="0"/>
      <w:marBottom w:val="0"/>
      <w:divBdr>
        <w:top w:val="none" w:sz="0" w:space="0" w:color="auto"/>
        <w:left w:val="none" w:sz="0" w:space="0" w:color="auto"/>
        <w:bottom w:val="none" w:sz="0" w:space="0" w:color="auto"/>
        <w:right w:val="none" w:sz="0" w:space="0" w:color="auto"/>
      </w:divBdr>
    </w:div>
    <w:div w:id="275646774">
      <w:bodyDiv w:val="1"/>
      <w:marLeft w:val="0"/>
      <w:marRight w:val="0"/>
      <w:marTop w:val="0"/>
      <w:marBottom w:val="0"/>
      <w:divBdr>
        <w:top w:val="none" w:sz="0" w:space="0" w:color="auto"/>
        <w:left w:val="none" w:sz="0" w:space="0" w:color="auto"/>
        <w:bottom w:val="none" w:sz="0" w:space="0" w:color="auto"/>
        <w:right w:val="none" w:sz="0" w:space="0" w:color="auto"/>
      </w:divBdr>
    </w:div>
    <w:div w:id="314920245">
      <w:bodyDiv w:val="1"/>
      <w:marLeft w:val="0"/>
      <w:marRight w:val="0"/>
      <w:marTop w:val="0"/>
      <w:marBottom w:val="0"/>
      <w:divBdr>
        <w:top w:val="none" w:sz="0" w:space="0" w:color="auto"/>
        <w:left w:val="none" w:sz="0" w:space="0" w:color="auto"/>
        <w:bottom w:val="none" w:sz="0" w:space="0" w:color="auto"/>
        <w:right w:val="none" w:sz="0" w:space="0" w:color="auto"/>
      </w:divBdr>
    </w:div>
    <w:div w:id="318534105">
      <w:bodyDiv w:val="1"/>
      <w:marLeft w:val="0"/>
      <w:marRight w:val="0"/>
      <w:marTop w:val="0"/>
      <w:marBottom w:val="0"/>
      <w:divBdr>
        <w:top w:val="none" w:sz="0" w:space="0" w:color="auto"/>
        <w:left w:val="none" w:sz="0" w:space="0" w:color="auto"/>
        <w:bottom w:val="none" w:sz="0" w:space="0" w:color="auto"/>
        <w:right w:val="none" w:sz="0" w:space="0" w:color="auto"/>
      </w:divBdr>
      <w:divsChild>
        <w:div w:id="825584381">
          <w:marLeft w:val="0"/>
          <w:marRight w:val="0"/>
          <w:marTop w:val="0"/>
          <w:marBottom w:val="0"/>
          <w:divBdr>
            <w:top w:val="none" w:sz="0" w:space="0" w:color="auto"/>
            <w:left w:val="none" w:sz="0" w:space="0" w:color="auto"/>
            <w:bottom w:val="none" w:sz="0" w:space="0" w:color="auto"/>
            <w:right w:val="none" w:sz="0" w:space="0" w:color="auto"/>
          </w:divBdr>
          <w:divsChild>
            <w:div w:id="540551886">
              <w:marLeft w:val="0"/>
              <w:marRight w:val="0"/>
              <w:marTop w:val="0"/>
              <w:marBottom w:val="0"/>
              <w:divBdr>
                <w:top w:val="none" w:sz="0" w:space="0" w:color="auto"/>
                <w:left w:val="none" w:sz="0" w:space="0" w:color="auto"/>
                <w:bottom w:val="none" w:sz="0" w:space="0" w:color="auto"/>
                <w:right w:val="none" w:sz="0" w:space="0" w:color="auto"/>
              </w:divBdr>
              <w:divsChild>
                <w:div w:id="143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336824">
      <w:bodyDiv w:val="1"/>
      <w:marLeft w:val="0"/>
      <w:marRight w:val="0"/>
      <w:marTop w:val="0"/>
      <w:marBottom w:val="0"/>
      <w:divBdr>
        <w:top w:val="none" w:sz="0" w:space="0" w:color="auto"/>
        <w:left w:val="none" w:sz="0" w:space="0" w:color="auto"/>
        <w:bottom w:val="none" w:sz="0" w:space="0" w:color="auto"/>
        <w:right w:val="none" w:sz="0" w:space="0" w:color="auto"/>
      </w:divBdr>
      <w:divsChild>
        <w:div w:id="612975257">
          <w:marLeft w:val="0"/>
          <w:marRight w:val="0"/>
          <w:marTop w:val="0"/>
          <w:marBottom w:val="0"/>
          <w:divBdr>
            <w:top w:val="none" w:sz="0" w:space="0" w:color="auto"/>
            <w:left w:val="none" w:sz="0" w:space="0" w:color="auto"/>
            <w:bottom w:val="none" w:sz="0" w:space="0" w:color="auto"/>
            <w:right w:val="none" w:sz="0" w:space="0" w:color="auto"/>
          </w:divBdr>
        </w:div>
      </w:divsChild>
    </w:div>
    <w:div w:id="452408144">
      <w:bodyDiv w:val="1"/>
      <w:marLeft w:val="0"/>
      <w:marRight w:val="0"/>
      <w:marTop w:val="0"/>
      <w:marBottom w:val="0"/>
      <w:divBdr>
        <w:top w:val="none" w:sz="0" w:space="0" w:color="auto"/>
        <w:left w:val="none" w:sz="0" w:space="0" w:color="auto"/>
        <w:bottom w:val="none" w:sz="0" w:space="0" w:color="auto"/>
        <w:right w:val="none" w:sz="0" w:space="0" w:color="auto"/>
      </w:divBdr>
    </w:div>
    <w:div w:id="461506796">
      <w:bodyDiv w:val="1"/>
      <w:marLeft w:val="0"/>
      <w:marRight w:val="0"/>
      <w:marTop w:val="0"/>
      <w:marBottom w:val="0"/>
      <w:divBdr>
        <w:top w:val="none" w:sz="0" w:space="0" w:color="auto"/>
        <w:left w:val="none" w:sz="0" w:space="0" w:color="auto"/>
        <w:bottom w:val="none" w:sz="0" w:space="0" w:color="auto"/>
        <w:right w:val="none" w:sz="0" w:space="0" w:color="auto"/>
      </w:divBdr>
    </w:div>
    <w:div w:id="472216007">
      <w:bodyDiv w:val="1"/>
      <w:marLeft w:val="0"/>
      <w:marRight w:val="0"/>
      <w:marTop w:val="0"/>
      <w:marBottom w:val="0"/>
      <w:divBdr>
        <w:top w:val="none" w:sz="0" w:space="0" w:color="auto"/>
        <w:left w:val="none" w:sz="0" w:space="0" w:color="auto"/>
        <w:bottom w:val="none" w:sz="0" w:space="0" w:color="auto"/>
        <w:right w:val="none" w:sz="0" w:space="0" w:color="auto"/>
      </w:divBdr>
    </w:div>
    <w:div w:id="475531819">
      <w:bodyDiv w:val="1"/>
      <w:marLeft w:val="0"/>
      <w:marRight w:val="0"/>
      <w:marTop w:val="0"/>
      <w:marBottom w:val="0"/>
      <w:divBdr>
        <w:top w:val="none" w:sz="0" w:space="0" w:color="auto"/>
        <w:left w:val="none" w:sz="0" w:space="0" w:color="auto"/>
        <w:bottom w:val="none" w:sz="0" w:space="0" w:color="auto"/>
        <w:right w:val="none" w:sz="0" w:space="0" w:color="auto"/>
      </w:divBdr>
    </w:div>
    <w:div w:id="517890509">
      <w:bodyDiv w:val="1"/>
      <w:marLeft w:val="0"/>
      <w:marRight w:val="0"/>
      <w:marTop w:val="0"/>
      <w:marBottom w:val="0"/>
      <w:divBdr>
        <w:top w:val="none" w:sz="0" w:space="0" w:color="auto"/>
        <w:left w:val="none" w:sz="0" w:space="0" w:color="auto"/>
        <w:bottom w:val="none" w:sz="0" w:space="0" w:color="auto"/>
        <w:right w:val="none" w:sz="0" w:space="0" w:color="auto"/>
      </w:divBdr>
    </w:div>
    <w:div w:id="537592336">
      <w:bodyDiv w:val="1"/>
      <w:marLeft w:val="0"/>
      <w:marRight w:val="0"/>
      <w:marTop w:val="0"/>
      <w:marBottom w:val="0"/>
      <w:divBdr>
        <w:top w:val="none" w:sz="0" w:space="0" w:color="auto"/>
        <w:left w:val="none" w:sz="0" w:space="0" w:color="auto"/>
        <w:bottom w:val="none" w:sz="0" w:space="0" w:color="auto"/>
        <w:right w:val="none" w:sz="0" w:space="0" w:color="auto"/>
      </w:divBdr>
    </w:div>
    <w:div w:id="541595640">
      <w:bodyDiv w:val="1"/>
      <w:marLeft w:val="0"/>
      <w:marRight w:val="0"/>
      <w:marTop w:val="0"/>
      <w:marBottom w:val="0"/>
      <w:divBdr>
        <w:top w:val="none" w:sz="0" w:space="0" w:color="auto"/>
        <w:left w:val="none" w:sz="0" w:space="0" w:color="auto"/>
        <w:bottom w:val="none" w:sz="0" w:space="0" w:color="auto"/>
        <w:right w:val="none" w:sz="0" w:space="0" w:color="auto"/>
      </w:divBdr>
    </w:div>
    <w:div w:id="545796688">
      <w:bodyDiv w:val="1"/>
      <w:marLeft w:val="0"/>
      <w:marRight w:val="0"/>
      <w:marTop w:val="0"/>
      <w:marBottom w:val="0"/>
      <w:divBdr>
        <w:top w:val="none" w:sz="0" w:space="0" w:color="auto"/>
        <w:left w:val="none" w:sz="0" w:space="0" w:color="auto"/>
        <w:bottom w:val="none" w:sz="0" w:space="0" w:color="auto"/>
        <w:right w:val="none" w:sz="0" w:space="0" w:color="auto"/>
      </w:divBdr>
    </w:div>
    <w:div w:id="546527793">
      <w:bodyDiv w:val="1"/>
      <w:marLeft w:val="0"/>
      <w:marRight w:val="0"/>
      <w:marTop w:val="0"/>
      <w:marBottom w:val="0"/>
      <w:divBdr>
        <w:top w:val="none" w:sz="0" w:space="0" w:color="auto"/>
        <w:left w:val="none" w:sz="0" w:space="0" w:color="auto"/>
        <w:bottom w:val="none" w:sz="0" w:space="0" w:color="auto"/>
        <w:right w:val="none" w:sz="0" w:space="0" w:color="auto"/>
      </w:divBdr>
    </w:div>
    <w:div w:id="609708149">
      <w:bodyDiv w:val="1"/>
      <w:marLeft w:val="0"/>
      <w:marRight w:val="0"/>
      <w:marTop w:val="0"/>
      <w:marBottom w:val="0"/>
      <w:divBdr>
        <w:top w:val="none" w:sz="0" w:space="0" w:color="auto"/>
        <w:left w:val="none" w:sz="0" w:space="0" w:color="auto"/>
        <w:bottom w:val="none" w:sz="0" w:space="0" w:color="auto"/>
        <w:right w:val="none" w:sz="0" w:space="0" w:color="auto"/>
      </w:divBdr>
    </w:div>
    <w:div w:id="624049059">
      <w:bodyDiv w:val="1"/>
      <w:marLeft w:val="0"/>
      <w:marRight w:val="0"/>
      <w:marTop w:val="0"/>
      <w:marBottom w:val="0"/>
      <w:divBdr>
        <w:top w:val="none" w:sz="0" w:space="0" w:color="auto"/>
        <w:left w:val="none" w:sz="0" w:space="0" w:color="auto"/>
        <w:bottom w:val="none" w:sz="0" w:space="0" w:color="auto"/>
        <w:right w:val="none" w:sz="0" w:space="0" w:color="auto"/>
      </w:divBdr>
    </w:div>
    <w:div w:id="630671881">
      <w:bodyDiv w:val="1"/>
      <w:marLeft w:val="0"/>
      <w:marRight w:val="0"/>
      <w:marTop w:val="0"/>
      <w:marBottom w:val="0"/>
      <w:divBdr>
        <w:top w:val="none" w:sz="0" w:space="0" w:color="auto"/>
        <w:left w:val="none" w:sz="0" w:space="0" w:color="auto"/>
        <w:bottom w:val="none" w:sz="0" w:space="0" w:color="auto"/>
        <w:right w:val="none" w:sz="0" w:space="0" w:color="auto"/>
      </w:divBdr>
    </w:div>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85272079">
          <w:marLeft w:val="0"/>
          <w:marRight w:val="0"/>
          <w:marTop w:val="0"/>
          <w:marBottom w:val="326"/>
          <w:divBdr>
            <w:top w:val="none" w:sz="0" w:space="0" w:color="auto"/>
            <w:left w:val="none" w:sz="0" w:space="0" w:color="auto"/>
            <w:bottom w:val="none" w:sz="0" w:space="0" w:color="auto"/>
            <w:right w:val="none" w:sz="0" w:space="0" w:color="auto"/>
          </w:divBdr>
        </w:div>
      </w:divsChild>
    </w:div>
    <w:div w:id="639768251">
      <w:bodyDiv w:val="1"/>
      <w:marLeft w:val="0"/>
      <w:marRight w:val="0"/>
      <w:marTop w:val="0"/>
      <w:marBottom w:val="0"/>
      <w:divBdr>
        <w:top w:val="none" w:sz="0" w:space="0" w:color="auto"/>
        <w:left w:val="none" w:sz="0" w:space="0" w:color="auto"/>
        <w:bottom w:val="none" w:sz="0" w:space="0" w:color="auto"/>
        <w:right w:val="none" w:sz="0" w:space="0" w:color="auto"/>
      </w:divBdr>
    </w:div>
    <w:div w:id="640964802">
      <w:bodyDiv w:val="1"/>
      <w:marLeft w:val="0"/>
      <w:marRight w:val="0"/>
      <w:marTop w:val="0"/>
      <w:marBottom w:val="0"/>
      <w:divBdr>
        <w:top w:val="none" w:sz="0" w:space="0" w:color="auto"/>
        <w:left w:val="none" w:sz="0" w:space="0" w:color="auto"/>
        <w:bottom w:val="none" w:sz="0" w:space="0" w:color="auto"/>
        <w:right w:val="none" w:sz="0" w:space="0" w:color="auto"/>
      </w:divBdr>
      <w:divsChild>
        <w:div w:id="1991403131">
          <w:marLeft w:val="0"/>
          <w:marRight w:val="0"/>
          <w:marTop w:val="0"/>
          <w:marBottom w:val="326"/>
          <w:divBdr>
            <w:top w:val="none" w:sz="0" w:space="0" w:color="auto"/>
            <w:left w:val="none" w:sz="0" w:space="0" w:color="auto"/>
            <w:bottom w:val="none" w:sz="0" w:space="0" w:color="auto"/>
            <w:right w:val="none" w:sz="0" w:space="0" w:color="auto"/>
          </w:divBdr>
        </w:div>
      </w:divsChild>
    </w:div>
    <w:div w:id="653723425">
      <w:bodyDiv w:val="1"/>
      <w:marLeft w:val="0"/>
      <w:marRight w:val="0"/>
      <w:marTop w:val="0"/>
      <w:marBottom w:val="0"/>
      <w:divBdr>
        <w:top w:val="none" w:sz="0" w:space="0" w:color="auto"/>
        <w:left w:val="none" w:sz="0" w:space="0" w:color="auto"/>
        <w:bottom w:val="none" w:sz="0" w:space="0" w:color="auto"/>
        <w:right w:val="none" w:sz="0" w:space="0" w:color="auto"/>
      </w:divBdr>
    </w:div>
    <w:div w:id="656304807">
      <w:bodyDiv w:val="1"/>
      <w:marLeft w:val="0"/>
      <w:marRight w:val="0"/>
      <w:marTop w:val="0"/>
      <w:marBottom w:val="0"/>
      <w:divBdr>
        <w:top w:val="none" w:sz="0" w:space="0" w:color="auto"/>
        <w:left w:val="none" w:sz="0" w:space="0" w:color="auto"/>
        <w:bottom w:val="none" w:sz="0" w:space="0" w:color="auto"/>
        <w:right w:val="none" w:sz="0" w:space="0" w:color="auto"/>
      </w:divBdr>
    </w:div>
    <w:div w:id="657272186">
      <w:bodyDiv w:val="1"/>
      <w:marLeft w:val="0"/>
      <w:marRight w:val="0"/>
      <w:marTop w:val="0"/>
      <w:marBottom w:val="0"/>
      <w:divBdr>
        <w:top w:val="none" w:sz="0" w:space="0" w:color="auto"/>
        <w:left w:val="none" w:sz="0" w:space="0" w:color="auto"/>
        <w:bottom w:val="none" w:sz="0" w:space="0" w:color="auto"/>
        <w:right w:val="none" w:sz="0" w:space="0" w:color="auto"/>
      </w:divBdr>
      <w:divsChild>
        <w:div w:id="428739449">
          <w:marLeft w:val="0"/>
          <w:marRight w:val="0"/>
          <w:marTop w:val="0"/>
          <w:marBottom w:val="0"/>
          <w:divBdr>
            <w:top w:val="none" w:sz="0" w:space="0" w:color="auto"/>
            <w:left w:val="none" w:sz="0" w:space="0" w:color="auto"/>
            <w:bottom w:val="none" w:sz="0" w:space="0" w:color="auto"/>
            <w:right w:val="none" w:sz="0" w:space="0" w:color="auto"/>
          </w:divBdr>
          <w:divsChild>
            <w:div w:id="875705135">
              <w:marLeft w:val="0"/>
              <w:marRight w:val="0"/>
              <w:marTop w:val="0"/>
              <w:marBottom w:val="0"/>
              <w:divBdr>
                <w:top w:val="none" w:sz="0" w:space="0" w:color="auto"/>
                <w:left w:val="none" w:sz="0" w:space="0" w:color="auto"/>
                <w:bottom w:val="none" w:sz="0" w:space="0" w:color="auto"/>
                <w:right w:val="none" w:sz="0" w:space="0" w:color="auto"/>
              </w:divBdr>
              <w:divsChild>
                <w:div w:id="2103791269">
                  <w:marLeft w:val="0"/>
                  <w:marRight w:val="0"/>
                  <w:marTop w:val="0"/>
                  <w:marBottom w:val="0"/>
                  <w:divBdr>
                    <w:top w:val="none" w:sz="0" w:space="0" w:color="auto"/>
                    <w:left w:val="none" w:sz="0" w:space="0" w:color="auto"/>
                    <w:bottom w:val="none" w:sz="0" w:space="0" w:color="auto"/>
                    <w:right w:val="none" w:sz="0" w:space="0" w:color="auto"/>
                  </w:divBdr>
                  <w:divsChild>
                    <w:div w:id="1277251518">
                      <w:marLeft w:val="0"/>
                      <w:marRight w:val="0"/>
                      <w:marTop w:val="0"/>
                      <w:marBottom w:val="0"/>
                      <w:divBdr>
                        <w:top w:val="none" w:sz="0" w:space="0" w:color="auto"/>
                        <w:left w:val="none" w:sz="0" w:space="0" w:color="auto"/>
                        <w:bottom w:val="none" w:sz="0" w:space="0" w:color="auto"/>
                        <w:right w:val="none" w:sz="0" w:space="0" w:color="auto"/>
                      </w:divBdr>
                      <w:divsChild>
                        <w:div w:id="23679300">
                          <w:marLeft w:val="0"/>
                          <w:marRight w:val="0"/>
                          <w:marTop w:val="0"/>
                          <w:marBottom w:val="0"/>
                          <w:divBdr>
                            <w:top w:val="none" w:sz="0" w:space="0" w:color="auto"/>
                            <w:left w:val="none" w:sz="0" w:space="0" w:color="auto"/>
                            <w:bottom w:val="none" w:sz="0" w:space="0" w:color="auto"/>
                            <w:right w:val="none" w:sz="0" w:space="0" w:color="auto"/>
                          </w:divBdr>
                        </w:div>
                      </w:divsChild>
                    </w:div>
                    <w:div w:id="13401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074093">
      <w:bodyDiv w:val="1"/>
      <w:marLeft w:val="0"/>
      <w:marRight w:val="0"/>
      <w:marTop w:val="0"/>
      <w:marBottom w:val="0"/>
      <w:divBdr>
        <w:top w:val="none" w:sz="0" w:space="0" w:color="auto"/>
        <w:left w:val="none" w:sz="0" w:space="0" w:color="auto"/>
        <w:bottom w:val="none" w:sz="0" w:space="0" w:color="auto"/>
        <w:right w:val="none" w:sz="0" w:space="0" w:color="auto"/>
      </w:divBdr>
      <w:divsChild>
        <w:div w:id="773743530">
          <w:marLeft w:val="0"/>
          <w:marRight w:val="0"/>
          <w:marTop w:val="0"/>
          <w:marBottom w:val="0"/>
          <w:divBdr>
            <w:top w:val="none" w:sz="0" w:space="0" w:color="auto"/>
            <w:left w:val="none" w:sz="0" w:space="0" w:color="auto"/>
            <w:bottom w:val="none" w:sz="0" w:space="0" w:color="auto"/>
            <w:right w:val="none" w:sz="0" w:space="0" w:color="auto"/>
          </w:divBdr>
          <w:divsChild>
            <w:div w:id="2083066535">
              <w:marLeft w:val="0"/>
              <w:marRight w:val="0"/>
              <w:marTop w:val="0"/>
              <w:marBottom w:val="0"/>
              <w:divBdr>
                <w:top w:val="none" w:sz="0" w:space="0" w:color="auto"/>
                <w:left w:val="none" w:sz="0" w:space="0" w:color="auto"/>
                <w:bottom w:val="none" w:sz="0" w:space="0" w:color="auto"/>
                <w:right w:val="none" w:sz="0" w:space="0" w:color="auto"/>
              </w:divBdr>
              <w:divsChild>
                <w:div w:id="121038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69572">
      <w:bodyDiv w:val="1"/>
      <w:marLeft w:val="0"/>
      <w:marRight w:val="0"/>
      <w:marTop w:val="0"/>
      <w:marBottom w:val="0"/>
      <w:divBdr>
        <w:top w:val="none" w:sz="0" w:space="0" w:color="auto"/>
        <w:left w:val="none" w:sz="0" w:space="0" w:color="auto"/>
        <w:bottom w:val="none" w:sz="0" w:space="0" w:color="auto"/>
        <w:right w:val="none" w:sz="0" w:space="0" w:color="auto"/>
      </w:divBdr>
    </w:div>
    <w:div w:id="716973235">
      <w:bodyDiv w:val="1"/>
      <w:marLeft w:val="0"/>
      <w:marRight w:val="0"/>
      <w:marTop w:val="0"/>
      <w:marBottom w:val="0"/>
      <w:divBdr>
        <w:top w:val="none" w:sz="0" w:space="0" w:color="auto"/>
        <w:left w:val="none" w:sz="0" w:space="0" w:color="auto"/>
        <w:bottom w:val="none" w:sz="0" w:space="0" w:color="auto"/>
        <w:right w:val="none" w:sz="0" w:space="0" w:color="auto"/>
      </w:divBdr>
    </w:div>
    <w:div w:id="782767706">
      <w:bodyDiv w:val="1"/>
      <w:marLeft w:val="0"/>
      <w:marRight w:val="0"/>
      <w:marTop w:val="0"/>
      <w:marBottom w:val="0"/>
      <w:divBdr>
        <w:top w:val="none" w:sz="0" w:space="0" w:color="auto"/>
        <w:left w:val="none" w:sz="0" w:space="0" w:color="auto"/>
        <w:bottom w:val="none" w:sz="0" w:space="0" w:color="auto"/>
        <w:right w:val="none" w:sz="0" w:space="0" w:color="auto"/>
      </w:divBdr>
    </w:div>
    <w:div w:id="798571057">
      <w:bodyDiv w:val="1"/>
      <w:marLeft w:val="0"/>
      <w:marRight w:val="0"/>
      <w:marTop w:val="0"/>
      <w:marBottom w:val="0"/>
      <w:divBdr>
        <w:top w:val="none" w:sz="0" w:space="0" w:color="auto"/>
        <w:left w:val="none" w:sz="0" w:space="0" w:color="auto"/>
        <w:bottom w:val="none" w:sz="0" w:space="0" w:color="auto"/>
        <w:right w:val="none" w:sz="0" w:space="0" w:color="auto"/>
      </w:divBdr>
    </w:div>
    <w:div w:id="806435540">
      <w:bodyDiv w:val="1"/>
      <w:marLeft w:val="0"/>
      <w:marRight w:val="0"/>
      <w:marTop w:val="0"/>
      <w:marBottom w:val="0"/>
      <w:divBdr>
        <w:top w:val="none" w:sz="0" w:space="0" w:color="auto"/>
        <w:left w:val="none" w:sz="0" w:space="0" w:color="auto"/>
        <w:bottom w:val="none" w:sz="0" w:space="0" w:color="auto"/>
        <w:right w:val="none" w:sz="0" w:space="0" w:color="auto"/>
      </w:divBdr>
    </w:div>
    <w:div w:id="820462788">
      <w:bodyDiv w:val="1"/>
      <w:marLeft w:val="0"/>
      <w:marRight w:val="0"/>
      <w:marTop w:val="0"/>
      <w:marBottom w:val="0"/>
      <w:divBdr>
        <w:top w:val="none" w:sz="0" w:space="0" w:color="auto"/>
        <w:left w:val="none" w:sz="0" w:space="0" w:color="auto"/>
        <w:bottom w:val="none" w:sz="0" w:space="0" w:color="auto"/>
        <w:right w:val="none" w:sz="0" w:space="0" w:color="auto"/>
      </w:divBdr>
      <w:divsChild>
        <w:div w:id="1862706">
          <w:marLeft w:val="0"/>
          <w:marRight w:val="0"/>
          <w:marTop w:val="77"/>
          <w:marBottom w:val="0"/>
          <w:divBdr>
            <w:top w:val="none" w:sz="0" w:space="0" w:color="auto"/>
            <w:left w:val="none" w:sz="0" w:space="0" w:color="auto"/>
            <w:bottom w:val="none" w:sz="0" w:space="0" w:color="auto"/>
            <w:right w:val="none" w:sz="0" w:space="0" w:color="auto"/>
          </w:divBdr>
        </w:div>
        <w:div w:id="18817870">
          <w:marLeft w:val="0"/>
          <w:marRight w:val="0"/>
          <w:marTop w:val="77"/>
          <w:marBottom w:val="0"/>
          <w:divBdr>
            <w:top w:val="none" w:sz="0" w:space="0" w:color="auto"/>
            <w:left w:val="none" w:sz="0" w:space="0" w:color="auto"/>
            <w:bottom w:val="none" w:sz="0" w:space="0" w:color="auto"/>
            <w:right w:val="none" w:sz="0" w:space="0" w:color="auto"/>
          </w:divBdr>
        </w:div>
        <w:div w:id="42951994">
          <w:marLeft w:val="0"/>
          <w:marRight w:val="0"/>
          <w:marTop w:val="77"/>
          <w:marBottom w:val="0"/>
          <w:divBdr>
            <w:top w:val="none" w:sz="0" w:space="0" w:color="auto"/>
            <w:left w:val="none" w:sz="0" w:space="0" w:color="auto"/>
            <w:bottom w:val="none" w:sz="0" w:space="0" w:color="auto"/>
            <w:right w:val="none" w:sz="0" w:space="0" w:color="auto"/>
          </w:divBdr>
        </w:div>
        <w:div w:id="46269441">
          <w:marLeft w:val="0"/>
          <w:marRight w:val="0"/>
          <w:marTop w:val="77"/>
          <w:marBottom w:val="0"/>
          <w:divBdr>
            <w:top w:val="none" w:sz="0" w:space="0" w:color="auto"/>
            <w:left w:val="none" w:sz="0" w:space="0" w:color="auto"/>
            <w:bottom w:val="none" w:sz="0" w:space="0" w:color="auto"/>
            <w:right w:val="none" w:sz="0" w:space="0" w:color="auto"/>
          </w:divBdr>
        </w:div>
        <w:div w:id="247083944">
          <w:marLeft w:val="0"/>
          <w:marRight w:val="0"/>
          <w:marTop w:val="77"/>
          <w:marBottom w:val="0"/>
          <w:divBdr>
            <w:top w:val="none" w:sz="0" w:space="0" w:color="auto"/>
            <w:left w:val="none" w:sz="0" w:space="0" w:color="auto"/>
            <w:bottom w:val="none" w:sz="0" w:space="0" w:color="auto"/>
            <w:right w:val="none" w:sz="0" w:space="0" w:color="auto"/>
          </w:divBdr>
        </w:div>
        <w:div w:id="253320122">
          <w:marLeft w:val="0"/>
          <w:marRight w:val="0"/>
          <w:marTop w:val="77"/>
          <w:marBottom w:val="0"/>
          <w:divBdr>
            <w:top w:val="none" w:sz="0" w:space="0" w:color="auto"/>
            <w:left w:val="none" w:sz="0" w:space="0" w:color="auto"/>
            <w:bottom w:val="none" w:sz="0" w:space="0" w:color="auto"/>
            <w:right w:val="none" w:sz="0" w:space="0" w:color="auto"/>
          </w:divBdr>
        </w:div>
        <w:div w:id="287398702">
          <w:marLeft w:val="0"/>
          <w:marRight w:val="0"/>
          <w:marTop w:val="77"/>
          <w:marBottom w:val="0"/>
          <w:divBdr>
            <w:top w:val="none" w:sz="0" w:space="0" w:color="auto"/>
            <w:left w:val="none" w:sz="0" w:space="0" w:color="auto"/>
            <w:bottom w:val="none" w:sz="0" w:space="0" w:color="auto"/>
            <w:right w:val="none" w:sz="0" w:space="0" w:color="auto"/>
          </w:divBdr>
        </w:div>
        <w:div w:id="375466505">
          <w:marLeft w:val="0"/>
          <w:marRight w:val="0"/>
          <w:marTop w:val="77"/>
          <w:marBottom w:val="0"/>
          <w:divBdr>
            <w:top w:val="none" w:sz="0" w:space="0" w:color="auto"/>
            <w:left w:val="none" w:sz="0" w:space="0" w:color="auto"/>
            <w:bottom w:val="none" w:sz="0" w:space="0" w:color="auto"/>
            <w:right w:val="none" w:sz="0" w:space="0" w:color="auto"/>
          </w:divBdr>
        </w:div>
        <w:div w:id="545142906">
          <w:marLeft w:val="0"/>
          <w:marRight w:val="0"/>
          <w:marTop w:val="77"/>
          <w:marBottom w:val="0"/>
          <w:divBdr>
            <w:top w:val="none" w:sz="0" w:space="0" w:color="auto"/>
            <w:left w:val="none" w:sz="0" w:space="0" w:color="auto"/>
            <w:bottom w:val="none" w:sz="0" w:space="0" w:color="auto"/>
            <w:right w:val="none" w:sz="0" w:space="0" w:color="auto"/>
          </w:divBdr>
        </w:div>
        <w:div w:id="565996709">
          <w:marLeft w:val="0"/>
          <w:marRight w:val="0"/>
          <w:marTop w:val="77"/>
          <w:marBottom w:val="0"/>
          <w:divBdr>
            <w:top w:val="none" w:sz="0" w:space="0" w:color="auto"/>
            <w:left w:val="none" w:sz="0" w:space="0" w:color="auto"/>
            <w:bottom w:val="none" w:sz="0" w:space="0" w:color="auto"/>
            <w:right w:val="none" w:sz="0" w:space="0" w:color="auto"/>
          </w:divBdr>
        </w:div>
        <w:div w:id="570431907">
          <w:marLeft w:val="0"/>
          <w:marRight w:val="0"/>
          <w:marTop w:val="77"/>
          <w:marBottom w:val="0"/>
          <w:divBdr>
            <w:top w:val="none" w:sz="0" w:space="0" w:color="auto"/>
            <w:left w:val="none" w:sz="0" w:space="0" w:color="auto"/>
            <w:bottom w:val="none" w:sz="0" w:space="0" w:color="auto"/>
            <w:right w:val="none" w:sz="0" w:space="0" w:color="auto"/>
          </w:divBdr>
        </w:div>
        <w:div w:id="591815486">
          <w:marLeft w:val="0"/>
          <w:marRight w:val="0"/>
          <w:marTop w:val="77"/>
          <w:marBottom w:val="0"/>
          <w:divBdr>
            <w:top w:val="none" w:sz="0" w:space="0" w:color="auto"/>
            <w:left w:val="none" w:sz="0" w:space="0" w:color="auto"/>
            <w:bottom w:val="none" w:sz="0" w:space="0" w:color="auto"/>
            <w:right w:val="none" w:sz="0" w:space="0" w:color="auto"/>
          </w:divBdr>
        </w:div>
        <w:div w:id="706760376">
          <w:marLeft w:val="0"/>
          <w:marRight w:val="0"/>
          <w:marTop w:val="77"/>
          <w:marBottom w:val="0"/>
          <w:divBdr>
            <w:top w:val="none" w:sz="0" w:space="0" w:color="auto"/>
            <w:left w:val="none" w:sz="0" w:space="0" w:color="auto"/>
            <w:bottom w:val="none" w:sz="0" w:space="0" w:color="auto"/>
            <w:right w:val="none" w:sz="0" w:space="0" w:color="auto"/>
          </w:divBdr>
        </w:div>
        <w:div w:id="814565160">
          <w:marLeft w:val="0"/>
          <w:marRight w:val="0"/>
          <w:marTop w:val="77"/>
          <w:marBottom w:val="0"/>
          <w:divBdr>
            <w:top w:val="none" w:sz="0" w:space="0" w:color="auto"/>
            <w:left w:val="none" w:sz="0" w:space="0" w:color="auto"/>
            <w:bottom w:val="none" w:sz="0" w:space="0" w:color="auto"/>
            <w:right w:val="none" w:sz="0" w:space="0" w:color="auto"/>
          </w:divBdr>
        </w:div>
        <w:div w:id="964509765">
          <w:marLeft w:val="0"/>
          <w:marRight w:val="0"/>
          <w:marTop w:val="77"/>
          <w:marBottom w:val="0"/>
          <w:divBdr>
            <w:top w:val="none" w:sz="0" w:space="0" w:color="auto"/>
            <w:left w:val="none" w:sz="0" w:space="0" w:color="auto"/>
            <w:bottom w:val="none" w:sz="0" w:space="0" w:color="auto"/>
            <w:right w:val="none" w:sz="0" w:space="0" w:color="auto"/>
          </w:divBdr>
        </w:div>
        <w:div w:id="1066342660">
          <w:marLeft w:val="0"/>
          <w:marRight w:val="0"/>
          <w:marTop w:val="77"/>
          <w:marBottom w:val="0"/>
          <w:divBdr>
            <w:top w:val="none" w:sz="0" w:space="0" w:color="auto"/>
            <w:left w:val="none" w:sz="0" w:space="0" w:color="auto"/>
            <w:bottom w:val="none" w:sz="0" w:space="0" w:color="auto"/>
            <w:right w:val="none" w:sz="0" w:space="0" w:color="auto"/>
          </w:divBdr>
        </w:div>
        <w:div w:id="1210607413">
          <w:marLeft w:val="0"/>
          <w:marRight w:val="0"/>
          <w:marTop w:val="77"/>
          <w:marBottom w:val="0"/>
          <w:divBdr>
            <w:top w:val="none" w:sz="0" w:space="0" w:color="auto"/>
            <w:left w:val="none" w:sz="0" w:space="0" w:color="auto"/>
            <w:bottom w:val="none" w:sz="0" w:space="0" w:color="auto"/>
            <w:right w:val="none" w:sz="0" w:space="0" w:color="auto"/>
          </w:divBdr>
        </w:div>
        <w:div w:id="1250695589">
          <w:marLeft w:val="0"/>
          <w:marRight w:val="0"/>
          <w:marTop w:val="77"/>
          <w:marBottom w:val="0"/>
          <w:divBdr>
            <w:top w:val="none" w:sz="0" w:space="0" w:color="auto"/>
            <w:left w:val="none" w:sz="0" w:space="0" w:color="auto"/>
            <w:bottom w:val="none" w:sz="0" w:space="0" w:color="auto"/>
            <w:right w:val="none" w:sz="0" w:space="0" w:color="auto"/>
          </w:divBdr>
        </w:div>
        <w:div w:id="1399130559">
          <w:marLeft w:val="0"/>
          <w:marRight w:val="0"/>
          <w:marTop w:val="77"/>
          <w:marBottom w:val="0"/>
          <w:divBdr>
            <w:top w:val="none" w:sz="0" w:space="0" w:color="auto"/>
            <w:left w:val="none" w:sz="0" w:space="0" w:color="auto"/>
            <w:bottom w:val="none" w:sz="0" w:space="0" w:color="auto"/>
            <w:right w:val="none" w:sz="0" w:space="0" w:color="auto"/>
          </w:divBdr>
        </w:div>
        <w:div w:id="1460414549">
          <w:marLeft w:val="0"/>
          <w:marRight w:val="0"/>
          <w:marTop w:val="77"/>
          <w:marBottom w:val="0"/>
          <w:divBdr>
            <w:top w:val="none" w:sz="0" w:space="0" w:color="auto"/>
            <w:left w:val="none" w:sz="0" w:space="0" w:color="auto"/>
            <w:bottom w:val="none" w:sz="0" w:space="0" w:color="auto"/>
            <w:right w:val="none" w:sz="0" w:space="0" w:color="auto"/>
          </w:divBdr>
        </w:div>
        <w:div w:id="1461069198">
          <w:marLeft w:val="0"/>
          <w:marRight w:val="0"/>
          <w:marTop w:val="77"/>
          <w:marBottom w:val="0"/>
          <w:divBdr>
            <w:top w:val="none" w:sz="0" w:space="0" w:color="auto"/>
            <w:left w:val="none" w:sz="0" w:space="0" w:color="auto"/>
            <w:bottom w:val="none" w:sz="0" w:space="0" w:color="auto"/>
            <w:right w:val="none" w:sz="0" w:space="0" w:color="auto"/>
          </w:divBdr>
        </w:div>
        <w:div w:id="1595700393">
          <w:marLeft w:val="0"/>
          <w:marRight w:val="0"/>
          <w:marTop w:val="77"/>
          <w:marBottom w:val="0"/>
          <w:divBdr>
            <w:top w:val="none" w:sz="0" w:space="0" w:color="auto"/>
            <w:left w:val="none" w:sz="0" w:space="0" w:color="auto"/>
            <w:bottom w:val="none" w:sz="0" w:space="0" w:color="auto"/>
            <w:right w:val="none" w:sz="0" w:space="0" w:color="auto"/>
          </w:divBdr>
        </w:div>
        <w:div w:id="1600479340">
          <w:marLeft w:val="0"/>
          <w:marRight w:val="0"/>
          <w:marTop w:val="77"/>
          <w:marBottom w:val="0"/>
          <w:divBdr>
            <w:top w:val="none" w:sz="0" w:space="0" w:color="auto"/>
            <w:left w:val="none" w:sz="0" w:space="0" w:color="auto"/>
            <w:bottom w:val="none" w:sz="0" w:space="0" w:color="auto"/>
            <w:right w:val="none" w:sz="0" w:space="0" w:color="auto"/>
          </w:divBdr>
        </w:div>
        <w:div w:id="1642733307">
          <w:marLeft w:val="0"/>
          <w:marRight w:val="0"/>
          <w:marTop w:val="77"/>
          <w:marBottom w:val="0"/>
          <w:divBdr>
            <w:top w:val="none" w:sz="0" w:space="0" w:color="auto"/>
            <w:left w:val="none" w:sz="0" w:space="0" w:color="auto"/>
            <w:bottom w:val="none" w:sz="0" w:space="0" w:color="auto"/>
            <w:right w:val="none" w:sz="0" w:space="0" w:color="auto"/>
          </w:divBdr>
        </w:div>
        <w:div w:id="1801799363">
          <w:marLeft w:val="0"/>
          <w:marRight w:val="0"/>
          <w:marTop w:val="77"/>
          <w:marBottom w:val="0"/>
          <w:divBdr>
            <w:top w:val="none" w:sz="0" w:space="0" w:color="auto"/>
            <w:left w:val="none" w:sz="0" w:space="0" w:color="auto"/>
            <w:bottom w:val="none" w:sz="0" w:space="0" w:color="auto"/>
            <w:right w:val="none" w:sz="0" w:space="0" w:color="auto"/>
          </w:divBdr>
        </w:div>
        <w:div w:id="1821270670">
          <w:marLeft w:val="0"/>
          <w:marRight w:val="0"/>
          <w:marTop w:val="77"/>
          <w:marBottom w:val="0"/>
          <w:divBdr>
            <w:top w:val="none" w:sz="0" w:space="0" w:color="auto"/>
            <w:left w:val="none" w:sz="0" w:space="0" w:color="auto"/>
            <w:bottom w:val="none" w:sz="0" w:space="0" w:color="auto"/>
            <w:right w:val="none" w:sz="0" w:space="0" w:color="auto"/>
          </w:divBdr>
        </w:div>
        <w:div w:id="1947233439">
          <w:marLeft w:val="0"/>
          <w:marRight w:val="0"/>
          <w:marTop w:val="77"/>
          <w:marBottom w:val="0"/>
          <w:divBdr>
            <w:top w:val="none" w:sz="0" w:space="0" w:color="auto"/>
            <w:left w:val="none" w:sz="0" w:space="0" w:color="auto"/>
            <w:bottom w:val="none" w:sz="0" w:space="0" w:color="auto"/>
            <w:right w:val="none" w:sz="0" w:space="0" w:color="auto"/>
          </w:divBdr>
        </w:div>
        <w:div w:id="1995716799">
          <w:marLeft w:val="0"/>
          <w:marRight w:val="0"/>
          <w:marTop w:val="77"/>
          <w:marBottom w:val="0"/>
          <w:divBdr>
            <w:top w:val="none" w:sz="0" w:space="0" w:color="auto"/>
            <w:left w:val="none" w:sz="0" w:space="0" w:color="auto"/>
            <w:bottom w:val="none" w:sz="0" w:space="0" w:color="auto"/>
            <w:right w:val="none" w:sz="0" w:space="0" w:color="auto"/>
          </w:divBdr>
        </w:div>
      </w:divsChild>
    </w:div>
    <w:div w:id="830221940">
      <w:bodyDiv w:val="1"/>
      <w:marLeft w:val="0"/>
      <w:marRight w:val="0"/>
      <w:marTop w:val="0"/>
      <w:marBottom w:val="0"/>
      <w:divBdr>
        <w:top w:val="none" w:sz="0" w:space="0" w:color="auto"/>
        <w:left w:val="none" w:sz="0" w:space="0" w:color="auto"/>
        <w:bottom w:val="none" w:sz="0" w:space="0" w:color="auto"/>
        <w:right w:val="none" w:sz="0" w:space="0" w:color="auto"/>
      </w:divBdr>
      <w:divsChild>
        <w:div w:id="39012371">
          <w:marLeft w:val="0"/>
          <w:marRight w:val="0"/>
          <w:marTop w:val="77"/>
          <w:marBottom w:val="0"/>
          <w:divBdr>
            <w:top w:val="none" w:sz="0" w:space="0" w:color="auto"/>
            <w:left w:val="none" w:sz="0" w:space="0" w:color="auto"/>
            <w:bottom w:val="none" w:sz="0" w:space="0" w:color="auto"/>
            <w:right w:val="none" w:sz="0" w:space="0" w:color="auto"/>
          </w:divBdr>
        </w:div>
        <w:div w:id="205531433">
          <w:marLeft w:val="0"/>
          <w:marRight w:val="0"/>
          <w:marTop w:val="77"/>
          <w:marBottom w:val="0"/>
          <w:divBdr>
            <w:top w:val="none" w:sz="0" w:space="0" w:color="auto"/>
            <w:left w:val="none" w:sz="0" w:space="0" w:color="auto"/>
            <w:bottom w:val="none" w:sz="0" w:space="0" w:color="auto"/>
            <w:right w:val="none" w:sz="0" w:space="0" w:color="auto"/>
          </w:divBdr>
        </w:div>
        <w:div w:id="239413552">
          <w:marLeft w:val="0"/>
          <w:marRight w:val="0"/>
          <w:marTop w:val="77"/>
          <w:marBottom w:val="0"/>
          <w:divBdr>
            <w:top w:val="none" w:sz="0" w:space="0" w:color="auto"/>
            <w:left w:val="none" w:sz="0" w:space="0" w:color="auto"/>
            <w:bottom w:val="none" w:sz="0" w:space="0" w:color="auto"/>
            <w:right w:val="none" w:sz="0" w:space="0" w:color="auto"/>
          </w:divBdr>
        </w:div>
        <w:div w:id="338387469">
          <w:marLeft w:val="0"/>
          <w:marRight w:val="0"/>
          <w:marTop w:val="77"/>
          <w:marBottom w:val="0"/>
          <w:divBdr>
            <w:top w:val="none" w:sz="0" w:space="0" w:color="auto"/>
            <w:left w:val="none" w:sz="0" w:space="0" w:color="auto"/>
            <w:bottom w:val="none" w:sz="0" w:space="0" w:color="auto"/>
            <w:right w:val="none" w:sz="0" w:space="0" w:color="auto"/>
          </w:divBdr>
        </w:div>
        <w:div w:id="413937195">
          <w:marLeft w:val="0"/>
          <w:marRight w:val="0"/>
          <w:marTop w:val="77"/>
          <w:marBottom w:val="0"/>
          <w:divBdr>
            <w:top w:val="none" w:sz="0" w:space="0" w:color="auto"/>
            <w:left w:val="none" w:sz="0" w:space="0" w:color="auto"/>
            <w:bottom w:val="none" w:sz="0" w:space="0" w:color="auto"/>
            <w:right w:val="none" w:sz="0" w:space="0" w:color="auto"/>
          </w:divBdr>
        </w:div>
        <w:div w:id="454560537">
          <w:marLeft w:val="0"/>
          <w:marRight w:val="0"/>
          <w:marTop w:val="77"/>
          <w:marBottom w:val="0"/>
          <w:divBdr>
            <w:top w:val="none" w:sz="0" w:space="0" w:color="auto"/>
            <w:left w:val="none" w:sz="0" w:space="0" w:color="auto"/>
            <w:bottom w:val="none" w:sz="0" w:space="0" w:color="auto"/>
            <w:right w:val="none" w:sz="0" w:space="0" w:color="auto"/>
          </w:divBdr>
        </w:div>
        <w:div w:id="595407014">
          <w:marLeft w:val="0"/>
          <w:marRight w:val="0"/>
          <w:marTop w:val="77"/>
          <w:marBottom w:val="0"/>
          <w:divBdr>
            <w:top w:val="none" w:sz="0" w:space="0" w:color="auto"/>
            <w:left w:val="none" w:sz="0" w:space="0" w:color="auto"/>
            <w:bottom w:val="none" w:sz="0" w:space="0" w:color="auto"/>
            <w:right w:val="none" w:sz="0" w:space="0" w:color="auto"/>
          </w:divBdr>
        </w:div>
        <w:div w:id="611673165">
          <w:marLeft w:val="0"/>
          <w:marRight w:val="0"/>
          <w:marTop w:val="77"/>
          <w:marBottom w:val="0"/>
          <w:divBdr>
            <w:top w:val="none" w:sz="0" w:space="0" w:color="auto"/>
            <w:left w:val="none" w:sz="0" w:space="0" w:color="auto"/>
            <w:bottom w:val="none" w:sz="0" w:space="0" w:color="auto"/>
            <w:right w:val="none" w:sz="0" w:space="0" w:color="auto"/>
          </w:divBdr>
        </w:div>
        <w:div w:id="622227635">
          <w:marLeft w:val="0"/>
          <w:marRight w:val="0"/>
          <w:marTop w:val="77"/>
          <w:marBottom w:val="0"/>
          <w:divBdr>
            <w:top w:val="none" w:sz="0" w:space="0" w:color="auto"/>
            <w:left w:val="none" w:sz="0" w:space="0" w:color="auto"/>
            <w:bottom w:val="none" w:sz="0" w:space="0" w:color="auto"/>
            <w:right w:val="none" w:sz="0" w:space="0" w:color="auto"/>
          </w:divBdr>
        </w:div>
        <w:div w:id="711080371">
          <w:marLeft w:val="0"/>
          <w:marRight w:val="0"/>
          <w:marTop w:val="77"/>
          <w:marBottom w:val="0"/>
          <w:divBdr>
            <w:top w:val="none" w:sz="0" w:space="0" w:color="auto"/>
            <w:left w:val="none" w:sz="0" w:space="0" w:color="auto"/>
            <w:bottom w:val="none" w:sz="0" w:space="0" w:color="auto"/>
            <w:right w:val="none" w:sz="0" w:space="0" w:color="auto"/>
          </w:divBdr>
        </w:div>
        <w:div w:id="800540430">
          <w:marLeft w:val="0"/>
          <w:marRight w:val="0"/>
          <w:marTop w:val="77"/>
          <w:marBottom w:val="0"/>
          <w:divBdr>
            <w:top w:val="none" w:sz="0" w:space="0" w:color="auto"/>
            <w:left w:val="none" w:sz="0" w:space="0" w:color="auto"/>
            <w:bottom w:val="none" w:sz="0" w:space="0" w:color="auto"/>
            <w:right w:val="none" w:sz="0" w:space="0" w:color="auto"/>
          </w:divBdr>
        </w:div>
        <w:div w:id="828860800">
          <w:marLeft w:val="0"/>
          <w:marRight w:val="0"/>
          <w:marTop w:val="77"/>
          <w:marBottom w:val="0"/>
          <w:divBdr>
            <w:top w:val="none" w:sz="0" w:space="0" w:color="auto"/>
            <w:left w:val="none" w:sz="0" w:space="0" w:color="auto"/>
            <w:bottom w:val="none" w:sz="0" w:space="0" w:color="auto"/>
            <w:right w:val="none" w:sz="0" w:space="0" w:color="auto"/>
          </w:divBdr>
        </w:div>
        <w:div w:id="858860078">
          <w:marLeft w:val="0"/>
          <w:marRight w:val="0"/>
          <w:marTop w:val="77"/>
          <w:marBottom w:val="0"/>
          <w:divBdr>
            <w:top w:val="none" w:sz="0" w:space="0" w:color="auto"/>
            <w:left w:val="none" w:sz="0" w:space="0" w:color="auto"/>
            <w:bottom w:val="none" w:sz="0" w:space="0" w:color="auto"/>
            <w:right w:val="none" w:sz="0" w:space="0" w:color="auto"/>
          </w:divBdr>
        </w:div>
        <w:div w:id="868294985">
          <w:marLeft w:val="0"/>
          <w:marRight w:val="0"/>
          <w:marTop w:val="77"/>
          <w:marBottom w:val="0"/>
          <w:divBdr>
            <w:top w:val="none" w:sz="0" w:space="0" w:color="auto"/>
            <w:left w:val="none" w:sz="0" w:space="0" w:color="auto"/>
            <w:bottom w:val="none" w:sz="0" w:space="0" w:color="auto"/>
            <w:right w:val="none" w:sz="0" w:space="0" w:color="auto"/>
          </w:divBdr>
        </w:div>
        <w:div w:id="912423555">
          <w:marLeft w:val="0"/>
          <w:marRight w:val="0"/>
          <w:marTop w:val="77"/>
          <w:marBottom w:val="0"/>
          <w:divBdr>
            <w:top w:val="none" w:sz="0" w:space="0" w:color="auto"/>
            <w:left w:val="none" w:sz="0" w:space="0" w:color="auto"/>
            <w:bottom w:val="none" w:sz="0" w:space="0" w:color="auto"/>
            <w:right w:val="none" w:sz="0" w:space="0" w:color="auto"/>
          </w:divBdr>
        </w:div>
        <w:div w:id="924415192">
          <w:marLeft w:val="0"/>
          <w:marRight w:val="0"/>
          <w:marTop w:val="77"/>
          <w:marBottom w:val="0"/>
          <w:divBdr>
            <w:top w:val="none" w:sz="0" w:space="0" w:color="auto"/>
            <w:left w:val="none" w:sz="0" w:space="0" w:color="auto"/>
            <w:bottom w:val="none" w:sz="0" w:space="0" w:color="auto"/>
            <w:right w:val="none" w:sz="0" w:space="0" w:color="auto"/>
          </w:divBdr>
        </w:div>
        <w:div w:id="992369512">
          <w:marLeft w:val="0"/>
          <w:marRight w:val="0"/>
          <w:marTop w:val="77"/>
          <w:marBottom w:val="0"/>
          <w:divBdr>
            <w:top w:val="none" w:sz="0" w:space="0" w:color="auto"/>
            <w:left w:val="none" w:sz="0" w:space="0" w:color="auto"/>
            <w:bottom w:val="none" w:sz="0" w:space="0" w:color="auto"/>
            <w:right w:val="none" w:sz="0" w:space="0" w:color="auto"/>
          </w:divBdr>
        </w:div>
        <w:div w:id="1000811561">
          <w:marLeft w:val="0"/>
          <w:marRight w:val="0"/>
          <w:marTop w:val="77"/>
          <w:marBottom w:val="0"/>
          <w:divBdr>
            <w:top w:val="none" w:sz="0" w:space="0" w:color="auto"/>
            <w:left w:val="none" w:sz="0" w:space="0" w:color="auto"/>
            <w:bottom w:val="none" w:sz="0" w:space="0" w:color="auto"/>
            <w:right w:val="none" w:sz="0" w:space="0" w:color="auto"/>
          </w:divBdr>
        </w:div>
        <w:div w:id="1046299460">
          <w:marLeft w:val="0"/>
          <w:marRight w:val="0"/>
          <w:marTop w:val="77"/>
          <w:marBottom w:val="0"/>
          <w:divBdr>
            <w:top w:val="none" w:sz="0" w:space="0" w:color="auto"/>
            <w:left w:val="none" w:sz="0" w:space="0" w:color="auto"/>
            <w:bottom w:val="none" w:sz="0" w:space="0" w:color="auto"/>
            <w:right w:val="none" w:sz="0" w:space="0" w:color="auto"/>
          </w:divBdr>
        </w:div>
        <w:div w:id="1065253494">
          <w:marLeft w:val="0"/>
          <w:marRight w:val="0"/>
          <w:marTop w:val="77"/>
          <w:marBottom w:val="0"/>
          <w:divBdr>
            <w:top w:val="none" w:sz="0" w:space="0" w:color="auto"/>
            <w:left w:val="none" w:sz="0" w:space="0" w:color="auto"/>
            <w:bottom w:val="none" w:sz="0" w:space="0" w:color="auto"/>
            <w:right w:val="none" w:sz="0" w:space="0" w:color="auto"/>
          </w:divBdr>
        </w:div>
        <w:div w:id="1136336305">
          <w:marLeft w:val="0"/>
          <w:marRight w:val="0"/>
          <w:marTop w:val="77"/>
          <w:marBottom w:val="0"/>
          <w:divBdr>
            <w:top w:val="none" w:sz="0" w:space="0" w:color="auto"/>
            <w:left w:val="none" w:sz="0" w:space="0" w:color="auto"/>
            <w:bottom w:val="none" w:sz="0" w:space="0" w:color="auto"/>
            <w:right w:val="none" w:sz="0" w:space="0" w:color="auto"/>
          </w:divBdr>
        </w:div>
        <w:div w:id="1155296362">
          <w:marLeft w:val="0"/>
          <w:marRight w:val="0"/>
          <w:marTop w:val="77"/>
          <w:marBottom w:val="0"/>
          <w:divBdr>
            <w:top w:val="none" w:sz="0" w:space="0" w:color="auto"/>
            <w:left w:val="none" w:sz="0" w:space="0" w:color="auto"/>
            <w:bottom w:val="none" w:sz="0" w:space="0" w:color="auto"/>
            <w:right w:val="none" w:sz="0" w:space="0" w:color="auto"/>
          </w:divBdr>
        </w:div>
        <w:div w:id="1398283160">
          <w:marLeft w:val="0"/>
          <w:marRight w:val="0"/>
          <w:marTop w:val="77"/>
          <w:marBottom w:val="0"/>
          <w:divBdr>
            <w:top w:val="none" w:sz="0" w:space="0" w:color="auto"/>
            <w:left w:val="none" w:sz="0" w:space="0" w:color="auto"/>
            <w:bottom w:val="none" w:sz="0" w:space="0" w:color="auto"/>
            <w:right w:val="none" w:sz="0" w:space="0" w:color="auto"/>
          </w:divBdr>
        </w:div>
        <w:div w:id="1444612794">
          <w:marLeft w:val="0"/>
          <w:marRight w:val="0"/>
          <w:marTop w:val="77"/>
          <w:marBottom w:val="0"/>
          <w:divBdr>
            <w:top w:val="none" w:sz="0" w:space="0" w:color="auto"/>
            <w:left w:val="none" w:sz="0" w:space="0" w:color="auto"/>
            <w:bottom w:val="none" w:sz="0" w:space="0" w:color="auto"/>
            <w:right w:val="none" w:sz="0" w:space="0" w:color="auto"/>
          </w:divBdr>
        </w:div>
        <w:div w:id="1511291965">
          <w:marLeft w:val="0"/>
          <w:marRight w:val="0"/>
          <w:marTop w:val="77"/>
          <w:marBottom w:val="0"/>
          <w:divBdr>
            <w:top w:val="none" w:sz="0" w:space="0" w:color="auto"/>
            <w:left w:val="none" w:sz="0" w:space="0" w:color="auto"/>
            <w:bottom w:val="none" w:sz="0" w:space="0" w:color="auto"/>
            <w:right w:val="none" w:sz="0" w:space="0" w:color="auto"/>
          </w:divBdr>
        </w:div>
        <w:div w:id="1694306683">
          <w:marLeft w:val="0"/>
          <w:marRight w:val="0"/>
          <w:marTop w:val="77"/>
          <w:marBottom w:val="0"/>
          <w:divBdr>
            <w:top w:val="none" w:sz="0" w:space="0" w:color="auto"/>
            <w:left w:val="none" w:sz="0" w:space="0" w:color="auto"/>
            <w:bottom w:val="none" w:sz="0" w:space="0" w:color="auto"/>
            <w:right w:val="none" w:sz="0" w:space="0" w:color="auto"/>
          </w:divBdr>
        </w:div>
        <w:div w:id="1773548902">
          <w:marLeft w:val="0"/>
          <w:marRight w:val="0"/>
          <w:marTop w:val="77"/>
          <w:marBottom w:val="0"/>
          <w:divBdr>
            <w:top w:val="none" w:sz="0" w:space="0" w:color="auto"/>
            <w:left w:val="none" w:sz="0" w:space="0" w:color="auto"/>
            <w:bottom w:val="none" w:sz="0" w:space="0" w:color="auto"/>
            <w:right w:val="none" w:sz="0" w:space="0" w:color="auto"/>
          </w:divBdr>
        </w:div>
        <w:div w:id="2104370774">
          <w:marLeft w:val="0"/>
          <w:marRight w:val="0"/>
          <w:marTop w:val="77"/>
          <w:marBottom w:val="0"/>
          <w:divBdr>
            <w:top w:val="none" w:sz="0" w:space="0" w:color="auto"/>
            <w:left w:val="none" w:sz="0" w:space="0" w:color="auto"/>
            <w:bottom w:val="none" w:sz="0" w:space="0" w:color="auto"/>
            <w:right w:val="none" w:sz="0" w:space="0" w:color="auto"/>
          </w:divBdr>
        </w:div>
      </w:divsChild>
    </w:div>
    <w:div w:id="834144831">
      <w:bodyDiv w:val="1"/>
      <w:marLeft w:val="0"/>
      <w:marRight w:val="0"/>
      <w:marTop w:val="0"/>
      <w:marBottom w:val="0"/>
      <w:divBdr>
        <w:top w:val="none" w:sz="0" w:space="0" w:color="auto"/>
        <w:left w:val="none" w:sz="0" w:space="0" w:color="auto"/>
        <w:bottom w:val="none" w:sz="0" w:space="0" w:color="auto"/>
        <w:right w:val="none" w:sz="0" w:space="0" w:color="auto"/>
      </w:divBdr>
    </w:div>
    <w:div w:id="846751446">
      <w:bodyDiv w:val="1"/>
      <w:marLeft w:val="0"/>
      <w:marRight w:val="0"/>
      <w:marTop w:val="0"/>
      <w:marBottom w:val="0"/>
      <w:divBdr>
        <w:top w:val="none" w:sz="0" w:space="0" w:color="auto"/>
        <w:left w:val="none" w:sz="0" w:space="0" w:color="auto"/>
        <w:bottom w:val="none" w:sz="0" w:space="0" w:color="auto"/>
        <w:right w:val="none" w:sz="0" w:space="0" w:color="auto"/>
      </w:divBdr>
    </w:div>
    <w:div w:id="847719623">
      <w:bodyDiv w:val="1"/>
      <w:marLeft w:val="0"/>
      <w:marRight w:val="0"/>
      <w:marTop w:val="0"/>
      <w:marBottom w:val="0"/>
      <w:divBdr>
        <w:top w:val="none" w:sz="0" w:space="0" w:color="auto"/>
        <w:left w:val="none" w:sz="0" w:space="0" w:color="auto"/>
        <w:bottom w:val="none" w:sz="0" w:space="0" w:color="auto"/>
        <w:right w:val="none" w:sz="0" w:space="0" w:color="auto"/>
      </w:divBdr>
    </w:div>
    <w:div w:id="857431041">
      <w:bodyDiv w:val="1"/>
      <w:marLeft w:val="0"/>
      <w:marRight w:val="0"/>
      <w:marTop w:val="0"/>
      <w:marBottom w:val="0"/>
      <w:divBdr>
        <w:top w:val="none" w:sz="0" w:space="0" w:color="auto"/>
        <w:left w:val="none" w:sz="0" w:space="0" w:color="auto"/>
        <w:bottom w:val="none" w:sz="0" w:space="0" w:color="auto"/>
        <w:right w:val="none" w:sz="0" w:space="0" w:color="auto"/>
      </w:divBdr>
    </w:div>
    <w:div w:id="864371883">
      <w:bodyDiv w:val="1"/>
      <w:marLeft w:val="0"/>
      <w:marRight w:val="0"/>
      <w:marTop w:val="0"/>
      <w:marBottom w:val="0"/>
      <w:divBdr>
        <w:top w:val="none" w:sz="0" w:space="0" w:color="auto"/>
        <w:left w:val="none" w:sz="0" w:space="0" w:color="auto"/>
        <w:bottom w:val="none" w:sz="0" w:space="0" w:color="auto"/>
        <w:right w:val="none" w:sz="0" w:space="0" w:color="auto"/>
      </w:divBdr>
    </w:div>
    <w:div w:id="868682046">
      <w:bodyDiv w:val="1"/>
      <w:marLeft w:val="0"/>
      <w:marRight w:val="0"/>
      <w:marTop w:val="0"/>
      <w:marBottom w:val="0"/>
      <w:divBdr>
        <w:top w:val="none" w:sz="0" w:space="0" w:color="auto"/>
        <w:left w:val="none" w:sz="0" w:space="0" w:color="auto"/>
        <w:bottom w:val="none" w:sz="0" w:space="0" w:color="auto"/>
        <w:right w:val="none" w:sz="0" w:space="0" w:color="auto"/>
      </w:divBdr>
    </w:div>
    <w:div w:id="873931428">
      <w:bodyDiv w:val="1"/>
      <w:marLeft w:val="0"/>
      <w:marRight w:val="0"/>
      <w:marTop w:val="0"/>
      <w:marBottom w:val="0"/>
      <w:divBdr>
        <w:top w:val="none" w:sz="0" w:space="0" w:color="auto"/>
        <w:left w:val="none" w:sz="0" w:space="0" w:color="auto"/>
        <w:bottom w:val="none" w:sz="0" w:space="0" w:color="auto"/>
        <w:right w:val="none" w:sz="0" w:space="0" w:color="auto"/>
      </w:divBdr>
    </w:div>
    <w:div w:id="879587162">
      <w:bodyDiv w:val="1"/>
      <w:marLeft w:val="0"/>
      <w:marRight w:val="0"/>
      <w:marTop w:val="0"/>
      <w:marBottom w:val="0"/>
      <w:divBdr>
        <w:top w:val="none" w:sz="0" w:space="0" w:color="auto"/>
        <w:left w:val="none" w:sz="0" w:space="0" w:color="auto"/>
        <w:bottom w:val="none" w:sz="0" w:space="0" w:color="auto"/>
        <w:right w:val="none" w:sz="0" w:space="0" w:color="auto"/>
      </w:divBdr>
    </w:div>
    <w:div w:id="906307659">
      <w:bodyDiv w:val="1"/>
      <w:marLeft w:val="0"/>
      <w:marRight w:val="0"/>
      <w:marTop w:val="0"/>
      <w:marBottom w:val="0"/>
      <w:divBdr>
        <w:top w:val="none" w:sz="0" w:space="0" w:color="auto"/>
        <w:left w:val="none" w:sz="0" w:space="0" w:color="auto"/>
        <w:bottom w:val="none" w:sz="0" w:space="0" w:color="auto"/>
        <w:right w:val="none" w:sz="0" w:space="0" w:color="auto"/>
      </w:divBdr>
    </w:div>
    <w:div w:id="911424087">
      <w:bodyDiv w:val="1"/>
      <w:marLeft w:val="0"/>
      <w:marRight w:val="0"/>
      <w:marTop w:val="0"/>
      <w:marBottom w:val="0"/>
      <w:divBdr>
        <w:top w:val="none" w:sz="0" w:space="0" w:color="auto"/>
        <w:left w:val="none" w:sz="0" w:space="0" w:color="auto"/>
        <w:bottom w:val="none" w:sz="0" w:space="0" w:color="auto"/>
        <w:right w:val="none" w:sz="0" w:space="0" w:color="auto"/>
      </w:divBdr>
    </w:div>
    <w:div w:id="916787646">
      <w:bodyDiv w:val="1"/>
      <w:marLeft w:val="0"/>
      <w:marRight w:val="0"/>
      <w:marTop w:val="0"/>
      <w:marBottom w:val="0"/>
      <w:divBdr>
        <w:top w:val="none" w:sz="0" w:space="0" w:color="auto"/>
        <w:left w:val="none" w:sz="0" w:space="0" w:color="auto"/>
        <w:bottom w:val="none" w:sz="0" w:space="0" w:color="auto"/>
        <w:right w:val="none" w:sz="0" w:space="0" w:color="auto"/>
      </w:divBdr>
      <w:divsChild>
        <w:div w:id="1708093796">
          <w:marLeft w:val="0"/>
          <w:marRight w:val="0"/>
          <w:marTop w:val="0"/>
          <w:marBottom w:val="326"/>
          <w:divBdr>
            <w:top w:val="none" w:sz="0" w:space="0" w:color="auto"/>
            <w:left w:val="none" w:sz="0" w:space="0" w:color="auto"/>
            <w:bottom w:val="none" w:sz="0" w:space="0" w:color="auto"/>
            <w:right w:val="none" w:sz="0" w:space="0" w:color="auto"/>
          </w:divBdr>
        </w:div>
      </w:divsChild>
    </w:div>
    <w:div w:id="942112759">
      <w:bodyDiv w:val="1"/>
      <w:marLeft w:val="0"/>
      <w:marRight w:val="0"/>
      <w:marTop w:val="0"/>
      <w:marBottom w:val="0"/>
      <w:divBdr>
        <w:top w:val="none" w:sz="0" w:space="0" w:color="auto"/>
        <w:left w:val="none" w:sz="0" w:space="0" w:color="auto"/>
        <w:bottom w:val="none" w:sz="0" w:space="0" w:color="auto"/>
        <w:right w:val="none" w:sz="0" w:space="0" w:color="auto"/>
      </w:divBdr>
    </w:div>
    <w:div w:id="970667850">
      <w:bodyDiv w:val="1"/>
      <w:marLeft w:val="0"/>
      <w:marRight w:val="0"/>
      <w:marTop w:val="0"/>
      <w:marBottom w:val="0"/>
      <w:divBdr>
        <w:top w:val="none" w:sz="0" w:space="0" w:color="auto"/>
        <w:left w:val="none" w:sz="0" w:space="0" w:color="auto"/>
        <w:bottom w:val="none" w:sz="0" w:space="0" w:color="auto"/>
        <w:right w:val="none" w:sz="0" w:space="0" w:color="auto"/>
      </w:divBdr>
    </w:div>
    <w:div w:id="977222725">
      <w:bodyDiv w:val="1"/>
      <w:marLeft w:val="0"/>
      <w:marRight w:val="0"/>
      <w:marTop w:val="0"/>
      <w:marBottom w:val="0"/>
      <w:divBdr>
        <w:top w:val="none" w:sz="0" w:space="0" w:color="auto"/>
        <w:left w:val="none" w:sz="0" w:space="0" w:color="auto"/>
        <w:bottom w:val="none" w:sz="0" w:space="0" w:color="auto"/>
        <w:right w:val="none" w:sz="0" w:space="0" w:color="auto"/>
      </w:divBdr>
    </w:div>
    <w:div w:id="993533996">
      <w:bodyDiv w:val="1"/>
      <w:marLeft w:val="0"/>
      <w:marRight w:val="0"/>
      <w:marTop w:val="0"/>
      <w:marBottom w:val="0"/>
      <w:divBdr>
        <w:top w:val="none" w:sz="0" w:space="0" w:color="auto"/>
        <w:left w:val="none" w:sz="0" w:space="0" w:color="auto"/>
        <w:bottom w:val="none" w:sz="0" w:space="0" w:color="auto"/>
        <w:right w:val="none" w:sz="0" w:space="0" w:color="auto"/>
      </w:divBdr>
      <w:divsChild>
        <w:div w:id="1574974848">
          <w:marLeft w:val="677"/>
          <w:marRight w:val="0"/>
          <w:marTop w:val="0"/>
          <w:marBottom w:val="0"/>
          <w:divBdr>
            <w:top w:val="none" w:sz="0" w:space="0" w:color="auto"/>
            <w:left w:val="none" w:sz="0" w:space="0" w:color="auto"/>
            <w:bottom w:val="none" w:sz="0" w:space="0" w:color="auto"/>
            <w:right w:val="none" w:sz="0" w:space="0" w:color="auto"/>
          </w:divBdr>
        </w:div>
        <w:div w:id="1707874878">
          <w:marLeft w:val="677"/>
          <w:marRight w:val="0"/>
          <w:marTop w:val="0"/>
          <w:marBottom w:val="0"/>
          <w:divBdr>
            <w:top w:val="none" w:sz="0" w:space="0" w:color="auto"/>
            <w:left w:val="none" w:sz="0" w:space="0" w:color="auto"/>
            <w:bottom w:val="none" w:sz="0" w:space="0" w:color="auto"/>
            <w:right w:val="none" w:sz="0" w:space="0" w:color="auto"/>
          </w:divBdr>
        </w:div>
        <w:div w:id="2131196604">
          <w:marLeft w:val="677"/>
          <w:marRight w:val="0"/>
          <w:marTop w:val="0"/>
          <w:marBottom w:val="0"/>
          <w:divBdr>
            <w:top w:val="none" w:sz="0" w:space="0" w:color="auto"/>
            <w:left w:val="none" w:sz="0" w:space="0" w:color="auto"/>
            <w:bottom w:val="none" w:sz="0" w:space="0" w:color="auto"/>
            <w:right w:val="none" w:sz="0" w:space="0" w:color="auto"/>
          </w:divBdr>
        </w:div>
      </w:divsChild>
    </w:div>
    <w:div w:id="1018048734">
      <w:bodyDiv w:val="1"/>
      <w:marLeft w:val="0"/>
      <w:marRight w:val="0"/>
      <w:marTop w:val="0"/>
      <w:marBottom w:val="0"/>
      <w:divBdr>
        <w:top w:val="none" w:sz="0" w:space="0" w:color="auto"/>
        <w:left w:val="none" w:sz="0" w:space="0" w:color="auto"/>
        <w:bottom w:val="none" w:sz="0" w:space="0" w:color="auto"/>
        <w:right w:val="none" w:sz="0" w:space="0" w:color="auto"/>
      </w:divBdr>
    </w:div>
    <w:div w:id="1047223707">
      <w:bodyDiv w:val="1"/>
      <w:marLeft w:val="0"/>
      <w:marRight w:val="0"/>
      <w:marTop w:val="0"/>
      <w:marBottom w:val="0"/>
      <w:divBdr>
        <w:top w:val="none" w:sz="0" w:space="0" w:color="auto"/>
        <w:left w:val="none" w:sz="0" w:space="0" w:color="auto"/>
        <w:bottom w:val="none" w:sz="0" w:space="0" w:color="auto"/>
        <w:right w:val="none" w:sz="0" w:space="0" w:color="auto"/>
      </w:divBdr>
    </w:div>
    <w:div w:id="1067191350">
      <w:bodyDiv w:val="1"/>
      <w:marLeft w:val="0"/>
      <w:marRight w:val="0"/>
      <w:marTop w:val="0"/>
      <w:marBottom w:val="0"/>
      <w:divBdr>
        <w:top w:val="none" w:sz="0" w:space="0" w:color="auto"/>
        <w:left w:val="none" w:sz="0" w:space="0" w:color="auto"/>
        <w:bottom w:val="none" w:sz="0" w:space="0" w:color="auto"/>
        <w:right w:val="none" w:sz="0" w:space="0" w:color="auto"/>
      </w:divBdr>
    </w:div>
    <w:div w:id="1077939224">
      <w:bodyDiv w:val="1"/>
      <w:marLeft w:val="0"/>
      <w:marRight w:val="0"/>
      <w:marTop w:val="0"/>
      <w:marBottom w:val="0"/>
      <w:divBdr>
        <w:top w:val="none" w:sz="0" w:space="0" w:color="auto"/>
        <w:left w:val="none" w:sz="0" w:space="0" w:color="auto"/>
        <w:bottom w:val="none" w:sz="0" w:space="0" w:color="auto"/>
        <w:right w:val="none" w:sz="0" w:space="0" w:color="auto"/>
      </w:divBdr>
    </w:div>
    <w:div w:id="1080175217">
      <w:bodyDiv w:val="1"/>
      <w:marLeft w:val="0"/>
      <w:marRight w:val="0"/>
      <w:marTop w:val="0"/>
      <w:marBottom w:val="0"/>
      <w:divBdr>
        <w:top w:val="none" w:sz="0" w:space="0" w:color="auto"/>
        <w:left w:val="none" w:sz="0" w:space="0" w:color="auto"/>
        <w:bottom w:val="none" w:sz="0" w:space="0" w:color="auto"/>
        <w:right w:val="none" w:sz="0" w:space="0" w:color="auto"/>
      </w:divBdr>
    </w:div>
    <w:div w:id="1097407797">
      <w:bodyDiv w:val="1"/>
      <w:marLeft w:val="0"/>
      <w:marRight w:val="0"/>
      <w:marTop w:val="0"/>
      <w:marBottom w:val="0"/>
      <w:divBdr>
        <w:top w:val="none" w:sz="0" w:space="0" w:color="auto"/>
        <w:left w:val="none" w:sz="0" w:space="0" w:color="auto"/>
        <w:bottom w:val="none" w:sz="0" w:space="0" w:color="auto"/>
        <w:right w:val="none" w:sz="0" w:space="0" w:color="auto"/>
      </w:divBdr>
    </w:div>
    <w:div w:id="1116560808">
      <w:bodyDiv w:val="1"/>
      <w:marLeft w:val="0"/>
      <w:marRight w:val="0"/>
      <w:marTop w:val="0"/>
      <w:marBottom w:val="0"/>
      <w:divBdr>
        <w:top w:val="none" w:sz="0" w:space="0" w:color="auto"/>
        <w:left w:val="none" w:sz="0" w:space="0" w:color="auto"/>
        <w:bottom w:val="none" w:sz="0" w:space="0" w:color="auto"/>
        <w:right w:val="none" w:sz="0" w:space="0" w:color="auto"/>
      </w:divBdr>
    </w:div>
    <w:div w:id="1124812609">
      <w:bodyDiv w:val="1"/>
      <w:marLeft w:val="0"/>
      <w:marRight w:val="0"/>
      <w:marTop w:val="0"/>
      <w:marBottom w:val="0"/>
      <w:divBdr>
        <w:top w:val="none" w:sz="0" w:space="0" w:color="auto"/>
        <w:left w:val="none" w:sz="0" w:space="0" w:color="auto"/>
        <w:bottom w:val="none" w:sz="0" w:space="0" w:color="auto"/>
        <w:right w:val="none" w:sz="0" w:space="0" w:color="auto"/>
      </w:divBdr>
    </w:div>
    <w:div w:id="1127744762">
      <w:bodyDiv w:val="1"/>
      <w:marLeft w:val="0"/>
      <w:marRight w:val="0"/>
      <w:marTop w:val="0"/>
      <w:marBottom w:val="0"/>
      <w:divBdr>
        <w:top w:val="none" w:sz="0" w:space="0" w:color="auto"/>
        <w:left w:val="none" w:sz="0" w:space="0" w:color="auto"/>
        <w:bottom w:val="none" w:sz="0" w:space="0" w:color="auto"/>
        <w:right w:val="none" w:sz="0" w:space="0" w:color="auto"/>
      </w:divBdr>
    </w:div>
    <w:div w:id="1153913491">
      <w:bodyDiv w:val="1"/>
      <w:marLeft w:val="0"/>
      <w:marRight w:val="0"/>
      <w:marTop w:val="0"/>
      <w:marBottom w:val="0"/>
      <w:divBdr>
        <w:top w:val="none" w:sz="0" w:space="0" w:color="auto"/>
        <w:left w:val="none" w:sz="0" w:space="0" w:color="auto"/>
        <w:bottom w:val="none" w:sz="0" w:space="0" w:color="auto"/>
        <w:right w:val="none" w:sz="0" w:space="0" w:color="auto"/>
      </w:divBdr>
      <w:divsChild>
        <w:div w:id="1461193487">
          <w:marLeft w:val="432"/>
          <w:marRight w:val="0"/>
          <w:marTop w:val="125"/>
          <w:marBottom w:val="0"/>
          <w:divBdr>
            <w:top w:val="none" w:sz="0" w:space="0" w:color="auto"/>
            <w:left w:val="none" w:sz="0" w:space="0" w:color="auto"/>
            <w:bottom w:val="none" w:sz="0" w:space="0" w:color="auto"/>
            <w:right w:val="none" w:sz="0" w:space="0" w:color="auto"/>
          </w:divBdr>
        </w:div>
        <w:div w:id="1465123232">
          <w:marLeft w:val="432"/>
          <w:marRight w:val="0"/>
          <w:marTop w:val="125"/>
          <w:marBottom w:val="0"/>
          <w:divBdr>
            <w:top w:val="none" w:sz="0" w:space="0" w:color="auto"/>
            <w:left w:val="none" w:sz="0" w:space="0" w:color="auto"/>
            <w:bottom w:val="none" w:sz="0" w:space="0" w:color="auto"/>
            <w:right w:val="none" w:sz="0" w:space="0" w:color="auto"/>
          </w:divBdr>
        </w:div>
        <w:div w:id="1975406544">
          <w:marLeft w:val="432"/>
          <w:marRight w:val="0"/>
          <w:marTop w:val="125"/>
          <w:marBottom w:val="0"/>
          <w:divBdr>
            <w:top w:val="none" w:sz="0" w:space="0" w:color="auto"/>
            <w:left w:val="none" w:sz="0" w:space="0" w:color="auto"/>
            <w:bottom w:val="none" w:sz="0" w:space="0" w:color="auto"/>
            <w:right w:val="none" w:sz="0" w:space="0" w:color="auto"/>
          </w:divBdr>
        </w:div>
      </w:divsChild>
    </w:div>
    <w:div w:id="1159687010">
      <w:bodyDiv w:val="1"/>
      <w:marLeft w:val="0"/>
      <w:marRight w:val="0"/>
      <w:marTop w:val="0"/>
      <w:marBottom w:val="0"/>
      <w:divBdr>
        <w:top w:val="none" w:sz="0" w:space="0" w:color="auto"/>
        <w:left w:val="none" w:sz="0" w:space="0" w:color="auto"/>
        <w:bottom w:val="none" w:sz="0" w:space="0" w:color="auto"/>
        <w:right w:val="none" w:sz="0" w:space="0" w:color="auto"/>
      </w:divBdr>
    </w:div>
    <w:div w:id="1163545041">
      <w:bodyDiv w:val="1"/>
      <w:marLeft w:val="0"/>
      <w:marRight w:val="0"/>
      <w:marTop w:val="0"/>
      <w:marBottom w:val="0"/>
      <w:divBdr>
        <w:top w:val="none" w:sz="0" w:space="0" w:color="auto"/>
        <w:left w:val="none" w:sz="0" w:space="0" w:color="auto"/>
        <w:bottom w:val="none" w:sz="0" w:space="0" w:color="auto"/>
        <w:right w:val="none" w:sz="0" w:space="0" w:color="auto"/>
      </w:divBdr>
      <w:divsChild>
        <w:div w:id="713457348">
          <w:marLeft w:val="0"/>
          <w:marRight w:val="0"/>
          <w:marTop w:val="0"/>
          <w:marBottom w:val="0"/>
          <w:divBdr>
            <w:top w:val="none" w:sz="0" w:space="0" w:color="auto"/>
            <w:left w:val="none" w:sz="0" w:space="0" w:color="auto"/>
            <w:bottom w:val="none" w:sz="0" w:space="0" w:color="auto"/>
            <w:right w:val="none" w:sz="0" w:space="0" w:color="auto"/>
          </w:divBdr>
          <w:divsChild>
            <w:div w:id="1412312365">
              <w:marLeft w:val="0"/>
              <w:marRight w:val="0"/>
              <w:marTop w:val="0"/>
              <w:marBottom w:val="0"/>
              <w:divBdr>
                <w:top w:val="none" w:sz="0" w:space="0" w:color="auto"/>
                <w:left w:val="none" w:sz="0" w:space="0" w:color="auto"/>
                <w:bottom w:val="none" w:sz="0" w:space="0" w:color="auto"/>
                <w:right w:val="none" w:sz="0" w:space="0" w:color="auto"/>
              </w:divBdr>
              <w:divsChild>
                <w:div w:id="10784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4443">
      <w:bodyDiv w:val="1"/>
      <w:marLeft w:val="0"/>
      <w:marRight w:val="0"/>
      <w:marTop w:val="0"/>
      <w:marBottom w:val="0"/>
      <w:divBdr>
        <w:top w:val="none" w:sz="0" w:space="0" w:color="auto"/>
        <w:left w:val="none" w:sz="0" w:space="0" w:color="auto"/>
        <w:bottom w:val="none" w:sz="0" w:space="0" w:color="auto"/>
        <w:right w:val="none" w:sz="0" w:space="0" w:color="auto"/>
      </w:divBdr>
      <w:divsChild>
        <w:div w:id="366609737">
          <w:marLeft w:val="0"/>
          <w:marRight w:val="0"/>
          <w:marTop w:val="0"/>
          <w:marBottom w:val="0"/>
          <w:divBdr>
            <w:top w:val="none" w:sz="0" w:space="0" w:color="auto"/>
            <w:left w:val="none" w:sz="0" w:space="0" w:color="auto"/>
            <w:bottom w:val="none" w:sz="0" w:space="0" w:color="auto"/>
            <w:right w:val="none" w:sz="0" w:space="0" w:color="auto"/>
          </w:divBdr>
          <w:divsChild>
            <w:div w:id="139152097">
              <w:marLeft w:val="0"/>
              <w:marRight w:val="0"/>
              <w:marTop w:val="0"/>
              <w:marBottom w:val="0"/>
              <w:divBdr>
                <w:top w:val="none" w:sz="0" w:space="0" w:color="auto"/>
                <w:left w:val="none" w:sz="0" w:space="0" w:color="auto"/>
                <w:bottom w:val="none" w:sz="0" w:space="0" w:color="auto"/>
                <w:right w:val="none" w:sz="0" w:space="0" w:color="auto"/>
              </w:divBdr>
            </w:div>
            <w:div w:id="198592198">
              <w:marLeft w:val="0"/>
              <w:marRight w:val="0"/>
              <w:marTop w:val="0"/>
              <w:marBottom w:val="0"/>
              <w:divBdr>
                <w:top w:val="none" w:sz="0" w:space="0" w:color="auto"/>
                <w:left w:val="none" w:sz="0" w:space="0" w:color="auto"/>
                <w:bottom w:val="none" w:sz="0" w:space="0" w:color="auto"/>
                <w:right w:val="none" w:sz="0" w:space="0" w:color="auto"/>
              </w:divBdr>
            </w:div>
            <w:div w:id="214858676">
              <w:marLeft w:val="0"/>
              <w:marRight w:val="0"/>
              <w:marTop w:val="0"/>
              <w:marBottom w:val="0"/>
              <w:divBdr>
                <w:top w:val="none" w:sz="0" w:space="0" w:color="auto"/>
                <w:left w:val="none" w:sz="0" w:space="0" w:color="auto"/>
                <w:bottom w:val="none" w:sz="0" w:space="0" w:color="auto"/>
                <w:right w:val="none" w:sz="0" w:space="0" w:color="auto"/>
              </w:divBdr>
            </w:div>
            <w:div w:id="1139154884">
              <w:marLeft w:val="0"/>
              <w:marRight w:val="0"/>
              <w:marTop w:val="0"/>
              <w:marBottom w:val="0"/>
              <w:divBdr>
                <w:top w:val="none" w:sz="0" w:space="0" w:color="auto"/>
                <w:left w:val="none" w:sz="0" w:space="0" w:color="auto"/>
                <w:bottom w:val="none" w:sz="0" w:space="0" w:color="auto"/>
                <w:right w:val="none" w:sz="0" w:space="0" w:color="auto"/>
              </w:divBdr>
            </w:div>
            <w:div w:id="1440443583">
              <w:marLeft w:val="0"/>
              <w:marRight w:val="0"/>
              <w:marTop w:val="0"/>
              <w:marBottom w:val="0"/>
              <w:divBdr>
                <w:top w:val="none" w:sz="0" w:space="0" w:color="auto"/>
                <w:left w:val="none" w:sz="0" w:space="0" w:color="auto"/>
                <w:bottom w:val="none" w:sz="0" w:space="0" w:color="auto"/>
                <w:right w:val="none" w:sz="0" w:space="0" w:color="auto"/>
              </w:divBdr>
            </w:div>
            <w:div w:id="1479686707">
              <w:marLeft w:val="0"/>
              <w:marRight w:val="0"/>
              <w:marTop w:val="0"/>
              <w:marBottom w:val="0"/>
              <w:divBdr>
                <w:top w:val="none" w:sz="0" w:space="0" w:color="auto"/>
                <w:left w:val="none" w:sz="0" w:space="0" w:color="auto"/>
                <w:bottom w:val="none" w:sz="0" w:space="0" w:color="auto"/>
                <w:right w:val="none" w:sz="0" w:space="0" w:color="auto"/>
              </w:divBdr>
            </w:div>
            <w:div w:id="1562328638">
              <w:marLeft w:val="0"/>
              <w:marRight w:val="0"/>
              <w:marTop w:val="0"/>
              <w:marBottom w:val="0"/>
              <w:divBdr>
                <w:top w:val="none" w:sz="0" w:space="0" w:color="auto"/>
                <w:left w:val="none" w:sz="0" w:space="0" w:color="auto"/>
                <w:bottom w:val="none" w:sz="0" w:space="0" w:color="auto"/>
                <w:right w:val="none" w:sz="0" w:space="0" w:color="auto"/>
              </w:divBdr>
            </w:div>
            <w:div w:id="1683773467">
              <w:marLeft w:val="0"/>
              <w:marRight w:val="0"/>
              <w:marTop w:val="0"/>
              <w:marBottom w:val="0"/>
              <w:divBdr>
                <w:top w:val="none" w:sz="0" w:space="0" w:color="auto"/>
                <w:left w:val="none" w:sz="0" w:space="0" w:color="auto"/>
                <w:bottom w:val="none" w:sz="0" w:space="0" w:color="auto"/>
                <w:right w:val="none" w:sz="0" w:space="0" w:color="auto"/>
              </w:divBdr>
            </w:div>
            <w:div w:id="205226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59786">
      <w:bodyDiv w:val="1"/>
      <w:marLeft w:val="0"/>
      <w:marRight w:val="0"/>
      <w:marTop w:val="0"/>
      <w:marBottom w:val="0"/>
      <w:divBdr>
        <w:top w:val="none" w:sz="0" w:space="0" w:color="auto"/>
        <w:left w:val="none" w:sz="0" w:space="0" w:color="auto"/>
        <w:bottom w:val="none" w:sz="0" w:space="0" w:color="auto"/>
        <w:right w:val="none" w:sz="0" w:space="0" w:color="auto"/>
      </w:divBdr>
    </w:div>
    <w:div w:id="1213151822">
      <w:bodyDiv w:val="1"/>
      <w:marLeft w:val="0"/>
      <w:marRight w:val="0"/>
      <w:marTop w:val="0"/>
      <w:marBottom w:val="0"/>
      <w:divBdr>
        <w:top w:val="none" w:sz="0" w:space="0" w:color="auto"/>
        <w:left w:val="none" w:sz="0" w:space="0" w:color="auto"/>
        <w:bottom w:val="none" w:sz="0" w:space="0" w:color="auto"/>
        <w:right w:val="none" w:sz="0" w:space="0" w:color="auto"/>
      </w:divBdr>
      <w:divsChild>
        <w:div w:id="1860701443">
          <w:marLeft w:val="0"/>
          <w:marRight w:val="0"/>
          <w:marTop w:val="0"/>
          <w:marBottom w:val="326"/>
          <w:divBdr>
            <w:top w:val="none" w:sz="0" w:space="0" w:color="auto"/>
            <w:left w:val="none" w:sz="0" w:space="0" w:color="auto"/>
            <w:bottom w:val="none" w:sz="0" w:space="0" w:color="auto"/>
            <w:right w:val="none" w:sz="0" w:space="0" w:color="auto"/>
          </w:divBdr>
        </w:div>
      </w:divsChild>
    </w:div>
    <w:div w:id="1216502838">
      <w:bodyDiv w:val="1"/>
      <w:marLeft w:val="0"/>
      <w:marRight w:val="0"/>
      <w:marTop w:val="0"/>
      <w:marBottom w:val="0"/>
      <w:divBdr>
        <w:top w:val="none" w:sz="0" w:space="0" w:color="auto"/>
        <w:left w:val="none" w:sz="0" w:space="0" w:color="auto"/>
        <w:bottom w:val="none" w:sz="0" w:space="0" w:color="auto"/>
        <w:right w:val="none" w:sz="0" w:space="0" w:color="auto"/>
      </w:divBdr>
    </w:div>
    <w:div w:id="1216549084">
      <w:bodyDiv w:val="1"/>
      <w:marLeft w:val="0"/>
      <w:marRight w:val="0"/>
      <w:marTop w:val="0"/>
      <w:marBottom w:val="0"/>
      <w:divBdr>
        <w:top w:val="none" w:sz="0" w:space="0" w:color="auto"/>
        <w:left w:val="none" w:sz="0" w:space="0" w:color="auto"/>
        <w:bottom w:val="none" w:sz="0" w:space="0" w:color="auto"/>
        <w:right w:val="none" w:sz="0" w:space="0" w:color="auto"/>
      </w:divBdr>
    </w:div>
    <w:div w:id="1220242950">
      <w:bodyDiv w:val="1"/>
      <w:marLeft w:val="0"/>
      <w:marRight w:val="0"/>
      <w:marTop w:val="0"/>
      <w:marBottom w:val="0"/>
      <w:divBdr>
        <w:top w:val="none" w:sz="0" w:space="0" w:color="auto"/>
        <w:left w:val="none" w:sz="0" w:space="0" w:color="auto"/>
        <w:bottom w:val="none" w:sz="0" w:space="0" w:color="auto"/>
        <w:right w:val="none" w:sz="0" w:space="0" w:color="auto"/>
      </w:divBdr>
    </w:div>
    <w:div w:id="1220550636">
      <w:bodyDiv w:val="1"/>
      <w:marLeft w:val="0"/>
      <w:marRight w:val="0"/>
      <w:marTop w:val="0"/>
      <w:marBottom w:val="0"/>
      <w:divBdr>
        <w:top w:val="none" w:sz="0" w:space="0" w:color="auto"/>
        <w:left w:val="none" w:sz="0" w:space="0" w:color="auto"/>
        <w:bottom w:val="none" w:sz="0" w:space="0" w:color="auto"/>
        <w:right w:val="none" w:sz="0" w:space="0" w:color="auto"/>
      </w:divBdr>
    </w:div>
    <w:div w:id="1241208469">
      <w:bodyDiv w:val="1"/>
      <w:marLeft w:val="0"/>
      <w:marRight w:val="0"/>
      <w:marTop w:val="0"/>
      <w:marBottom w:val="0"/>
      <w:divBdr>
        <w:top w:val="none" w:sz="0" w:space="0" w:color="auto"/>
        <w:left w:val="none" w:sz="0" w:space="0" w:color="auto"/>
        <w:bottom w:val="none" w:sz="0" w:space="0" w:color="auto"/>
        <w:right w:val="none" w:sz="0" w:space="0" w:color="auto"/>
      </w:divBdr>
      <w:divsChild>
        <w:div w:id="808474879">
          <w:marLeft w:val="0"/>
          <w:marRight w:val="0"/>
          <w:marTop w:val="0"/>
          <w:marBottom w:val="0"/>
          <w:divBdr>
            <w:top w:val="none" w:sz="0" w:space="0" w:color="auto"/>
            <w:left w:val="none" w:sz="0" w:space="0" w:color="auto"/>
            <w:bottom w:val="none" w:sz="0" w:space="0" w:color="auto"/>
            <w:right w:val="none" w:sz="0" w:space="0" w:color="auto"/>
          </w:divBdr>
          <w:divsChild>
            <w:div w:id="86070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70154">
      <w:bodyDiv w:val="1"/>
      <w:marLeft w:val="0"/>
      <w:marRight w:val="0"/>
      <w:marTop w:val="0"/>
      <w:marBottom w:val="0"/>
      <w:divBdr>
        <w:top w:val="none" w:sz="0" w:space="0" w:color="auto"/>
        <w:left w:val="none" w:sz="0" w:space="0" w:color="auto"/>
        <w:bottom w:val="none" w:sz="0" w:space="0" w:color="auto"/>
        <w:right w:val="none" w:sz="0" w:space="0" w:color="auto"/>
      </w:divBdr>
    </w:div>
    <w:div w:id="1279489716">
      <w:bodyDiv w:val="1"/>
      <w:marLeft w:val="0"/>
      <w:marRight w:val="0"/>
      <w:marTop w:val="0"/>
      <w:marBottom w:val="0"/>
      <w:divBdr>
        <w:top w:val="none" w:sz="0" w:space="0" w:color="auto"/>
        <w:left w:val="none" w:sz="0" w:space="0" w:color="auto"/>
        <w:bottom w:val="none" w:sz="0" w:space="0" w:color="auto"/>
        <w:right w:val="none" w:sz="0" w:space="0" w:color="auto"/>
      </w:divBdr>
    </w:div>
    <w:div w:id="1297561750">
      <w:bodyDiv w:val="1"/>
      <w:marLeft w:val="0"/>
      <w:marRight w:val="0"/>
      <w:marTop w:val="0"/>
      <w:marBottom w:val="0"/>
      <w:divBdr>
        <w:top w:val="none" w:sz="0" w:space="0" w:color="auto"/>
        <w:left w:val="none" w:sz="0" w:space="0" w:color="auto"/>
        <w:bottom w:val="none" w:sz="0" w:space="0" w:color="auto"/>
        <w:right w:val="none" w:sz="0" w:space="0" w:color="auto"/>
      </w:divBdr>
    </w:div>
    <w:div w:id="1314797885">
      <w:bodyDiv w:val="1"/>
      <w:marLeft w:val="0"/>
      <w:marRight w:val="0"/>
      <w:marTop w:val="0"/>
      <w:marBottom w:val="0"/>
      <w:divBdr>
        <w:top w:val="none" w:sz="0" w:space="0" w:color="auto"/>
        <w:left w:val="none" w:sz="0" w:space="0" w:color="auto"/>
        <w:bottom w:val="none" w:sz="0" w:space="0" w:color="auto"/>
        <w:right w:val="none" w:sz="0" w:space="0" w:color="auto"/>
      </w:divBdr>
      <w:divsChild>
        <w:div w:id="1181504747">
          <w:marLeft w:val="0"/>
          <w:marRight w:val="0"/>
          <w:marTop w:val="0"/>
          <w:marBottom w:val="326"/>
          <w:divBdr>
            <w:top w:val="none" w:sz="0" w:space="0" w:color="auto"/>
            <w:left w:val="none" w:sz="0" w:space="0" w:color="auto"/>
            <w:bottom w:val="none" w:sz="0" w:space="0" w:color="auto"/>
            <w:right w:val="none" w:sz="0" w:space="0" w:color="auto"/>
          </w:divBdr>
        </w:div>
      </w:divsChild>
    </w:div>
    <w:div w:id="1322270829">
      <w:bodyDiv w:val="1"/>
      <w:marLeft w:val="0"/>
      <w:marRight w:val="0"/>
      <w:marTop w:val="0"/>
      <w:marBottom w:val="0"/>
      <w:divBdr>
        <w:top w:val="none" w:sz="0" w:space="0" w:color="auto"/>
        <w:left w:val="none" w:sz="0" w:space="0" w:color="auto"/>
        <w:bottom w:val="none" w:sz="0" w:space="0" w:color="auto"/>
        <w:right w:val="none" w:sz="0" w:space="0" w:color="auto"/>
      </w:divBdr>
    </w:div>
    <w:div w:id="1329018624">
      <w:bodyDiv w:val="1"/>
      <w:marLeft w:val="0"/>
      <w:marRight w:val="0"/>
      <w:marTop w:val="0"/>
      <w:marBottom w:val="0"/>
      <w:divBdr>
        <w:top w:val="none" w:sz="0" w:space="0" w:color="auto"/>
        <w:left w:val="none" w:sz="0" w:space="0" w:color="auto"/>
        <w:bottom w:val="none" w:sz="0" w:space="0" w:color="auto"/>
        <w:right w:val="none" w:sz="0" w:space="0" w:color="auto"/>
      </w:divBdr>
    </w:div>
    <w:div w:id="1346207338">
      <w:bodyDiv w:val="1"/>
      <w:marLeft w:val="0"/>
      <w:marRight w:val="0"/>
      <w:marTop w:val="0"/>
      <w:marBottom w:val="0"/>
      <w:divBdr>
        <w:top w:val="none" w:sz="0" w:space="0" w:color="auto"/>
        <w:left w:val="none" w:sz="0" w:space="0" w:color="auto"/>
        <w:bottom w:val="none" w:sz="0" w:space="0" w:color="auto"/>
        <w:right w:val="none" w:sz="0" w:space="0" w:color="auto"/>
      </w:divBdr>
      <w:divsChild>
        <w:div w:id="592518505">
          <w:marLeft w:val="0"/>
          <w:marRight w:val="0"/>
          <w:marTop w:val="0"/>
          <w:marBottom w:val="326"/>
          <w:divBdr>
            <w:top w:val="none" w:sz="0" w:space="0" w:color="auto"/>
            <w:left w:val="none" w:sz="0" w:space="0" w:color="auto"/>
            <w:bottom w:val="none" w:sz="0" w:space="0" w:color="auto"/>
            <w:right w:val="none" w:sz="0" w:space="0" w:color="auto"/>
          </w:divBdr>
        </w:div>
      </w:divsChild>
    </w:div>
    <w:div w:id="1349213658">
      <w:bodyDiv w:val="1"/>
      <w:marLeft w:val="0"/>
      <w:marRight w:val="0"/>
      <w:marTop w:val="0"/>
      <w:marBottom w:val="0"/>
      <w:divBdr>
        <w:top w:val="none" w:sz="0" w:space="0" w:color="auto"/>
        <w:left w:val="none" w:sz="0" w:space="0" w:color="auto"/>
        <w:bottom w:val="none" w:sz="0" w:space="0" w:color="auto"/>
        <w:right w:val="none" w:sz="0" w:space="0" w:color="auto"/>
      </w:divBdr>
      <w:divsChild>
        <w:div w:id="864637056">
          <w:marLeft w:val="0"/>
          <w:marRight w:val="0"/>
          <w:marTop w:val="0"/>
          <w:marBottom w:val="326"/>
          <w:divBdr>
            <w:top w:val="none" w:sz="0" w:space="0" w:color="auto"/>
            <w:left w:val="none" w:sz="0" w:space="0" w:color="auto"/>
            <w:bottom w:val="none" w:sz="0" w:space="0" w:color="auto"/>
            <w:right w:val="none" w:sz="0" w:space="0" w:color="auto"/>
          </w:divBdr>
        </w:div>
      </w:divsChild>
    </w:div>
    <w:div w:id="1378092483">
      <w:bodyDiv w:val="1"/>
      <w:marLeft w:val="0"/>
      <w:marRight w:val="0"/>
      <w:marTop w:val="0"/>
      <w:marBottom w:val="0"/>
      <w:divBdr>
        <w:top w:val="none" w:sz="0" w:space="0" w:color="auto"/>
        <w:left w:val="none" w:sz="0" w:space="0" w:color="auto"/>
        <w:bottom w:val="none" w:sz="0" w:space="0" w:color="auto"/>
        <w:right w:val="none" w:sz="0" w:space="0" w:color="auto"/>
      </w:divBdr>
    </w:div>
    <w:div w:id="1393118061">
      <w:bodyDiv w:val="1"/>
      <w:marLeft w:val="204"/>
      <w:marRight w:val="204"/>
      <w:marTop w:val="204"/>
      <w:marBottom w:val="204"/>
      <w:divBdr>
        <w:top w:val="none" w:sz="0" w:space="0" w:color="auto"/>
        <w:left w:val="none" w:sz="0" w:space="0" w:color="auto"/>
        <w:bottom w:val="none" w:sz="0" w:space="0" w:color="auto"/>
        <w:right w:val="none" w:sz="0" w:space="0" w:color="auto"/>
      </w:divBdr>
      <w:divsChild>
        <w:div w:id="1215579280">
          <w:marLeft w:val="0"/>
          <w:marRight w:val="0"/>
          <w:marTop w:val="0"/>
          <w:marBottom w:val="326"/>
          <w:divBdr>
            <w:top w:val="none" w:sz="0" w:space="0" w:color="auto"/>
            <w:left w:val="none" w:sz="0" w:space="0" w:color="auto"/>
            <w:bottom w:val="none" w:sz="0" w:space="0" w:color="auto"/>
            <w:right w:val="none" w:sz="0" w:space="0" w:color="auto"/>
          </w:divBdr>
        </w:div>
      </w:divsChild>
    </w:div>
    <w:div w:id="1398019891">
      <w:bodyDiv w:val="1"/>
      <w:marLeft w:val="0"/>
      <w:marRight w:val="0"/>
      <w:marTop w:val="0"/>
      <w:marBottom w:val="0"/>
      <w:divBdr>
        <w:top w:val="none" w:sz="0" w:space="0" w:color="auto"/>
        <w:left w:val="none" w:sz="0" w:space="0" w:color="auto"/>
        <w:bottom w:val="none" w:sz="0" w:space="0" w:color="auto"/>
        <w:right w:val="none" w:sz="0" w:space="0" w:color="auto"/>
      </w:divBdr>
    </w:div>
    <w:div w:id="1404329505">
      <w:bodyDiv w:val="1"/>
      <w:marLeft w:val="0"/>
      <w:marRight w:val="0"/>
      <w:marTop w:val="0"/>
      <w:marBottom w:val="0"/>
      <w:divBdr>
        <w:top w:val="none" w:sz="0" w:space="0" w:color="auto"/>
        <w:left w:val="none" w:sz="0" w:space="0" w:color="auto"/>
        <w:bottom w:val="none" w:sz="0" w:space="0" w:color="auto"/>
        <w:right w:val="none" w:sz="0" w:space="0" w:color="auto"/>
      </w:divBdr>
    </w:div>
    <w:div w:id="1411735383">
      <w:bodyDiv w:val="1"/>
      <w:marLeft w:val="0"/>
      <w:marRight w:val="0"/>
      <w:marTop w:val="0"/>
      <w:marBottom w:val="0"/>
      <w:divBdr>
        <w:top w:val="none" w:sz="0" w:space="0" w:color="auto"/>
        <w:left w:val="none" w:sz="0" w:space="0" w:color="auto"/>
        <w:bottom w:val="none" w:sz="0" w:space="0" w:color="auto"/>
        <w:right w:val="none" w:sz="0" w:space="0" w:color="auto"/>
      </w:divBdr>
    </w:div>
    <w:div w:id="1431699516">
      <w:bodyDiv w:val="1"/>
      <w:marLeft w:val="0"/>
      <w:marRight w:val="0"/>
      <w:marTop w:val="0"/>
      <w:marBottom w:val="0"/>
      <w:divBdr>
        <w:top w:val="none" w:sz="0" w:space="0" w:color="auto"/>
        <w:left w:val="none" w:sz="0" w:space="0" w:color="auto"/>
        <w:bottom w:val="none" w:sz="0" w:space="0" w:color="auto"/>
        <w:right w:val="none" w:sz="0" w:space="0" w:color="auto"/>
      </w:divBdr>
      <w:divsChild>
        <w:div w:id="1893997048">
          <w:marLeft w:val="0"/>
          <w:marRight w:val="0"/>
          <w:marTop w:val="0"/>
          <w:marBottom w:val="326"/>
          <w:divBdr>
            <w:top w:val="none" w:sz="0" w:space="0" w:color="auto"/>
            <w:left w:val="none" w:sz="0" w:space="0" w:color="auto"/>
            <w:bottom w:val="none" w:sz="0" w:space="0" w:color="auto"/>
            <w:right w:val="none" w:sz="0" w:space="0" w:color="auto"/>
          </w:divBdr>
        </w:div>
      </w:divsChild>
    </w:div>
    <w:div w:id="1433553294">
      <w:bodyDiv w:val="1"/>
      <w:marLeft w:val="0"/>
      <w:marRight w:val="0"/>
      <w:marTop w:val="0"/>
      <w:marBottom w:val="0"/>
      <w:divBdr>
        <w:top w:val="none" w:sz="0" w:space="0" w:color="auto"/>
        <w:left w:val="none" w:sz="0" w:space="0" w:color="auto"/>
        <w:bottom w:val="none" w:sz="0" w:space="0" w:color="auto"/>
        <w:right w:val="none" w:sz="0" w:space="0" w:color="auto"/>
      </w:divBdr>
    </w:div>
    <w:div w:id="1449616587">
      <w:bodyDiv w:val="1"/>
      <w:marLeft w:val="0"/>
      <w:marRight w:val="0"/>
      <w:marTop w:val="0"/>
      <w:marBottom w:val="0"/>
      <w:divBdr>
        <w:top w:val="none" w:sz="0" w:space="0" w:color="auto"/>
        <w:left w:val="none" w:sz="0" w:space="0" w:color="auto"/>
        <w:bottom w:val="none" w:sz="0" w:space="0" w:color="auto"/>
        <w:right w:val="none" w:sz="0" w:space="0" w:color="auto"/>
      </w:divBdr>
      <w:divsChild>
        <w:div w:id="31199749">
          <w:marLeft w:val="0"/>
          <w:marRight w:val="0"/>
          <w:marTop w:val="0"/>
          <w:marBottom w:val="0"/>
          <w:divBdr>
            <w:top w:val="none" w:sz="0" w:space="0" w:color="auto"/>
            <w:left w:val="none" w:sz="0" w:space="0" w:color="auto"/>
            <w:bottom w:val="none" w:sz="0" w:space="0" w:color="auto"/>
            <w:right w:val="none" w:sz="0" w:space="0" w:color="auto"/>
          </w:divBdr>
        </w:div>
      </w:divsChild>
    </w:div>
    <w:div w:id="1462698324">
      <w:bodyDiv w:val="1"/>
      <w:marLeft w:val="0"/>
      <w:marRight w:val="0"/>
      <w:marTop w:val="0"/>
      <w:marBottom w:val="0"/>
      <w:divBdr>
        <w:top w:val="none" w:sz="0" w:space="0" w:color="auto"/>
        <w:left w:val="none" w:sz="0" w:space="0" w:color="auto"/>
        <w:bottom w:val="none" w:sz="0" w:space="0" w:color="auto"/>
        <w:right w:val="none" w:sz="0" w:space="0" w:color="auto"/>
      </w:divBdr>
    </w:div>
    <w:div w:id="1473212002">
      <w:bodyDiv w:val="1"/>
      <w:marLeft w:val="0"/>
      <w:marRight w:val="0"/>
      <w:marTop w:val="0"/>
      <w:marBottom w:val="0"/>
      <w:divBdr>
        <w:top w:val="none" w:sz="0" w:space="0" w:color="auto"/>
        <w:left w:val="none" w:sz="0" w:space="0" w:color="auto"/>
        <w:bottom w:val="none" w:sz="0" w:space="0" w:color="auto"/>
        <w:right w:val="none" w:sz="0" w:space="0" w:color="auto"/>
      </w:divBdr>
    </w:div>
    <w:div w:id="1478768646">
      <w:bodyDiv w:val="1"/>
      <w:marLeft w:val="0"/>
      <w:marRight w:val="0"/>
      <w:marTop w:val="0"/>
      <w:marBottom w:val="0"/>
      <w:divBdr>
        <w:top w:val="none" w:sz="0" w:space="0" w:color="auto"/>
        <w:left w:val="none" w:sz="0" w:space="0" w:color="auto"/>
        <w:bottom w:val="none" w:sz="0" w:space="0" w:color="auto"/>
        <w:right w:val="none" w:sz="0" w:space="0" w:color="auto"/>
      </w:divBdr>
      <w:divsChild>
        <w:div w:id="1953974016">
          <w:marLeft w:val="0"/>
          <w:marRight w:val="0"/>
          <w:marTop w:val="0"/>
          <w:marBottom w:val="326"/>
          <w:divBdr>
            <w:top w:val="none" w:sz="0" w:space="0" w:color="auto"/>
            <w:left w:val="none" w:sz="0" w:space="0" w:color="auto"/>
            <w:bottom w:val="none" w:sz="0" w:space="0" w:color="auto"/>
            <w:right w:val="none" w:sz="0" w:space="0" w:color="auto"/>
          </w:divBdr>
        </w:div>
      </w:divsChild>
    </w:div>
    <w:div w:id="1525947556">
      <w:bodyDiv w:val="1"/>
      <w:marLeft w:val="0"/>
      <w:marRight w:val="0"/>
      <w:marTop w:val="0"/>
      <w:marBottom w:val="0"/>
      <w:divBdr>
        <w:top w:val="none" w:sz="0" w:space="0" w:color="auto"/>
        <w:left w:val="none" w:sz="0" w:space="0" w:color="auto"/>
        <w:bottom w:val="none" w:sz="0" w:space="0" w:color="auto"/>
        <w:right w:val="none" w:sz="0" w:space="0" w:color="auto"/>
      </w:divBdr>
    </w:div>
    <w:div w:id="1530221022">
      <w:bodyDiv w:val="1"/>
      <w:marLeft w:val="0"/>
      <w:marRight w:val="0"/>
      <w:marTop w:val="0"/>
      <w:marBottom w:val="0"/>
      <w:divBdr>
        <w:top w:val="none" w:sz="0" w:space="0" w:color="auto"/>
        <w:left w:val="none" w:sz="0" w:space="0" w:color="auto"/>
        <w:bottom w:val="none" w:sz="0" w:space="0" w:color="auto"/>
        <w:right w:val="none" w:sz="0" w:space="0" w:color="auto"/>
      </w:divBdr>
      <w:divsChild>
        <w:div w:id="1295915232">
          <w:marLeft w:val="0"/>
          <w:marRight w:val="0"/>
          <w:marTop w:val="0"/>
          <w:marBottom w:val="326"/>
          <w:divBdr>
            <w:top w:val="none" w:sz="0" w:space="0" w:color="auto"/>
            <w:left w:val="none" w:sz="0" w:space="0" w:color="auto"/>
            <w:bottom w:val="none" w:sz="0" w:space="0" w:color="auto"/>
            <w:right w:val="none" w:sz="0" w:space="0" w:color="auto"/>
          </w:divBdr>
        </w:div>
      </w:divsChild>
    </w:div>
    <w:div w:id="1558122405">
      <w:bodyDiv w:val="1"/>
      <w:marLeft w:val="0"/>
      <w:marRight w:val="0"/>
      <w:marTop w:val="0"/>
      <w:marBottom w:val="0"/>
      <w:divBdr>
        <w:top w:val="none" w:sz="0" w:space="0" w:color="auto"/>
        <w:left w:val="none" w:sz="0" w:space="0" w:color="auto"/>
        <w:bottom w:val="none" w:sz="0" w:space="0" w:color="auto"/>
        <w:right w:val="none" w:sz="0" w:space="0" w:color="auto"/>
      </w:divBdr>
      <w:divsChild>
        <w:div w:id="1414281262">
          <w:marLeft w:val="0"/>
          <w:marRight w:val="0"/>
          <w:marTop w:val="0"/>
          <w:marBottom w:val="0"/>
          <w:divBdr>
            <w:top w:val="none" w:sz="0" w:space="0" w:color="auto"/>
            <w:left w:val="none" w:sz="0" w:space="0" w:color="auto"/>
            <w:bottom w:val="none" w:sz="0" w:space="0" w:color="auto"/>
            <w:right w:val="none" w:sz="0" w:space="0" w:color="auto"/>
          </w:divBdr>
        </w:div>
      </w:divsChild>
    </w:div>
    <w:div w:id="1564684182">
      <w:bodyDiv w:val="1"/>
      <w:marLeft w:val="0"/>
      <w:marRight w:val="0"/>
      <w:marTop w:val="0"/>
      <w:marBottom w:val="0"/>
      <w:divBdr>
        <w:top w:val="none" w:sz="0" w:space="0" w:color="auto"/>
        <w:left w:val="none" w:sz="0" w:space="0" w:color="auto"/>
        <w:bottom w:val="none" w:sz="0" w:space="0" w:color="auto"/>
        <w:right w:val="none" w:sz="0" w:space="0" w:color="auto"/>
      </w:divBdr>
    </w:div>
    <w:div w:id="1565944348">
      <w:bodyDiv w:val="1"/>
      <w:marLeft w:val="0"/>
      <w:marRight w:val="0"/>
      <w:marTop w:val="0"/>
      <w:marBottom w:val="0"/>
      <w:divBdr>
        <w:top w:val="none" w:sz="0" w:space="0" w:color="auto"/>
        <w:left w:val="none" w:sz="0" w:space="0" w:color="auto"/>
        <w:bottom w:val="none" w:sz="0" w:space="0" w:color="auto"/>
        <w:right w:val="none" w:sz="0" w:space="0" w:color="auto"/>
      </w:divBdr>
    </w:div>
    <w:div w:id="1577394533">
      <w:bodyDiv w:val="1"/>
      <w:marLeft w:val="0"/>
      <w:marRight w:val="0"/>
      <w:marTop w:val="0"/>
      <w:marBottom w:val="0"/>
      <w:divBdr>
        <w:top w:val="none" w:sz="0" w:space="0" w:color="auto"/>
        <w:left w:val="none" w:sz="0" w:space="0" w:color="auto"/>
        <w:bottom w:val="none" w:sz="0" w:space="0" w:color="auto"/>
        <w:right w:val="none" w:sz="0" w:space="0" w:color="auto"/>
      </w:divBdr>
    </w:div>
    <w:div w:id="1596596556">
      <w:bodyDiv w:val="1"/>
      <w:marLeft w:val="0"/>
      <w:marRight w:val="0"/>
      <w:marTop w:val="0"/>
      <w:marBottom w:val="0"/>
      <w:divBdr>
        <w:top w:val="none" w:sz="0" w:space="0" w:color="auto"/>
        <w:left w:val="none" w:sz="0" w:space="0" w:color="auto"/>
        <w:bottom w:val="none" w:sz="0" w:space="0" w:color="auto"/>
        <w:right w:val="none" w:sz="0" w:space="0" w:color="auto"/>
      </w:divBdr>
    </w:div>
    <w:div w:id="1603807236">
      <w:bodyDiv w:val="1"/>
      <w:marLeft w:val="0"/>
      <w:marRight w:val="0"/>
      <w:marTop w:val="0"/>
      <w:marBottom w:val="0"/>
      <w:divBdr>
        <w:top w:val="none" w:sz="0" w:space="0" w:color="auto"/>
        <w:left w:val="none" w:sz="0" w:space="0" w:color="auto"/>
        <w:bottom w:val="none" w:sz="0" w:space="0" w:color="auto"/>
        <w:right w:val="none" w:sz="0" w:space="0" w:color="auto"/>
      </w:divBdr>
    </w:div>
    <w:div w:id="1610158108">
      <w:bodyDiv w:val="1"/>
      <w:marLeft w:val="0"/>
      <w:marRight w:val="0"/>
      <w:marTop w:val="0"/>
      <w:marBottom w:val="0"/>
      <w:divBdr>
        <w:top w:val="none" w:sz="0" w:space="0" w:color="auto"/>
        <w:left w:val="none" w:sz="0" w:space="0" w:color="auto"/>
        <w:bottom w:val="none" w:sz="0" w:space="0" w:color="auto"/>
        <w:right w:val="none" w:sz="0" w:space="0" w:color="auto"/>
      </w:divBdr>
      <w:divsChild>
        <w:div w:id="1745830899">
          <w:marLeft w:val="0"/>
          <w:marRight w:val="0"/>
          <w:marTop w:val="0"/>
          <w:marBottom w:val="326"/>
          <w:divBdr>
            <w:top w:val="none" w:sz="0" w:space="0" w:color="auto"/>
            <w:left w:val="none" w:sz="0" w:space="0" w:color="auto"/>
            <w:bottom w:val="none" w:sz="0" w:space="0" w:color="auto"/>
            <w:right w:val="none" w:sz="0" w:space="0" w:color="auto"/>
          </w:divBdr>
        </w:div>
      </w:divsChild>
    </w:div>
    <w:div w:id="1618677159">
      <w:bodyDiv w:val="1"/>
      <w:marLeft w:val="0"/>
      <w:marRight w:val="0"/>
      <w:marTop w:val="0"/>
      <w:marBottom w:val="0"/>
      <w:divBdr>
        <w:top w:val="none" w:sz="0" w:space="0" w:color="auto"/>
        <w:left w:val="none" w:sz="0" w:space="0" w:color="auto"/>
        <w:bottom w:val="none" w:sz="0" w:space="0" w:color="auto"/>
        <w:right w:val="none" w:sz="0" w:space="0" w:color="auto"/>
      </w:divBdr>
    </w:div>
    <w:div w:id="1680429390">
      <w:bodyDiv w:val="1"/>
      <w:marLeft w:val="0"/>
      <w:marRight w:val="0"/>
      <w:marTop w:val="0"/>
      <w:marBottom w:val="0"/>
      <w:divBdr>
        <w:top w:val="none" w:sz="0" w:space="0" w:color="auto"/>
        <w:left w:val="none" w:sz="0" w:space="0" w:color="auto"/>
        <w:bottom w:val="none" w:sz="0" w:space="0" w:color="auto"/>
        <w:right w:val="none" w:sz="0" w:space="0" w:color="auto"/>
      </w:divBdr>
    </w:div>
    <w:div w:id="1701784808">
      <w:bodyDiv w:val="1"/>
      <w:marLeft w:val="0"/>
      <w:marRight w:val="0"/>
      <w:marTop w:val="0"/>
      <w:marBottom w:val="0"/>
      <w:divBdr>
        <w:top w:val="none" w:sz="0" w:space="0" w:color="auto"/>
        <w:left w:val="none" w:sz="0" w:space="0" w:color="auto"/>
        <w:bottom w:val="none" w:sz="0" w:space="0" w:color="auto"/>
        <w:right w:val="none" w:sz="0" w:space="0" w:color="auto"/>
      </w:divBdr>
    </w:div>
    <w:div w:id="1703286832">
      <w:bodyDiv w:val="1"/>
      <w:marLeft w:val="0"/>
      <w:marRight w:val="0"/>
      <w:marTop w:val="0"/>
      <w:marBottom w:val="0"/>
      <w:divBdr>
        <w:top w:val="none" w:sz="0" w:space="0" w:color="auto"/>
        <w:left w:val="none" w:sz="0" w:space="0" w:color="auto"/>
        <w:bottom w:val="none" w:sz="0" w:space="0" w:color="auto"/>
        <w:right w:val="none" w:sz="0" w:space="0" w:color="auto"/>
      </w:divBdr>
      <w:divsChild>
        <w:div w:id="199166534">
          <w:marLeft w:val="547"/>
          <w:marRight w:val="0"/>
          <w:marTop w:val="0"/>
          <w:marBottom w:val="0"/>
          <w:divBdr>
            <w:top w:val="none" w:sz="0" w:space="0" w:color="auto"/>
            <w:left w:val="none" w:sz="0" w:space="0" w:color="auto"/>
            <w:bottom w:val="none" w:sz="0" w:space="0" w:color="auto"/>
            <w:right w:val="none" w:sz="0" w:space="0" w:color="auto"/>
          </w:divBdr>
        </w:div>
        <w:div w:id="541751993">
          <w:marLeft w:val="547"/>
          <w:marRight w:val="0"/>
          <w:marTop w:val="0"/>
          <w:marBottom w:val="0"/>
          <w:divBdr>
            <w:top w:val="none" w:sz="0" w:space="0" w:color="auto"/>
            <w:left w:val="none" w:sz="0" w:space="0" w:color="auto"/>
            <w:bottom w:val="none" w:sz="0" w:space="0" w:color="auto"/>
            <w:right w:val="none" w:sz="0" w:space="0" w:color="auto"/>
          </w:divBdr>
        </w:div>
        <w:div w:id="751393917">
          <w:marLeft w:val="547"/>
          <w:marRight w:val="0"/>
          <w:marTop w:val="0"/>
          <w:marBottom w:val="0"/>
          <w:divBdr>
            <w:top w:val="none" w:sz="0" w:space="0" w:color="auto"/>
            <w:left w:val="none" w:sz="0" w:space="0" w:color="auto"/>
            <w:bottom w:val="none" w:sz="0" w:space="0" w:color="auto"/>
            <w:right w:val="none" w:sz="0" w:space="0" w:color="auto"/>
          </w:divBdr>
        </w:div>
        <w:div w:id="1254044808">
          <w:marLeft w:val="547"/>
          <w:marRight w:val="0"/>
          <w:marTop w:val="0"/>
          <w:marBottom w:val="0"/>
          <w:divBdr>
            <w:top w:val="none" w:sz="0" w:space="0" w:color="auto"/>
            <w:left w:val="none" w:sz="0" w:space="0" w:color="auto"/>
            <w:bottom w:val="none" w:sz="0" w:space="0" w:color="auto"/>
            <w:right w:val="none" w:sz="0" w:space="0" w:color="auto"/>
          </w:divBdr>
        </w:div>
        <w:div w:id="1476334152">
          <w:marLeft w:val="547"/>
          <w:marRight w:val="0"/>
          <w:marTop w:val="0"/>
          <w:marBottom w:val="0"/>
          <w:divBdr>
            <w:top w:val="none" w:sz="0" w:space="0" w:color="auto"/>
            <w:left w:val="none" w:sz="0" w:space="0" w:color="auto"/>
            <w:bottom w:val="none" w:sz="0" w:space="0" w:color="auto"/>
            <w:right w:val="none" w:sz="0" w:space="0" w:color="auto"/>
          </w:divBdr>
        </w:div>
        <w:div w:id="1630359685">
          <w:marLeft w:val="547"/>
          <w:marRight w:val="0"/>
          <w:marTop w:val="0"/>
          <w:marBottom w:val="0"/>
          <w:divBdr>
            <w:top w:val="none" w:sz="0" w:space="0" w:color="auto"/>
            <w:left w:val="none" w:sz="0" w:space="0" w:color="auto"/>
            <w:bottom w:val="none" w:sz="0" w:space="0" w:color="auto"/>
            <w:right w:val="none" w:sz="0" w:space="0" w:color="auto"/>
          </w:divBdr>
        </w:div>
      </w:divsChild>
    </w:div>
    <w:div w:id="1724255587">
      <w:bodyDiv w:val="1"/>
      <w:marLeft w:val="0"/>
      <w:marRight w:val="0"/>
      <w:marTop w:val="0"/>
      <w:marBottom w:val="0"/>
      <w:divBdr>
        <w:top w:val="none" w:sz="0" w:space="0" w:color="auto"/>
        <w:left w:val="none" w:sz="0" w:space="0" w:color="auto"/>
        <w:bottom w:val="none" w:sz="0" w:space="0" w:color="auto"/>
        <w:right w:val="none" w:sz="0" w:space="0" w:color="auto"/>
      </w:divBdr>
      <w:divsChild>
        <w:div w:id="1160003734">
          <w:marLeft w:val="0"/>
          <w:marRight w:val="0"/>
          <w:marTop w:val="0"/>
          <w:marBottom w:val="0"/>
          <w:divBdr>
            <w:top w:val="none" w:sz="0" w:space="0" w:color="auto"/>
            <w:left w:val="none" w:sz="0" w:space="0" w:color="auto"/>
            <w:bottom w:val="none" w:sz="0" w:space="0" w:color="auto"/>
            <w:right w:val="none" w:sz="0" w:space="0" w:color="auto"/>
          </w:divBdr>
          <w:divsChild>
            <w:div w:id="899174431">
              <w:marLeft w:val="0"/>
              <w:marRight w:val="0"/>
              <w:marTop w:val="0"/>
              <w:marBottom w:val="0"/>
              <w:divBdr>
                <w:top w:val="none" w:sz="0" w:space="0" w:color="auto"/>
                <w:left w:val="none" w:sz="0" w:space="0" w:color="auto"/>
                <w:bottom w:val="none" w:sz="0" w:space="0" w:color="auto"/>
                <w:right w:val="none" w:sz="0" w:space="0" w:color="auto"/>
              </w:divBdr>
              <w:divsChild>
                <w:div w:id="1258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9751">
      <w:bodyDiv w:val="1"/>
      <w:marLeft w:val="0"/>
      <w:marRight w:val="0"/>
      <w:marTop w:val="0"/>
      <w:marBottom w:val="0"/>
      <w:divBdr>
        <w:top w:val="none" w:sz="0" w:space="0" w:color="auto"/>
        <w:left w:val="none" w:sz="0" w:space="0" w:color="auto"/>
        <w:bottom w:val="none" w:sz="0" w:space="0" w:color="auto"/>
        <w:right w:val="none" w:sz="0" w:space="0" w:color="auto"/>
      </w:divBdr>
    </w:div>
    <w:div w:id="1746415178">
      <w:bodyDiv w:val="1"/>
      <w:marLeft w:val="0"/>
      <w:marRight w:val="0"/>
      <w:marTop w:val="0"/>
      <w:marBottom w:val="0"/>
      <w:divBdr>
        <w:top w:val="none" w:sz="0" w:space="0" w:color="auto"/>
        <w:left w:val="none" w:sz="0" w:space="0" w:color="auto"/>
        <w:bottom w:val="none" w:sz="0" w:space="0" w:color="auto"/>
        <w:right w:val="none" w:sz="0" w:space="0" w:color="auto"/>
      </w:divBdr>
      <w:divsChild>
        <w:div w:id="2017613302">
          <w:marLeft w:val="0"/>
          <w:marRight w:val="0"/>
          <w:marTop w:val="0"/>
          <w:marBottom w:val="0"/>
          <w:divBdr>
            <w:top w:val="none" w:sz="0" w:space="0" w:color="auto"/>
            <w:left w:val="none" w:sz="0" w:space="0" w:color="auto"/>
            <w:bottom w:val="none" w:sz="0" w:space="0" w:color="auto"/>
            <w:right w:val="none" w:sz="0" w:space="0" w:color="auto"/>
          </w:divBdr>
        </w:div>
      </w:divsChild>
    </w:div>
    <w:div w:id="1748304789">
      <w:bodyDiv w:val="1"/>
      <w:marLeft w:val="0"/>
      <w:marRight w:val="0"/>
      <w:marTop w:val="0"/>
      <w:marBottom w:val="0"/>
      <w:divBdr>
        <w:top w:val="none" w:sz="0" w:space="0" w:color="auto"/>
        <w:left w:val="none" w:sz="0" w:space="0" w:color="auto"/>
        <w:bottom w:val="none" w:sz="0" w:space="0" w:color="auto"/>
        <w:right w:val="none" w:sz="0" w:space="0" w:color="auto"/>
      </w:divBdr>
      <w:divsChild>
        <w:div w:id="170605561">
          <w:marLeft w:val="0"/>
          <w:marRight w:val="0"/>
          <w:marTop w:val="0"/>
          <w:marBottom w:val="0"/>
          <w:divBdr>
            <w:top w:val="none" w:sz="0" w:space="0" w:color="auto"/>
            <w:left w:val="none" w:sz="0" w:space="0" w:color="auto"/>
            <w:bottom w:val="none" w:sz="0" w:space="0" w:color="auto"/>
            <w:right w:val="none" w:sz="0" w:space="0" w:color="auto"/>
          </w:divBdr>
          <w:divsChild>
            <w:div w:id="1652902053">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48845005">
      <w:bodyDiv w:val="1"/>
      <w:marLeft w:val="0"/>
      <w:marRight w:val="0"/>
      <w:marTop w:val="0"/>
      <w:marBottom w:val="0"/>
      <w:divBdr>
        <w:top w:val="none" w:sz="0" w:space="0" w:color="auto"/>
        <w:left w:val="none" w:sz="0" w:space="0" w:color="auto"/>
        <w:bottom w:val="none" w:sz="0" w:space="0" w:color="auto"/>
        <w:right w:val="none" w:sz="0" w:space="0" w:color="auto"/>
      </w:divBdr>
    </w:div>
    <w:div w:id="1757752072">
      <w:bodyDiv w:val="1"/>
      <w:marLeft w:val="0"/>
      <w:marRight w:val="0"/>
      <w:marTop w:val="0"/>
      <w:marBottom w:val="0"/>
      <w:divBdr>
        <w:top w:val="none" w:sz="0" w:space="0" w:color="auto"/>
        <w:left w:val="none" w:sz="0" w:space="0" w:color="auto"/>
        <w:bottom w:val="none" w:sz="0" w:space="0" w:color="auto"/>
        <w:right w:val="none" w:sz="0" w:space="0" w:color="auto"/>
      </w:divBdr>
    </w:div>
    <w:div w:id="1764641833">
      <w:bodyDiv w:val="1"/>
      <w:marLeft w:val="0"/>
      <w:marRight w:val="0"/>
      <w:marTop w:val="0"/>
      <w:marBottom w:val="0"/>
      <w:divBdr>
        <w:top w:val="none" w:sz="0" w:space="0" w:color="auto"/>
        <w:left w:val="none" w:sz="0" w:space="0" w:color="auto"/>
        <w:bottom w:val="none" w:sz="0" w:space="0" w:color="auto"/>
        <w:right w:val="none" w:sz="0" w:space="0" w:color="auto"/>
      </w:divBdr>
      <w:divsChild>
        <w:div w:id="33847110">
          <w:marLeft w:val="0"/>
          <w:marRight w:val="0"/>
          <w:marTop w:val="0"/>
          <w:marBottom w:val="0"/>
          <w:divBdr>
            <w:top w:val="none" w:sz="0" w:space="0" w:color="auto"/>
            <w:left w:val="none" w:sz="0" w:space="0" w:color="auto"/>
            <w:bottom w:val="none" w:sz="0" w:space="0" w:color="auto"/>
            <w:right w:val="none" w:sz="0" w:space="0" w:color="auto"/>
          </w:divBdr>
        </w:div>
      </w:divsChild>
    </w:div>
    <w:div w:id="1773233987">
      <w:bodyDiv w:val="1"/>
      <w:marLeft w:val="0"/>
      <w:marRight w:val="0"/>
      <w:marTop w:val="0"/>
      <w:marBottom w:val="0"/>
      <w:divBdr>
        <w:top w:val="none" w:sz="0" w:space="0" w:color="auto"/>
        <w:left w:val="none" w:sz="0" w:space="0" w:color="auto"/>
        <w:bottom w:val="none" w:sz="0" w:space="0" w:color="auto"/>
        <w:right w:val="none" w:sz="0" w:space="0" w:color="auto"/>
      </w:divBdr>
      <w:divsChild>
        <w:div w:id="951866070">
          <w:marLeft w:val="0"/>
          <w:marRight w:val="0"/>
          <w:marTop w:val="0"/>
          <w:marBottom w:val="326"/>
          <w:divBdr>
            <w:top w:val="none" w:sz="0" w:space="0" w:color="auto"/>
            <w:left w:val="none" w:sz="0" w:space="0" w:color="auto"/>
            <w:bottom w:val="none" w:sz="0" w:space="0" w:color="auto"/>
            <w:right w:val="none" w:sz="0" w:space="0" w:color="auto"/>
          </w:divBdr>
          <w:divsChild>
            <w:div w:id="70084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3559">
              <w:blockQuote w:val="1"/>
              <w:marLeft w:val="720"/>
              <w:marRight w:val="720"/>
              <w:marTop w:val="100"/>
              <w:marBottom w:val="100"/>
              <w:divBdr>
                <w:top w:val="none" w:sz="0" w:space="0" w:color="auto"/>
                <w:left w:val="none" w:sz="0" w:space="0" w:color="auto"/>
                <w:bottom w:val="none" w:sz="0" w:space="0" w:color="auto"/>
                <w:right w:val="none" w:sz="0" w:space="0" w:color="auto"/>
              </w:divBdr>
            </w:div>
            <w:div w:id="997271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4112493">
      <w:bodyDiv w:val="1"/>
      <w:marLeft w:val="0"/>
      <w:marRight w:val="0"/>
      <w:marTop w:val="0"/>
      <w:marBottom w:val="0"/>
      <w:divBdr>
        <w:top w:val="none" w:sz="0" w:space="0" w:color="auto"/>
        <w:left w:val="none" w:sz="0" w:space="0" w:color="auto"/>
        <w:bottom w:val="none" w:sz="0" w:space="0" w:color="auto"/>
        <w:right w:val="none" w:sz="0" w:space="0" w:color="auto"/>
      </w:divBdr>
    </w:div>
    <w:div w:id="1835073939">
      <w:bodyDiv w:val="1"/>
      <w:marLeft w:val="0"/>
      <w:marRight w:val="0"/>
      <w:marTop w:val="0"/>
      <w:marBottom w:val="0"/>
      <w:divBdr>
        <w:top w:val="none" w:sz="0" w:space="0" w:color="auto"/>
        <w:left w:val="none" w:sz="0" w:space="0" w:color="auto"/>
        <w:bottom w:val="none" w:sz="0" w:space="0" w:color="auto"/>
        <w:right w:val="none" w:sz="0" w:space="0" w:color="auto"/>
      </w:divBdr>
    </w:div>
    <w:div w:id="1870141628">
      <w:bodyDiv w:val="1"/>
      <w:marLeft w:val="0"/>
      <w:marRight w:val="0"/>
      <w:marTop w:val="0"/>
      <w:marBottom w:val="0"/>
      <w:divBdr>
        <w:top w:val="none" w:sz="0" w:space="0" w:color="auto"/>
        <w:left w:val="none" w:sz="0" w:space="0" w:color="auto"/>
        <w:bottom w:val="none" w:sz="0" w:space="0" w:color="auto"/>
        <w:right w:val="none" w:sz="0" w:space="0" w:color="auto"/>
      </w:divBdr>
      <w:divsChild>
        <w:div w:id="180045999">
          <w:marLeft w:val="0"/>
          <w:marRight w:val="0"/>
          <w:marTop w:val="0"/>
          <w:marBottom w:val="326"/>
          <w:divBdr>
            <w:top w:val="none" w:sz="0" w:space="0" w:color="auto"/>
            <w:left w:val="none" w:sz="0" w:space="0" w:color="auto"/>
            <w:bottom w:val="none" w:sz="0" w:space="0" w:color="auto"/>
            <w:right w:val="none" w:sz="0" w:space="0" w:color="auto"/>
          </w:divBdr>
        </w:div>
      </w:divsChild>
    </w:div>
    <w:div w:id="1888688129">
      <w:bodyDiv w:val="1"/>
      <w:marLeft w:val="0"/>
      <w:marRight w:val="0"/>
      <w:marTop w:val="0"/>
      <w:marBottom w:val="0"/>
      <w:divBdr>
        <w:top w:val="none" w:sz="0" w:space="0" w:color="auto"/>
        <w:left w:val="none" w:sz="0" w:space="0" w:color="auto"/>
        <w:bottom w:val="none" w:sz="0" w:space="0" w:color="auto"/>
        <w:right w:val="none" w:sz="0" w:space="0" w:color="auto"/>
      </w:divBdr>
    </w:div>
    <w:div w:id="1913808346">
      <w:bodyDiv w:val="1"/>
      <w:marLeft w:val="0"/>
      <w:marRight w:val="0"/>
      <w:marTop w:val="0"/>
      <w:marBottom w:val="0"/>
      <w:divBdr>
        <w:top w:val="none" w:sz="0" w:space="0" w:color="auto"/>
        <w:left w:val="none" w:sz="0" w:space="0" w:color="auto"/>
        <w:bottom w:val="none" w:sz="0" w:space="0" w:color="auto"/>
        <w:right w:val="none" w:sz="0" w:space="0" w:color="auto"/>
      </w:divBdr>
    </w:div>
    <w:div w:id="1945531655">
      <w:bodyDiv w:val="1"/>
      <w:marLeft w:val="0"/>
      <w:marRight w:val="0"/>
      <w:marTop w:val="0"/>
      <w:marBottom w:val="0"/>
      <w:divBdr>
        <w:top w:val="none" w:sz="0" w:space="0" w:color="auto"/>
        <w:left w:val="none" w:sz="0" w:space="0" w:color="auto"/>
        <w:bottom w:val="none" w:sz="0" w:space="0" w:color="auto"/>
        <w:right w:val="none" w:sz="0" w:space="0" w:color="auto"/>
      </w:divBdr>
    </w:div>
    <w:div w:id="1957634333">
      <w:bodyDiv w:val="1"/>
      <w:marLeft w:val="0"/>
      <w:marRight w:val="0"/>
      <w:marTop w:val="0"/>
      <w:marBottom w:val="0"/>
      <w:divBdr>
        <w:top w:val="none" w:sz="0" w:space="0" w:color="auto"/>
        <w:left w:val="none" w:sz="0" w:space="0" w:color="auto"/>
        <w:bottom w:val="none" w:sz="0" w:space="0" w:color="auto"/>
        <w:right w:val="none" w:sz="0" w:space="0" w:color="auto"/>
      </w:divBdr>
    </w:div>
    <w:div w:id="1961036242">
      <w:bodyDiv w:val="1"/>
      <w:marLeft w:val="0"/>
      <w:marRight w:val="0"/>
      <w:marTop w:val="0"/>
      <w:marBottom w:val="0"/>
      <w:divBdr>
        <w:top w:val="none" w:sz="0" w:space="0" w:color="auto"/>
        <w:left w:val="none" w:sz="0" w:space="0" w:color="auto"/>
        <w:bottom w:val="none" w:sz="0" w:space="0" w:color="auto"/>
        <w:right w:val="none" w:sz="0" w:space="0" w:color="auto"/>
      </w:divBdr>
      <w:divsChild>
        <w:div w:id="1065178494">
          <w:marLeft w:val="0"/>
          <w:marRight w:val="0"/>
          <w:marTop w:val="0"/>
          <w:marBottom w:val="326"/>
          <w:divBdr>
            <w:top w:val="none" w:sz="0" w:space="0" w:color="auto"/>
            <w:left w:val="none" w:sz="0" w:space="0" w:color="auto"/>
            <w:bottom w:val="none" w:sz="0" w:space="0" w:color="auto"/>
            <w:right w:val="none" w:sz="0" w:space="0" w:color="auto"/>
          </w:divBdr>
        </w:div>
      </w:divsChild>
    </w:div>
    <w:div w:id="1988900216">
      <w:bodyDiv w:val="1"/>
      <w:marLeft w:val="0"/>
      <w:marRight w:val="0"/>
      <w:marTop w:val="0"/>
      <w:marBottom w:val="0"/>
      <w:divBdr>
        <w:top w:val="none" w:sz="0" w:space="0" w:color="auto"/>
        <w:left w:val="none" w:sz="0" w:space="0" w:color="auto"/>
        <w:bottom w:val="none" w:sz="0" w:space="0" w:color="auto"/>
        <w:right w:val="none" w:sz="0" w:space="0" w:color="auto"/>
      </w:divBdr>
    </w:div>
    <w:div w:id="2027904812">
      <w:bodyDiv w:val="1"/>
      <w:marLeft w:val="0"/>
      <w:marRight w:val="0"/>
      <w:marTop w:val="0"/>
      <w:marBottom w:val="0"/>
      <w:divBdr>
        <w:top w:val="none" w:sz="0" w:space="0" w:color="auto"/>
        <w:left w:val="none" w:sz="0" w:space="0" w:color="auto"/>
        <w:bottom w:val="none" w:sz="0" w:space="0" w:color="auto"/>
        <w:right w:val="none" w:sz="0" w:space="0" w:color="auto"/>
      </w:divBdr>
    </w:div>
    <w:div w:id="2062365202">
      <w:bodyDiv w:val="1"/>
      <w:marLeft w:val="0"/>
      <w:marRight w:val="0"/>
      <w:marTop w:val="0"/>
      <w:marBottom w:val="0"/>
      <w:divBdr>
        <w:top w:val="none" w:sz="0" w:space="0" w:color="auto"/>
        <w:left w:val="none" w:sz="0" w:space="0" w:color="auto"/>
        <w:bottom w:val="none" w:sz="0" w:space="0" w:color="auto"/>
        <w:right w:val="none" w:sz="0" w:space="0" w:color="auto"/>
      </w:divBdr>
      <w:divsChild>
        <w:div w:id="1390032749">
          <w:marLeft w:val="0"/>
          <w:marRight w:val="0"/>
          <w:marTop w:val="0"/>
          <w:marBottom w:val="0"/>
          <w:divBdr>
            <w:top w:val="none" w:sz="0" w:space="0" w:color="auto"/>
            <w:left w:val="none" w:sz="0" w:space="0" w:color="auto"/>
            <w:bottom w:val="none" w:sz="0" w:space="0" w:color="auto"/>
            <w:right w:val="none" w:sz="0" w:space="0" w:color="auto"/>
          </w:divBdr>
          <w:divsChild>
            <w:div w:id="1283540849">
              <w:marLeft w:val="0"/>
              <w:marRight w:val="0"/>
              <w:marTop w:val="0"/>
              <w:marBottom w:val="0"/>
              <w:divBdr>
                <w:top w:val="none" w:sz="0" w:space="0" w:color="auto"/>
                <w:left w:val="none" w:sz="0" w:space="0" w:color="auto"/>
                <w:bottom w:val="none" w:sz="0" w:space="0" w:color="auto"/>
                <w:right w:val="none" w:sz="0" w:space="0" w:color="auto"/>
              </w:divBdr>
              <w:divsChild>
                <w:div w:id="504782336">
                  <w:marLeft w:val="0"/>
                  <w:marRight w:val="0"/>
                  <w:marTop w:val="0"/>
                  <w:marBottom w:val="0"/>
                  <w:divBdr>
                    <w:top w:val="none" w:sz="0" w:space="0" w:color="auto"/>
                    <w:left w:val="none" w:sz="0" w:space="0" w:color="auto"/>
                    <w:bottom w:val="none" w:sz="0" w:space="0" w:color="auto"/>
                    <w:right w:val="none" w:sz="0" w:space="0" w:color="auto"/>
                  </w:divBdr>
                  <w:divsChild>
                    <w:div w:id="1749379914">
                      <w:marLeft w:val="0"/>
                      <w:marRight w:val="0"/>
                      <w:marTop w:val="0"/>
                      <w:marBottom w:val="0"/>
                      <w:divBdr>
                        <w:top w:val="none" w:sz="0" w:space="0" w:color="auto"/>
                        <w:left w:val="none" w:sz="0" w:space="0" w:color="auto"/>
                        <w:bottom w:val="none" w:sz="0" w:space="0" w:color="auto"/>
                        <w:right w:val="none" w:sz="0" w:space="0" w:color="auto"/>
                      </w:divBdr>
                      <w:divsChild>
                        <w:div w:id="1587575669">
                          <w:marLeft w:val="0"/>
                          <w:marRight w:val="0"/>
                          <w:marTop w:val="0"/>
                          <w:marBottom w:val="0"/>
                          <w:divBdr>
                            <w:top w:val="none" w:sz="0" w:space="0" w:color="auto"/>
                            <w:left w:val="none" w:sz="0" w:space="0" w:color="auto"/>
                            <w:bottom w:val="none" w:sz="0" w:space="0" w:color="auto"/>
                            <w:right w:val="none" w:sz="0" w:space="0" w:color="auto"/>
                          </w:divBdr>
                          <w:divsChild>
                            <w:div w:id="294064575">
                              <w:marLeft w:val="0"/>
                              <w:marRight w:val="0"/>
                              <w:marTop w:val="0"/>
                              <w:marBottom w:val="225"/>
                              <w:divBdr>
                                <w:top w:val="none" w:sz="0" w:space="0" w:color="auto"/>
                                <w:left w:val="none" w:sz="0" w:space="0" w:color="auto"/>
                                <w:bottom w:val="none" w:sz="0" w:space="0" w:color="auto"/>
                                <w:right w:val="none" w:sz="0" w:space="0" w:color="auto"/>
                              </w:divBdr>
                              <w:divsChild>
                                <w:div w:id="11736400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41774">
      <w:bodyDiv w:val="1"/>
      <w:marLeft w:val="0"/>
      <w:marRight w:val="0"/>
      <w:marTop w:val="0"/>
      <w:marBottom w:val="0"/>
      <w:divBdr>
        <w:top w:val="none" w:sz="0" w:space="0" w:color="auto"/>
        <w:left w:val="none" w:sz="0" w:space="0" w:color="auto"/>
        <w:bottom w:val="none" w:sz="0" w:space="0" w:color="auto"/>
        <w:right w:val="none" w:sz="0" w:space="0" w:color="auto"/>
      </w:divBdr>
      <w:divsChild>
        <w:div w:id="1446583561">
          <w:marLeft w:val="0"/>
          <w:marRight w:val="0"/>
          <w:marTop w:val="0"/>
          <w:marBottom w:val="0"/>
          <w:divBdr>
            <w:top w:val="none" w:sz="0" w:space="0" w:color="auto"/>
            <w:left w:val="none" w:sz="0" w:space="0" w:color="auto"/>
            <w:bottom w:val="none" w:sz="0" w:space="0" w:color="auto"/>
            <w:right w:val="none" w:sz="0" w:space="0" w:color="auto"/>
          </w:divBdr>
          <w:divsChild>
            <w:div w:id="159319026">
              <w:marLeft w:val="0"/>
              <w:marRight w:val="0"/>
              <w:marTop w:val="0"/>
              <w:marBottom w:val="0"/>
              <w:divBdr>
                <w:top w:val="none" w:sz="0" w:space="0" w:color="auto"/>
                <w:left w:val="none" w:sz="0" w:space="0" w:color="auto"/>
                <w:bottom w:val="none" w:sz="0" w:space="0" w:color="auto"/>
                <w:right w:val="none" w:sz="0" w:space="0" w:color="auto"/>
              </w:divBdr>
              <w:divsChild>
                <w:div w:id="7672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30558">
      <w:bodyDiv w:val="1"/>
      <w:marLeft w:val="0"/>
      <w:marRight w:val="0"/>
      <w:marTop w:val="0"/>
      <w:marBottom w:val="0"/>
      <w:divBdr>
        <w:top w:val="none" w:sz="0" w:space="0" w:color="auto"/>
        <w:left w:val="none" w:sz="0" w:space="0" w:color="auto"/>
        <w:bottom w:val="none" w:sz="0" w:space="0" w:color="auto"/>
        <w:right w:val="none" w:sz="0" w:space="0" w:color="auto"/>
      </w:divBdr>
    </w:div>
    <w:div w:id="2135361587">
      <w:bodyDiv w:val="1"/>
      <w:marLeft w:val="0"/>
      <w:marRight w:val="0"/>
      <w:marTop w:val="0"/>
      <w:marBottom w:val="0"/>
      <w:divBdr>
        <w:top w:val="none" w:sz="0" w:space="0" w:color="auto"/>
        <w:left w:val="none" w:sz="0" w:space="0" w:color="auto"/>
        <w:bottom w:val="none" w:sz="0" w:space="0" w:color="auto"/>
        <w:right w:val="none" w:sz="0" w:space="0" w:color="auto"/>
      </w:divBdr>
      <w:divsChild>
        <w:div w:id="2129083656">
          <w:marLeft w:val="0"/>
          <w:marRight w:val="0"/>
          <w:marTop w:val="0"/>
          <w:marBottom w:val="326"/>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footer" Target="footer4.xml"/><Relationship Id="rId26" Type="http://schemas.openxmlformats.org/officeDocument/2006/relationships/hyperlink" Target="http://intra.undp.org/coa/branding.shtml" TargetMode="External"/><Relationship Id="rId39" Type="http://schemas.openxmlformats.org/officeDocument/2006/relationships/customXml" Target="../customXml/item4.xml"/><Relationship Id="rId21" Type="http://schemas.openxmlformats.org/officeDocument/2006/relationships/hyperlink" Target="http://intra.undp.org/coa/branding.shtml" TargetMode="External"/><Relationship Id="rId34" Type="http://schemas.openxmlformats.org/officeDocument/2006/relationships/hyperlink" Target="http://www.precisionirrigation.co.nz/en/dealerships/index/?showdetails=true" TargetMode="External"/><Relationship Id="rId42" Type="http://schemas.openxmlformats.org/officeDocument/2006/relationships/customXml" Target="../customXml/item7.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erc.undp.org/index.aspx?module=Intra" TargetMode="External"/><Relationship Id="rId29" Type="http://schemas.openxmlformats.org/officeDocument/2006/relationships/footer" Target="footer5.xml"/><Relationship Id="rId41"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thegef.org/gef/GEF_logo" TargetMode="External"/><Relationship Id="rId32" Type="http://schemas.openxmlformats.org/officeDocument/2006/relationships/footer" Target="footer7.xml"/><Relationship Id="rId37" Type="http://schemas.openxmlformats.org/officeDocument/2006/relationships/theme" Target="theme/theme1.xml"/><Relationship Id="rId40"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thegef.org/gef/GEF_logo" TargetMode="External"/><Relationship Id="rId28" Type="http://schemas.openxmlformats.org/officeDocument/2006/relationships/header" Target="header2.xm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erc.undp.org/index.aspx?module=Intra" TargetMode="External"/><Relationship Id="rId31" Type="http://schemas.openxmlformats.org/officeDocument/2006/relationships/hyperlink" Target="http://www.un.org/Docs/sc/committees/1267/1267ListEng.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intra.undp.org/branding/useOfLogo.html" TargetMode="External"/><Relationship Id="rId27" Type="http://schemas.openxmlformats.org/officeDocument/2006/relationships/hyperlink" Target="http://www.thegef.org/gef/sites/thegef.org/files/documents/C.40.08_Branding_the_GEF%20final_0.pdf" TargetMode="External"/><Relationship Id="rId30" Type="http://schemas.openxmlformats.org/officeDocument/2006/relationships/footer" Target="footer6.xml"/><Relationship Id="rId35" Type="http://schemas.openxmlformats.org/officeDocument/2006/relationships/footer" Target="footer9.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footer" Target="footer3.xml"/><Relationship Id="rId25" Type="http://schemas.openxmlformats.org/officeDocument/2006/relationships/hyperlink" Target="http://intra.undp.org/coa/branding.shtml" TargetMode="External"/><Relationship Id="rId33" Type="http://schemas.openxmlformats.org/officeDocument/2006/relationships/footer" Target="footer8.xml"/><Relationship Id="rId38"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www.fao.org/docrep/t7202e/t7202e08.htm" TargetMode="External"/><Relationship Id="rId1" Type="http://schemas.openxmlformats.org/officeDocument/2006/relationships/hyperlink" Target="http://commons.wikimedia.org/wiki/File:Turkmenistan_satellite_phot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28e6c43a-9e99-4bdd-9574-a0fa4ea3b61e" ContentTypeId="0x010100F075C04BA242A84ABD3293E3AD35CDA4" PreviousValue="false"/>
</file>

<file path=customXml/item7.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2015-06-05T12:00:00+00:00</UNDPPublishedDate>
    <UNDPCountryTaxHTField0 xmlns="1ed4137b-41b2-488b-8250-6d369ec27664">
      <Terms xmlns="http://schemas.microsoft.com/office/infopath/2007/PartnerControl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Prodoc</TermName>
          <TermId xmlns="http://schemas.microsoft.com/office/infopath/2007/PartnerControls">099f975e-b4d9-4bba-a499-dbcc387c61ad</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1110</Value>
      <Value>1670</Value>
      <Value>1</Value>
      <Value>763</Value>
    </TaxCatchAll>
    <c4e2ab2cc9354bbf9064eeb465a566ea xmlns="1ed4137b-41b2-488b-8250-6d369ec27664">
      <Terms xmlns="http://schemas.microsoft.com/office/infopath/2007/PartnerControls"/>
    </c4e2ab2cc9354bbf9064eeb465a566ea>
    <UndpProjectNo xmlns="1ed4137b-41b2-488b-8250-6d369ec27664">00080840</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TKM</TermName>
          <TermId xmlns="http://schemas.microsoft.com/office/infopath/2007/PartnerControls">8a730513-0bff-4437-96ef-14bf81511455</TermId>
        </TermInfo>
      </Terms>
    </gc6531b704974d528487414686b72f6f>
    <_dlc_DocId xmlns="f1161f5b-24a3-4c2d-bc81-44cb9325e8ee">ATLASPDC-4-33147</_dlc_DocId>
    <_dlc_DocIdUrl xmlns="f1161f5b-24a3-4c2d-bc81-44cb9325e8ee">
      <Url>https://info.undp.org/docs/pdc/_layouts/DocIdRedir.aspx?ID=ATLASPDC-4-33147</Url>
      <Description>ATLASPDC-4-33147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6D549AED-0DAC-40A6-956D-66D05D575DA9}"/>
</file>

<file path=customXml/itemProps2.xml><?xml version="1.0" encoding="utf-8"?>
<ds:datastoreItem xmlns:ds="http://schemas.openxmlformats.org/officeDocument/2006/customXml" ds:itemID="{18DFD33D-3850-443D-A194-BBF7F7B4EB8F}"/>
</file>

<file path=customXml/itemProps3.xml><?xml version="1.0" encoding="utf-8"?>
<ds:datastoreItem xmlns:ds="http://schemas.openxmlformats.org/officeDocument/2006/customXml" ds:itemID="{B1FB836E-2656-4EA1-A261-9E88D88195E9}"/>
</file>

<file path=customXml/itemProps4.xml><?xml version="1.0" encoding="utf-8"?>
<ds:datastoreItem xmlns:ds="http://schemas.openxmlformats.org/officeDocument/2006/customXml" ds:itemID="{AE79896E-514C-473F-B5C9-066445B6056D}"/>
</file>

<file path=customXml/itemProps5.xml><?xml version="1.0" encoding="utf-8"?>
<ds:datastoreItem xmlns:ds="http://schemas.openxmlformats.org/officeDocument/2006/customXml" ds:itemID="{A22BB98C-1726-47B2-8F4C-9DC3BB470DD3}"/>
</file>

<file path=customXml/itemProps6.xml><?xml version="1.0" encoding="utf-8"?>
<ds:datastoreItem xmlns:ds="http://schemas.openxmlformats.org/officeDocument/2006/customXml" ds:itemID="{6DB25461-EBAE-4787-AEBC-FA6B091758E0}"/>
</file>

<file path=customXml/itemProps7.xml><?xml version="1.0" encoding="utf-8"?>
<ds:datastoreItem xmlns:ds="http://schemas.openxmlformats.org/officeDocument/2006/customXml" ds:itemID="{5CD9FE6F-B888-4969-B040-6BFD9D3AB1B8}"/>
</file>

<file path=docProps/app.xml><?xml version="1.0" encoding="utf-8"?>
<Properties xmlns="http://schemas.openxmlformats.org/officeDocument/2006/extended-properties" xmlns:vt="http://schemas.openxmlformats.org/officeDocument/2006/docPropsVTypes">
  <Template>Normal</Template>
  <TotalTime>0</TotalTime>
  <Pages>103</Pages>
  <Words>37132</Words>
  <Characters>223719</Characters>
  <Application>Microsoft Office Word</Application>
  <DocSecurity>4</DocSecurity>
  <Lines>1864</Lines>
  <Paragraphs>520</Paragraphs>
  <ScaleCrop>false</ScaleCrop>
  <HeadingPairs>
    <vt:vector size="2" baseType="variant">
      <vt:variant>
        <vt:lpstr>Title</vt:lpstr>
      </vt:variant>
      <vt:variant>
        <vt:i4>1</vt:i4>
      </vt:variant>
    </vt:vector>
  </HeadingPairs>
  <TitlesOfParts>
    <vt:vector size="1" baseType="lpstr">
      <vt:lpstr>Project Document</vt:lpstr>
    </vt:vector>
  </TitlesOfParts>
  <Manager>BDP/BOM</Manager>
  <Company>UNDP</Company>
  <LinksUpToDate>false</LinksUpToDate>
  <CharactersWithSpaces>260331</CharactersWithSpaces>
  <SharedDoc>false</SharedDoc>
  <HLinks>
    <vt:vector size="264" baseType="variant">
      <vt:variant>
        <vt:i4>589907</vt:i4>
      </vt:variant>
      <vt:variant>
        <vt:i4>243</vt:i4>
      </vt:variant>
      <vt:variant>
        <vt:i4>0</vt:i4>
      </vt:variant>
      <vt:variant>
        <vt:i4>5</vt:i4>
      </vt:variant>
      <vt:variant>
        <vt:lpwstr>http://www.un.org/Docs/sc/committees/1267/1267ListEng.htm</vt:lpwstr>
      </vt:variant>
      <vt:variant>
        <vt:lpwstr/>
      </vt:variant>
      <vt:variant>
        <vt:i4>5373971</vt:i4>
      </vt:variant>
      <vt:variant>
        <vt:i4>240</vt:i4>
      </vt:variant>
      <vt:variant>
        <vt:i4>0</vt:i4>
      </vt:variant>
      <vt:variant>
        <vt:i4>5</vt:i4>
      </vt:variant>
      <vt:variant>
        <vt:lpwstr>http://www.thegef.org/gef/sites/thegef.org/files/documents/C.40.08_Branding_the_GEF final_0.pdf</vt:lpwstr>
      </vt:variant>
      <vt:variant>
        <vt:lpwstr/>
      </vt:variant>
      <vt:variant>
        <vt:i4>786445</vt:i4>
      </vt:variant>
      <vt:variant>
        <vt:i4>237</vt:i4>
      </vt:variant>
      <vt:variant>
        <vt:i4>0</vt:i4>
      </vt:variant>
      <vt:variant>
        <vt:i4>5</vt:i4>
      </vt:variant>
      <vt:variant>
        <vt:lpwstr>http://intra.undp.org/coa/branding.shtml</vt:lpwstr>
      </vt:variant>
      <vt:variant>
        <vt:lpwstr/>
      </vt:variant>
      <vt:variant>
        <vt:i4>6029370</vt:i4>
      </vt:variant>
      <vt:variant>
        <vt:i4>234</vt:i4>
      </vt:variant>
      <vt:variant>
        <vt:i4>0</vt:i4>
      </vt:variant>
      <vt:variant>
        <vt:i4>5</vt:i4>
      </vt:variant>
      <vt:variant>
        <vt:lpwstr>http://www.thegef.org/gef/GEF_logo</vt:lpwstr>
      </vt:variant>
      <vt:variant>
        <vt:lpwstr/>
      </vt:variant>
      <vt:variant>
        <vt:i4>5505094</vt:i4>
      </vt:variant>
      <vt:variant>
        <vt:i4>231</vt:i4>
      </vt:variant>
      <vt:variant>
        <vt:i4>0</vt:i4>
      </vt:variant>
      <vt:variant>
        <vt:i4>5</vt:i4>
      </vt:variant>
      <vt:variant>
        <vt:lpwstr>http://intra.undp.org/branding/useOfLogo.html</vt:lpwstr>
      </vt:variant>
      <vt:variant>
        <vt:lpwstr/>
      </vt:variant>
      <vt:variant>
        <vt:i4>786445</vt:i4>
      </vt:variant>
      <vt:variant>
        <vt:i4>228</vt:i4>
      </vt:variant>
      <vt:variant>
        <vt:i4>0</vt:i4>
      </vt:variant>
      <vt:variant>
        <vt:i4>5</vt:i4>
      </vt:variant>
      <vt:variant>
        <vt:lpwstr>http://intra.undp.org/coa/branding.shtml</vt:lpwstr>
      </vt:variant>
      <vt:variant>
        <vt:lpwstr/>
      </vt:variant>
      <vt:variant>
        <vt:i4>1572924</vt:i4>
      </vt:variant>
      <vt:variant>
        <vt:i4>221</vt:i4>
      </vt:variant>
      <vt:variant>
        <vt:i4>0</vt:i4>
      </vt:variant>
      <vt:variant>
        <vt:i4>5</vt:i4>
      </vt:variant>
      <vt:variant>
        <vt:lpwstr/>
      </vt:variant>
      <vt:variant>
        <vt:lpwstr>_Toc398745345</vt:lpwstr>
      </vt:variant>
      <vt:variant>
        <vt:i4>1572924</vt:i4>
      </vt:variant>
      <vt:variant>
        <vt:i4>215</vt:i4>
      </vt:variant>
      <vt:variant>
        <vt:i4>0</vt:i4>
      </vt:variant>
      <vt:variant>
        <vt:i4>5</vt:i4>
      </vt:variant>
      <vt:variant>
        <vt:lpwstr/>
      </vt:variant>
      <vt:variant>
        <vt:lpwstr>_Toc398745344</vt:lpwstr>
      </vt:variant>
      <vt:variant>
        <vt:i4>1572924</vt:i4>
      </vt:variant>
      <vt:variant>
        <vt:i4>209</vt:i4>
      </vt:variant>
      <vt:variant>
        <vt:i4>0</vt:i4>
      </vt:variant>
      <vt:variant>
        <vt:i4>5</vt:i4>
      </vt:variant>
      <vt:variant>
        <vt:lpwstr/>
      </vt:variant>
      <vt:variant>
        <vt:lpwstr>_Toc398745343</vt:lpwstr>
      </vt:variant>
      <vt:variant>
        <vt:i4>1572924</vt:i4>
      </vt:variant>
      <vt:variant>
        <vt:i4>203</vt:i4>
      </vt:variant>
      <vt:variant>
        <vt:i4>0</vt:i4>
      </vt:variant>
      <vt:variant>
        <vt:i4>5</vt:i4>
      </vt:variant>
      <vt:variant>
        <vt:lpwstr/>
      </vt:variant>
      <vt:variant>
        <vt:lpwstr>_Toc398745342</vt:lpwstr>
      </vt:variant>
      <vt:variant>
        <vt:i4>1572924</vt:i4>
      </vt:variant>
      <vt:variant>
        <vt:i4>197</vt:i4>
      </vt:variant>
      <vt:variant>
        <vt:i4>0</vt:i4>
      </vt:variant>
      <vt:variant>
        <vt:i4>5</vt:i4>
      </vt:variant>
      <vt:variant>
        <vt:lpwstr/>
      </vt:variant>
      <vt:variant>
        <vt:lpwstr>_Toc398745341</vt:lpwstr>
      </vt:variant>
      <vt:variant>
        <vt:i4>1572924</vt:i4>
      </vt:variant>
      <vt:variant>
        <vt:i4>191</vt:i4>
      </vt:variant>
      <vt:variant>
        <vt:i4>0</vt:i4>
      </vt:variant>
      <vt:variant>
        <vt:i4>5</vt:i4>
      </vt:variant>
      <vt:variant>
        <vt:lpwstr/>
      </vt:variant>
      <vt:variant>
        <vt:lpwstr>_Toc398745340</vt:lpwstr>
      </vt:variant>
      <vt:variant>
        <vt:i4>2031676</vt:i4>
      </vt:variant>
      <vt:variant>
        <vt:i4>185</vt:i4>
      </vt:variant>
      <vt:variant>
        <vt:i4>0</vt:i4>
      </vt:variant>
      <vt:variant>
        <vt:i4>5</vt:i4>
      </vt:variant>
      <vt:variant>
        <vt:lpwstr/>
      </vt:variant>
      <vt:variant>
        <vt:lpwstr>_Toc398745339</vt:lpwstr>
      </vt:variant>
      <vt:variant>
        <vt:i4>2031676</vt:i4>
      </vt:variant>
      <vt:variant>
        <vt:i4>179</vt:i4>
      </vt:variant>
      <vt:variant>
        <vt:i4>0</vt:i4>
      </vt:variant>
      <vt:variant>
        <vt:i4>5</vt:i4>
      </vt:variant>
      <vt:variant>
        <vt:lpwstr/>
      </vt:variant>
      <vt:variant>
        <vt:lpwstr>_Toc398745338</vt:lpwstr>
      </vt:variant>
      <vt:variant>
        <vt:i4>2031676</vt:i4>
      </vt:variant>
      <vt:variant>
        <vt:i4>173</vt:i4>
      </vt:variant>
      <vt:variant>
        <vt:i4>0</vt:i4>
      </vt:variant>
      <vt:variant>
        <vt:i4>5</vt:i4>
      </vt:variant>
      <vt:variant>
        <vt:lpwstr/>
      </vt:variant>
      <vt:variant>
        <vt:lpwstr>_Toc398745337</vt:lpwstr>
      </vt:variant>
      <vt:variant>
        <vt:i4>2031676</vt:i4>
      </vt:variant>
      <vt:variant>
        <vt:i4>167</vt:i4>
      </vt:variant>
      <vt:variant>
        <vt:i4>0</vt:i4>
      </vt:variant>
      <vt:variant>
        <vt:i4>5</vt:i4>
      </vt:variant>
      <vt:variant>
        <vt:lpwstr/>
      </vt:variant>
      <vt:variant>
        <vt:lpwstr>_Toc398745336</vt:lpwstr>
      </vt:variant>
      <vt:variant>
        <vt:i4>2031676</vt:i4>
      </vt:variant>
      <vt:variant>
        <vt:i4>161</vt:i4>
      </vt:variant>
      <vt:variant>
        <vt:i4>0</vt:i4>
      </vt:variant>
      <vt:variant>
        <vt:i4>5</vt:i4>
      </vt:variant>
      <vt:variant>
        <vt:lpwstr/>
      </vt:variant>
      <vt:variant>
        <vt:lpwstr>_Toc398745335</vt:lpwstr>
      </vt:variant>
      <vt:variant>
        <vt:i4>2031676</vt:i4>
      </vt:variant>
      <vt:variant>
        <vt:i4>155</vt:i4>
      </vt:variant>
      <vt:variant>
        <vt:i4>0</vt:i4>
      </vt:variant>
      <vt:variant>
        <vt:i4>5</vt:i4>
      </vt:variant>
      <vt:variant>
        <vt:lpwstr/>
      </vt:variant>
      <vt:variant>
        <vt:lpwstr>_Toc398745334</vt:lpwstr>
      </vt:variant>
      <vt:variant>
        <vt:i4>2031676</vt:i4>
      </vt:variant>
      <vt:variant>
        <vt:i4>149</vt:i4>
      </vt:variant>
      <vt:variant>
        <vt:i4>0</vt:i4>
      </vt:variant>
      <vt:variant>
        <vt:i4>5</vt:i4>
      </vt:variant>
      <vt:variant>
        <vt:lpwstr/>
      </vt:variant>
      <vt:variant>
        <vt:lpwstr>_Toc398745333</vt:lpwstr>
      </vt:variant>
      <vt:variant>
        <vt:i4>2031676</vt:i4>
      </vt:variant>
      <vt:variant>
        <vt:i4>143</vt:i4>
      </vt:variant>
      <vt:variant>
        <vt:i4>0</vt:i4>
      </vt:variant>
      <vt:variant>
        <vt:i4>5</vt:i4>
      </vt:variant>
      <vt:variant>
        <vt:lpwstr/>
      </vt:variant>
      <vt:variant>
        <vt:lpwstr>_Toc398745332</vt:lpwstr>
      </vt:variant>
      <vt:variant>
        <vt:i4>2031676</vt:i4>
      </vt:variant>
      <vt:variant>
        <vt:i4>137</vt:i4>
      </vt:variant>
      <vt:variant>
        <vt:i4>0</vt:i4>
      </vt:variant>
      <vt:variant>
        <vt:i4>5</vt:i4>
      </vt:variant>
      <vt:variant>
        <vt:lpwstr/>
      </vt:variant>
      <vt:variant>
        <vt:lpwstr>_Toc398745331</vt:lpwstr>
      </vt:variant>
      <vt:variant>
        <vt:i4>2031676</vt:i4>
      </vt:variant>
      <vt:variant>
        <vt:i4>131</vt:i4>
      </vt:variant>
      <vt:variant>
        <vt:i4>0</vt:i4>
      </vt:variant>
      <vt:variant>
        <vt:i4>5</vt:i4>
      </vt:variant>
      <vt:variant>
        <vt:lpwstr/>
      </vt:variant>
      <vt:variant>
        <vt:lpwstr>_Toc398745330</vt:lpwstr>
      </vt:variant>
      <vt:variant>
        <vt:i4>1966140</vt:i4>
      </vt:variant>
      <vt:variant>
        <vt:i4>125</vt:i4>
      </vt:variant>
      <vt:variant>
        <vt:i4>0</vt:i4>
      </vt:variant>
      <vt:variant>
        <vt:i4>5</vt:i4>
      </vt:variant>
      <vt:variant>
        <vt:lpwstr/>
      </vt:variant>
      <vt:variant>
        <vt:lpwstr>_Toc398745329</vt:lpwstr>
      </vt:variant>
      <vt:variant>
        <vt:i4>1966140</vt:i4>
      </vt:variant>
      <vt:variant>
        <vt:i4>119</vt:i4>
      </vt:variant>
      <vt:variant>
        <vt:i4>0</vt:i4>
      </vt:variant>
      <vt:variant>
        <vt:i4>5</vt:i4>
      </vt:variant>
      <vt:variant>
        <vt:lpwstr/>
      </vt:variant>
      <vt:variant>
        <vt:lpwstr>_Toc398745328</vt:lpwstr>
      </vt:variant>
      <vt:variant>
        <vt:i4>1966140</vt:i4>
      </vt:variant>
      <vt:variant>
        <vt:i4>113</vt:i4>
      </vt:variant>
      <vt:variant>
        <vt:i4>0</vt:i4>
      </vt:variant>
      <vt:variant>
        <vt:i4>5</vt:i4>
      </vt:variant>
      <vt:variant>
        <vt:lpwstr/>
      </vt:variant>
      <vt:variant>
        <vt:lpwstr>_Toc398745327</vt:lpwstr>
      </vt:variant>
      <vt:variant>
        <vt:i4>1966140</vt:i4>
      </vt:variant>
      <vt:variant>
        <vt:i4>107</vt:i4>
      </vt:variant>
      <vt:variant>
        <vt:i4>0</vt:i4>
      </vt:variant>
      <vt:variant>
        <vt:i4>5</vt:i4>
      </vt:variant>
      <vt:variant>
        <vt:lpwstr/>
      </vt:variant>
      <vt:variant>
        <vt:lpwstr>_Toc398745326</vt:lpwstr>
      </vt:variant>
      <vt:variant>
        <vt:i4>1966140</vt:i4>
      </vt:variant>
      <vt:variant>
        <vt:i4>101</vt:i4>
      </vt:variant>
      <vt:variant>
        <vt:i4>0</vt:i4>
      </vt:variant>
      <vt:variant>
        <vt:i4>5</vt:i4>
      </vt:variant>
      <vt:variant>
        <vt:lpwstr/>
      </vt:variant>
      <vt:variant>
        <vt:lpwstr>_Toc398745325</vt:lpwstr>
      </vt:variant>
      <vt:variant>
        <vt:i4>1966140</vt:i4>
      </vt:variant>
      <vt:variant>
        <vt:i4>95</vt:i4>
      </vt:variant>
      <vt:variant>
        <vt:i4>0</vt:i4>
      </vt:variant>
      <vt:variant>
        <vt:i4>5</vt:i4>
      </vt:variant>
      <vt:variant>
        <vt:lpwstr/>
      </vt:variant>
      <vt:variant>
        <vt:lpwstr>_Toc398745324</vt:lpwstr>
      </vt:variant>
      <vt:variant>
        <vt:i4>1966140</vt:i4>
      </vt:variant>
      <vt:variant>
        <vt:i4>89</vt:i4>
      </vt:variant>
      <vt:variant>
        <vt:i4>0</vt:i4>
      </vt:variant>
      <vt:variant>
        <vt:i4>5</vt:i4>
      </vt:variant>
      <vt:variant>
        <vt:lpwstr/>
      </vt:variant>
      <vt:variant>
        <vt:lpwstr>_Toc398745323</vt:lpwstr>
      </vt:variant>
      <vt:variant>
        <vt:i4>1966140</vt:i4>
      </vt:variant>
      <vt:variant>
        <vt:i4>83</vt:i4>
      </vt:variant>
      <vt:variant>
        <vt:i4>0</vt:i4>
      </vt:variant>
      <vt:variant>
        <vt:i4>5</vt:i4>
      </vt:variant>
      <vt:variant>
        <vt:lpwstr/>
      </vt:variant>
      <vt:variant>
        <vt:lpwstr>_Toc398745322</vt:lpwstr>
      </vt:variant>
      <vt:variant>
        <vt:i4>1966140</vt:i4>
      </vt:variant>
      <vt:variant>
        <vt:i4>77</vt:i4>
      </vt:variant>
      <vt:variant>
        <vt:i4>0</vt:i4>
      </vt:variant>
      <vt:variant>
        <vt:i4>5</vt:i4>
      </vt:variant>
      <vt:variant>
        <vt:lpwstr/>
      </vt:variant>
      <vt:variant>
        <vt:lpwstr>_Toc398745321</vt:lpwstr>
      </vt:variant>
      <vt:variant>
        <vt:i4>1966140</vt:i4>
      </vt:variant>
      <vt:variant>
        <vt:i4>71</vt:i4>
      </vt:variant>
      <vt:variant>
        <vt:i4>0</vt:i4>
      </vt:variant>
      <vt:variant>
        <vt:i4>5</vt:i4>
      </vt:variant>
      <vt:variant>
        <vt:lpwstr/>
      </vt:variant>
      <vt:variant>
        <vt:lpwstr>_Toc398745320</vt:lpwstr>
      </vt:variant>
      <vt:variant>
        <vt:i4>1900604</vt:i4>
      </vt:variant>
      <vt:variant>
        <vt:i4>65</vt:i4>
      </vt:variant>
      <vt:variant>
        <vt:i4>0</vt:i4>
      </vt:variant>
      <vt:variant>
        <vt:i4>5</vt:i4>
      </vt:variant>
      <vt:variant>
        <vt:lpwstr/>
      </vt:variant>
      <vt:variant>
        <vt:lpwstr>_Toc398745319</vt:lpwstr>
      </vt:variant>
      <vt:variant>
        <vt:i4>1900604</vt:i4>
      </vt:variant>
      <vt:variant>
        <vt:i4>59</vt:i4>
      </vt:variant>
      <vt:variant>
        <vt:i4>0</vt:i4>
      </vt:variant>
      <vt:variant>
        <vt:i4>5</vt:i4>
      </vt:variant>
      <vt:variant>
        <vt:lpwstr/>
      </vt:variant>
      <vt:variant>
        <vt:lpwstr>_Toc398745318</vt:lpwstr>
      </vt:variant>
      <vt:variant>
        <vt:i4>1900604</vt:i4>
      </vt:variant>
      <vt:variant>
        <vt:i4>53</vt:i4>
      </vt:variant>
      <vt:variant>
        <vt:i4>0</vt:i4>
      </vt:variant>
      <vt:variant>
        <vt:i4>5</vt:i4>
      </vt:variant>
      <vt:variant>
        <vt:lpwstr/>
      </vt:variant>
      <vt:variant>
        <vt:lpwstr>_Toc398745317</vt:lpwstr>
      </vt:variant>
      <vt:variant>
        <vt:i4>1900604</vt:i4>
      </vt:variant>
      <vt:variant>
        <vt:i4>47</vt:i4>
      </vt:variant>
      <vt:variant>
        <vt:i4>0</vt:i4>
      </vt:variant>
      <vt:variant>
        <vt:i4>5</vt:i4>
      </vt:variant>
      <vt:variant>
        <vt:lpwstr/>
      </vt:variant>
      <vt:variant>
        <vt:lpwstr>_Toc398745316</vt:lpwstr>
      </vt:variant>
      <vt:variant>
        <vt:i4>1900604</vt:i4>
      </vt:variant>
      <vt:variant>
        <vt:i4>41</vt:i4>
      </vt:variant>
      <vt:variant>
        <vt:i4>0</vt:i4>
      </vt:variant>
      <vt:variant>
        <vt:i4>5</vt:i4>
      </vt:variant>
      <vt:variant>
        <vt:lpwstr/>
      </vt:variant>
      <vt:variant>
        <vt:lpwstr>_Toc398745315</vt:lpwstr>
      </vt:variant>
      <vt:variant>
        <vt:i4>1900604</vt:i4>
      </vt:variant>
      <vt:variant>
        <vt:i4>35</vt:i4>
      </vt:variant>
      <vt:variant>
        <vt:i4>0</vt:i4>
      </vt:variant>
      <vt:variant>
        <vt:i4>5</vt:i4>
      </vt:variant>
      <vt:variant>
        <vt:lpwstr/>
      </vt:variant>
      <vt:variant>
        <vt:lpwstr>_Toc398745314</vt:lpwstr>
      </vt:variant>
      <vt:variant>
        <vt:i4>1900604</vt:i4>
      </vt:variant>
      <vt:variant>
        <vt:i4>29</vt:i4>
      </vt:variant>
      <vt:variant>
        <vt:i4>0</vt:i4>
      </vt:variant>
      <vt:variant>
        <vt:i4>5</vt:i4>
      </vt:variant>
      <vt:variant>
        <vt:lpwstr/>
      </vt:variant>
      <vt:variant>
        <vt:lpwstr>_Toc398745313</vt:lpwstr>
      </vt:variant>
      <vt:variant>
        <vt:i4>1900604</vt:i4>
      </vt:variant>
      <vt:variant>
        <vt:i4>23</vt:i4>
      </vt:variant>
      <vt:variant>
        <vt:i4>0</vt:i4>
      </vt:variant>
      <vt:variant>
        <vt:i4>5</vt:i4>
      </vt:variant>
      <vt:variant>
        <vt:lpwstr/>
      </vt:variant>
      <vt:variant>
        <vt:lpwstr>_Toc398745312</vt:lpwstr>
      </vt:variant>
      <vt:variant>
        <vt:i4>1900604</vt:i4>
      </vt:variant>
      <vt:variant>
        <vt:i4>17</vt:i4>
      </vt:variant>
      <vt:variant>
        <vt:i4>0</vt:i4>
      </vt:variant>
      <vt:variant>
        <vt:i4>5</vt:i4>
      </vt:variant>
      <vt:variant>
        <vt:lpwstr/>
      </vt:variant>
      <vt:variant>
        <vt:lpwstr>_Toc398745311</vt:lpwstr>
      </vt:variant>
      <vt:variant>
        <vt:i4>1900604</vt:i4>
      </vt:variant>
      <vt:variant>
        <vt:i4>11</vt:i4>
      </vt:variant>
      <vt:variant>
        <vt:i4>0</vt:i4>
      </vt:variant>
      <vt:variant>
        <vt:i4>5</vt:i4>
      </vt:variant>
      <vt:variant>
        <vt:lpwstr/>
      </vt:variant>
      <vt:variant>
        <vt:lpwstr>_Toc398745310</vt:lpwstr>
      </vt:variant>
      <vt:variant>
        <vt:i4>1835068</vt:i4>
      </vt:variant>
      <vt:variant>
        <vt:i4>5</vt:i4>
      </vt:variant>
      <vt:variant>
        <vt:i4>0</vt:i4>
      </vt:variant>
      <vt:variant>
        <vt:i4>5</vt:i4>
      </vt:variant>
      <vt:variant>
        <vt:lpwstr/>
      </vt:variant>
      <vt:variant>
        <vt:lpwstr>_Toc398745309</vt:lpwstr>
      </vt:variant>
      <vt:variant>
        <vt:i4>2293808</vt:i4>
      </vt:variant>
      <vt:variant>
        <vt:i4>0</vt:i4>
      </vt:variant>
      <vt:variant>
        <vt:i4>0</vt:i4>
      </vt:variant>
      <vt:variant>
        <vt:i4>5</vt:i4>
      </vt:variant>
      <vt:variant>
        <vt:lpwstr>http://commons.wikimedia.org/wiki/File:Turkmenistan_satellite_photo.jpg</vt:lpwstr>
      </vt:variant>
      <vt:variant>
        <vt:lpwstr>mediaviewer/File:Turkmenistan_satellite_photo.jpg</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Document</dc:title>
  <dc:subject>Project Management</dc:subject>
  <dc:creator>UNDP</dc:creator>
  <cp:lastModifiedBy>Rustam Berdiyev</cp:lastModifiedBy>
  <cp:revision>2</cp:revision>
  <cp:lastPrinted>2014-09-15T17:29:00Z</cp:lastPrinted>
  <dcterms:created xsi:type="dcterms:W3CDTF">2015-06-05T12:20:00Z</dcterms:created>
  <dcterms:modified xsi:type="dcterms:W3CDTF">2015-06-05T12:20:00Z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
  </property>
  <property fmtid="{D5CDD505-2E9C-101B-9397-08002B2CF9AE}" pid="4" name="Atlas_x0020_Document_x0020_Type">
    <vt:lpwstr>228;#Prodoc|5f41516e-5ee3-43b6-82ea-9b89532838d0</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1670;#TKM|8a730513-0bff-4437-96ef-14bf81511455</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
  </property>
  <property fmtid="{D5CDD505-2E9C-101B-9397-08002B2CF9AE}" pid="16" name="Atlas Document Type">
    <vt:lpwstr>1110;#Prodoc|099f975e-b4d9-4bba-a499-dbcc387c61ad</vt:lpwstr>
  </property>
  <property fmtid="{D5CDD505-2E9C-101B-9397-08002B2CF9AE}" pid="17" name="_dlc_DocIdItemGuid">
    <vt:lpwstr>c2751a20-7b16-4d7a-aeec-da0ea3412425</vt:lpwstr>
  </property>
  <property fmtid="{D5CDD505-2E9C-101B-9397-08002B2CF9AE}" pid="18" name="URL">
    <vt:lpwstr/>
  </property>
  <property fmtid="{D5CDD505-2E9C-101B-9397-08002B2CF9AE}" pid="19" name="DocumentSetDescription">
    <vt:lpwstr/>
  </property>
</Properties>
</file>